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25.99.21.112 Поставка оружейных шкафов 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bCs/>
          <w:i w:val="false"/>
          <w:iCs w:val="false"/>
          <w:color w:val="000000"/>
          <w:sz w:val="26"/>
          <w:szCs w:val="26"/>
        </w:rPr>
        <w:t>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7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</w:t>
          </w:r>
          <w:r>
            <w:rPr>
              <w:rFonts w:eastAsia="" w:eastAsiaTheme="minorEastAsia"/>
              <w:b/>
              <w:sz w:val="24"/>
              <w:szCs w:val="24"/>
            </w:rPr>
            <w:t>8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  <w:sz w:val="24"/>
          <w:szCs w:val="24"/>
        </w:rPr>
      </w:pPr>
      <w:bookmarkStart w:id="6" w:name="_Hlk210914985"/>
      <w:bookmarkEnd w:id="6"/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</w:rPr>
        <w:t>ОКПД2 25.99.21.112 Поставка оружейных шкафов для мобильных огневых групп Минобороны России.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7" w:name="_Toc75446569"/>
      <w:bookmarkStart w:id="8" w:name="_Toc46743507"/>
      <w:r>
        <w:rPr/>
        <w:t xml:space="preserve">ель, задачи </w:t>
      </w:r>
      <w:bookmarkEnd w:id="8"/>
      <w:r>
        <w:rPr>
          <w:lang w:val="ru-RU"/>
        </w:rPr>
        <w:t>использования закупаемой продукции</w:t>
      </w:r>
      <w:bookmarkEnd w:id="7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 xml:space="preserve">исполнение поручения Президента Российской Федерации от 10.04.2026 № Пр-867, указания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                 № 2 от 19.05.2026). 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9" w:name="_Toc46743508"/>
      <w:bookmarkStart w:id="10" w:name="_Toc75446570"/>
      <w:r>
        <w:rPr/>
        <w:t>Существующее положение</w:t>
      </w:r>
      <w:bookmarkEnd w:id="9"/>
      <w:bookmarkEnd w:id="10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отсутствуют, ранее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1" w:name="_Hlk48209761"/>
      <w:bookmarkStart w:id="12" w:name="_Hlk48209761"/>
      <w:bookmarkEnd w:id="12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3" w:name="_Toc75446573"/>
      <w:bookmarkStart w:id="14" w:name="_Toc51339693"/>
      <w:bookmarkStart w:id="15" w:name="_Hlk48209761_Копия_1"/>
      <w:bookmarkStart w:id="16" w:name="_Toc50125126"/>
      <w:bookmarkEnd w:id="15"/>
      <w:bookmarkEnd w:id="16"/>
      <w:r>
        <w:rPr>
          <w:iCs/>
        </w:rPr>
        <w:t>Требования к продукции</w:t>
      </w:r>
      <w:bookmarkEnd w:id="13"/>
      <w:bookmarkEnd w:id="14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8" w:name="_Toc75446575"/>
      <w:r>
        <w:rPr>
          <w:lang w:val="ru-RU"/>
        </w:rPr>
        <w:t>Перечень и объем закупаемой продукции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9" w:name="_Toc75446576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Шкаф оружейный для хранения ПКМ и гладкоствольного оружия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Шкаф оружейный для хранения АК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1" w:name="_Toc75446578"/>
      <w:bookmarkStart w:id="22" w:name="_Toc513396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поставки продукции и оказания сопутствующих услуг</w:t>
      </w:r>
      <w:bookmarkEnd w:id="21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товара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3" w:name="_Toc75446579"/>
      <w:bookmarkStart w:id="24" w:name="_Toc51339697"/>
      <w:bookmarkStart w:id="25" w:name="_Toc50125127"/>
      <w:bookmarkStart w:id="26" w:name="_Toc50125126_Копия_1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8" w:name="_Toc46743510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Шкаф оружейный для хранения ПКМ и гладкоствольного оружия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15.06.2026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оружейный для хранения АК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15.06.2026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9" w:name="_Toc51339698"/>
      <w:bookmarkStart w:id="30" w:name="_Toc75446581"/>
      <w:bookmarkStart w:id="31" w:name="_Toc46743511"/>
      <w:r>
        <w:rPr/>
        <w:t xml:space="preserve">Требования к </w:t>
      </w:r>
      <w:bookmarkEnd w:id="31"/>
      <w:r>
        <w:rPr>
          <w:lang w:val="ru-RU"/>
        </w:rPr>
        <w:t>качеству продукции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29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ш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каф оружейный для хранения ПКМ и гладкоствольного оружия, шкаф оружейный для хранения АК</w:t>
      </w:r>
    </w:p>
    <w:tbl>
      <w:tblPr>
        <w:tblStyle w:val="affff5"/>
        <w:tblW w:w="148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3"/>
        <w:gridCol w:w="4706"/>
        <w:gridCol w:w="9329"/>
      </w:tblGrid>
      <w:tr>
        <w:trPr>
          <w:trHeight w:val="276" w:hRule="atLeast"/>
        </w:trPr>
        <w:tc>
          <w:tcPr>
            <w:tcW w:w="8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7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7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3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Шкаф оружейный для хранения пулеметов и гладкоствольного оружия</w:t>
            </w:r>
          </w:p>
        </w:tc>
        <w:tc>
          <w:tcPr>
            <w:tcW w:w="932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Внешние габариты (ВхШхГ), мм не менее: 1400х670х350.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секций: 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полок: 8.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стволов, шт.: не менее 3.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Высота стволов (ружей), мм: не менее 1380.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замков, шт.: не менее 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замков: ключевые сувальдные.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340" w:hanging="0"/>
              <w:jc w:val="left"/>
              <w:rPr/>
            </w:pPr>
            <w:r>
              <w:rPr>
                <w:rFonts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Цвет: серый</w:t>
            </w:r>
          </w:p>
        </w:tc>
      </w:tr>
      <w:tr>
        <w:trPr/>
        <w:tc>
          <w:tcPr>
            <w:tcW w:w="85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оружейный для хранения АК</w:t>
            </w:r>
          </w:p>
        </w:tc>
        <w:tc>
          <w:tcPr>
            <w:tcW w:w="93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1134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Внешние габариты (ВхШхГ), мм: не менее1400х670х350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секций: 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полок: 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стволов, шт.: не менее 10.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Высота стволов (ружей), мм: не менее 980.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замков, шт.: не менее 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замков: ключевые сувальдные.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90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Цвет: серый.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Шкафы должны иметь сварной металлический (стальной) корпус с износостойким покрытием, с толщиной стенок корпуса и двери не менее 3 мм, обладать классом взломостойкости S1.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3" w:name="_GoBack"/>
            <w:bookmarkEnd w:id="33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Саратовская область,        г. Балаково, Саратовская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29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товара должна выполняться в соответствии с требованиями производителей продукции.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продукции (в том числе по территории Заказчика) осуществляется подрядчиком. Стоимость погрузки, доставки, разгрузки и перемещения продукции должна быть включена в стоимость продукции.</w:t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продукцию.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закупаемой продукции не менее 365 (трехсот шестидесяти пяти) календарных дней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продукция должна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вышедшей из строя продукции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устранение гарантийного дефекта.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93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ней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описание, сертификаты соответствия (предоставляются Заказчику вместе с поставляемой продукцией в электронном виде и на бумажном носителе на русском языке).</w:t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продукции:</w:t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5.2.1.</w:t>
            </w:r>
          </w:p>
        </w:tc>
        <w:tc>
          <w:tcPr>
            <w:tcW w:w="47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Шкаф оружейный для хранения пулеметов и гладкоствольного оружия</w:t>
            </w:r>
          </w:p>
        </w:tc>
        <w:tc>
          <w:tcPr>
            <w:tcW w:w="93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Шкаф оружейный металлический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Ложементы - не менее 3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Рамки под опись на внутренней стороне двери - 2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Ключи для замков: по одному комплекту из 2 ключей (не менее) на каждый замок.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Комплектация продукции должна сооветствовать техническому паспорту, (руководству по эксплуатации) на продукцию.</w:t>
            </w:r>
          </w:p>
        </w:tc>
      </w:tr>
      <w:tr>
        <w:trPr/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5.2.2.</w:t>
            </w:r>
          </w:p>
        </w:tc>
        <w:tc>
          <w:tcPr>
            <w:tcW w:w="47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оружейный для хранения АК</w:t>
            </w:r>
          </w:p>
        </w:tc>
        <w:tc>
          <w:tcPr>
            <w:tcW w:w="93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Шкаф оружейный металлический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Ложементы -  не менее 10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Рамки под опись на внутренней стороне двери - 2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Ковролиновый коврик для защиты прикладов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Ключи для замков: по одному комплекту из 2 ключей (не менее) на каждый замок.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Комплектация продукции должна сооветствовать техническому паспорту, (руководству по эксплуатации) на продукцию.</w:t>
            </w:r>
          </w:p>
        </w:tc>
      </w:tr>
    </w:tbl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4" w:name="__RefHeading___Toc172817189"/>
      <w:bookmarkEnd w:id="34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поставляемой продукции по форме, приведенной в Приложении № 1 к настоящим ТТ (в случае закупки продукции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5" w:name="_Hlk87532473"/>
      <w:r>
        <w:rPr>
          <w:bCs/>
          <w:iCs/>
          <w:sz w:val="24"/>
          <w:szCs w:val="24"/>
        </w:rPr>
        <w:t xml:space="preserve">Форма спецификации к поставляемой </w:t>
      </w:r>
      <w:bookmarkEnd w:id="35"/>
      <w:r>
        <w:rPr>
          <w:bCs/>
          <w:iCs/>
          <w:sz w:val="24"/>
          <w:szCs w:val="24"/>
        </w:rPr>
        <w:t>продукции.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6" w:name="_Hlk48224758"/>
      <w:bookmarkStart w:id="37" w:name="_Ref40301253"/>
      <w:r>
        <w:rPr>
          <w:b/>
          <w:bCs/>
          <w:caps/>
          <w:sz w:val="24"/>
          <w:szCs w:val="24"/>
        </w:rPr>
        <w:t xml:space="preserve">Форма спецификации к поставляемой </w:t>
      </w:r>
      <w:bookmarkEnd w:id="36"/>
      <w:bookmarkEnd w:id="37"/>
      <w:r>
        <w:rPr>
          <w:b/>
          <w:bCs/>
          <w:caps/>
          <w:sz w:val="24"/>
          <w:szCs w:val="24"/>
        </w:rPr>
        <w:t xml:space="preserve"> Продукции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0660257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1014700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Application>AlterOffice/3.4.0.9$Linux_X86_64 LibreOffice_project/b8daf9e823b1a5463a2f48435ddc2e8696e7d4fc</Application>
  <AppVersion>15.0000</AppVersion>
  <Pages>8</Pages>
  <Words>1114</Words>
  <Characters>7433</Characters>
  <CharactersWithSpaces>8388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2026-05-26T17:27:08Z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