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27F" w:rsidRDefault="003B027F">
      <w:pPr>
        <w:keepNext/>
        <w:keepLines/>
        <w:rPr>
          <w:b/>
          <w:sz w:val="24"/>
          <w:szCs w:val="24"/>
        </w:rPr>
      </w:pPr>
    </w:p>
    <w:p w:rsidR="003B027F" w:rsidRDefault="003B027F">
      <w:pPr>
        <w:keepNext/>
        <w:keepLines/>
        <w:rPr>
          <w:b/>
          <w:sz w:val="24"/>
          <w:szCs w:val="24"/>
        </w:rPr>
      </w:pPr>
    </w:p>
    <w:p w:rsidR="003B027F" w:rsidRDefault="003B027F">
      <w:pPr>
        <w:keepNext/>
        <w:keepLines/>
        <w:rPr>
          <w:b/>
          <w:sz w:val="24"/>
          <w:szCs w:val="24"/>
        </w:rPr>
      </w:pPr>
    </w:p>
    <w:p w:rsidR="003B027F" w:rsidRDefault="003B027F">
      <w:pPr>
        <w:keepNext/>
        <w:keepLines/>
        <w:rPr>
          <w:sz w:val="26"/>
          <w:szCs w:val="26"/>
        </w:rPr>
      </w:pPr>
    </w:p>
    <w:p w:rsidR="003B027F" w:rsidRDefault="003B027F">
      <w:pPr>
        <w:keepNext/>
        <w:keepLines/>
        <w:rPr>
          <w:color w:val="000000" w:themeColor="text1"/>
          <w:sz w:val="26"/>
          <w:szCs w:val="26"/>
        </w:rPr>
      </w:pPr>
    </w:p>
    <w:p w:rsidR="003B027F" w:rsidRDefault="003B027F">
      <w:pPr>
        <w:keepNext/>
        <w:keepLines/>
        <w:rPr>
          <w:color w:val="000000" w:themeColor="text1"/>
          <w:sz w:val="26"/>
          <w:szCs w:val="26"/>
        </w:rPr>
      </w:pPr>
    </w:p>
    <w:p w:rsidR="003B027F" w:rsidRDefault="003B027F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175246" w:rsidRDefault="00175246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175246" w:rsidRDefault="00175246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175246" w:rsidRDefault="00175246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3B027F" w:rsidRDefault="003B027F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3B027F" w:rsidRDefault="003B027F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3B027F" w:rsidRDefault="003B027F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3B027F" w:rsidRDefault="003B027F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3B027F" w:rsidRDefault="00175246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  <w:r>
        <w:rPr>
          <w:rFonts w:eastAsia="Calibri"/>
          <w:b/>
          <w:color w:val="000000" w:themeColor="text1"/>
          <w:sz w:val="26"/>
          <w:szCs w:val="26"/>
        </w:rPr>
        <w:t>Технические требования на поставку МТР</w:t>
      </w:r>
    </w:p>
    <w:p w:rsidR="003B027F" w:rsidRDefault="00175246">
      <w:pPr>
        <w:spacing w:before="120"/>
        <w:ind w:firstLine="360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 xml:space="preserve">ОКПД2 26.30.11.130 </w:t>
      </w:r>
      <w:r>
        <w:rPr>
          <w:rFonts w:eastAsia="Calibri"/>
          <w:b/>
          <w:color w:val="000000" w:themeColor="text1"/>
          <w:sz w:val="24"/>
          <w:szCs w:val="24"/>
        </w:rPr>
        <w:t>Поставка модулей блоков питания для пополнения аварийного запаса для нужд филиала ПАО "РусГидро"-"Воткинская ГЭС"</w:t>
      </w: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175246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>(Лот №10-АЗ-2026-ВотГЭС)</w:t>
      </w:r>
    </w:p>
    <w:p w:rsidR="003B027F" w:rsidRDefault="003B027F">
      <w:pPr>
        <w:spacing w:before="120"/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175246" w:rsidRDefault="00175246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175246" w:rsidRDefault="00175246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175246" w:rsidRDefault="00175246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175246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lastRenderedPageBreak/>
        <w:t>СОДЕРЖАНИЕ</w:t>
      </w:r>
    </w:p>
    <w:p w:rsidR="003B027F" w:rsidRDefault="003B027F">
      <w:pPr>
        <w:rPr>
          <w:rFonts w:eastAsia="Calibri"/>
          <w:b/>
          <w:sz w:val="26"/>
          <w:szCs w:val="26"/>
        </w:rPr>
      </w:pPr>
    </w:p>
    <w:sdt>
      <w:sdtPr>
        <w:rPr>
          <w:rFonts w:cstheme="minorHAnsi"/>
          <w:b w:val="0"/>
          <w:bCs w:val="0"/>
          <w:sz w:val="20"/>
          <w:szCs w:val="20"/>
        </w:rPr>
        <w:id w:val="1342296065"/>
        <w:docPartObj>
          <w:docPartGallery w:val="Table of Contents"/>
          <w:docPartUnique/>
        </w:docPartObj>
      </w:sdtPr>
      <w:sdtEndPr/>
      <w:sdtContent>
        <w:p w:rsidR="003B027F" w:rsidRDefault="00175246">
          <w:pPr>
            <w:pStyle w:val="1"/>
          </w:pPr>
          <w:r>
            <w:rPr>
              <w:sz w:val="28"/>
              <w:szCs w:val="28"/>
            </w:rPr>
            <w:t xml:space="preserve">Общие сведения </w:t>
          </w:r>
          <w:r>
            <w:rPr>
              <w:sz w:val="28"/>
              <w:szCs w:val="28"/>
              <w:vertAlign w:val="subscript"/>
            </w:rPr>
            <w:t>-------------------------------------------------------------------------------------------------------------------------</w:t>
          </w:r>
          <w:r>
            <w:rPr>
              <w:sz w:val="28"/>
              <w:szCs w:val="28"/>
            </w:rPr>
            <w:t xml:space="preserve"> </w:t>
          </w:r>
          <w:r>
            <w:t>3</w:t>
          </w:r>
        </w:p>
        <w:p w:rsidR="003B027F" w:rsidRDefault="00175246">
          <w:pPr>
            <w:pStyle w:val="1"/>
            <w:numPr>
              <w:ilvl w:val="1"/>
              <w:numId w:val="8"/>
            </w:numPr>
          </w:pPr>
          <w:r>
            <w:t xml:space="preserve"> Обозначения и сокращения </w:t>
          </w:r>
          <w:r>
            <w:rPr>
              <w:vertAlign w:val="subscript"/>
            </w:rPr>
            <w:t>----------------------------------------------------------------------------------------------------------</w:t>
          </w:r>
          <w:r>
            <w:rPr>
              <w:vertAlign w:val="subscript"/>
            </w:rPr>
            <w:t>----</w:t>
          </w:r>
          <w:r>
            <w:t xml:space="preserve"> 3</w:t>
          </w:r>
        </w:p>
        <w:p w:rsidR="003B027F" w:rsidRDefault="00175246">
          <w:pPr>
            <w:pStyle w:val="1"/>
            <w:numPr>
              <w:ilvl w:val="1"/>
              <w:numId w:val="8"/>
            </w:numPr>
          </w:pPr>
          <w:r>
            <w:t xml:space="preserve">Наименование закупаемой продукции </w:t>
          </w:r>
          <w:r>
            <w:rPr>
              <w:vertAlign w:val="subscript"/>
            </w:rPr>
            <w:t>-----------------------------------------------------------------------------------------</w:t>
          </w:r>
          <w:r>
            <w:t xml:space="preserve"> 3</w:t>
          </w:r>
        </w:p>
        <w:p w:rsidR="003B027F" w:rsidRDefault="00175246">
          <w:pPr>
            <w:pStyle w:val="aff0"/>
            <w:numPr>
              <w:ilvl w:val="1"/>
              <w:numId w:val="8"/>
            </w:numPr>
            <w:rPr>
              <w:rFonts w:eastAsia="Times New Roman" w:cs="Calibri Light (Заголовки)"/>
              <w:b/>
              <w:bCs/>
            </w:rPr>
          </w:pPr>
          <w:r>
            <w:rPr>
              <w:rFonts w:eastAsia="Times New Roman" w:cs="Calibri Light (Заголовки)"/>
              <w:b/>
              <w:bCs/>
            </w:rPr>
            <w:t xml:space="preserve">Цель использования закупаемой продукции </w:t>
          </w:r>
          <w:r>
            <w:rPr>
              <w:rFonts w:eastAsia="Times New Roman" w:cs="Calibri Light (Заголовки)"/>
              <w:b/>
              <w:bCs/>
              <w:vertAlign w:val="subscript"/>
            </w:rPr>
            <w:t>-----------------------------------------------------------------------------</w:t>
          </w:r>
          <w:r>
            <w:rPr>
              <w:rFonts w:eastAsia="Times New Roman" w:cs="Calibri Light (Заголовки)"/>
              <w:b/>
              <w:bCs/>
            </w:rPr>
            <w:t xml:space="preserve"> 3</w:t>
          </w:r>
        </w:p>
        <w:p w:rsidR="003B027F" w:rsidRDefault="00175246">
          <w:pPr>
            <w:pStyle w:val="1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Требования к продукции </w:t>
          </w:r>
          <w:r>
            <w:rPr>
              <w:sz w:val="28"/>
              <w:szCs w:val="28"/>
              <w:vertAlign w:val="subscript"/>
            </w:rPr>
            <w:t>------------------------------------------------------------------------------------------------------</w:t>
          </w:r>
          <w:r>
            <w:rPr>
              <w:sz w:val="28"/>
              <w:szCs w:val="28"/>
            </w:rPr>
            <w:t xml:space="preserve"> </w:t>
          </w:r>
          <w:r>
            <w:t>3</w:t>
          </w:r>
        </w:p>
        <w:p w:rsidR="003B027F" w:rsidRDefault="00175246">
          <w:pPr>
            <w:pStyle w:val="1"/>
            <w:numPr>
              <w:ilvl w:val="1"/>
              <w:numId w:val="8"/>
            </w:numPr>
          </w:pPr>
          <w:r>
            <w:t xml:space="preserve"> Требования к объемам и срокам поставки </w:t>
          </w:r>
          <w:r>
            <w:rPr>
              <w:vertAlign w:val="subscript"/>
            </w:rPr>
            <w:t>-------------------------------------------------------------------------------</w:t>
          </w:r>
          <w:r>
            <w:t xml:space="preserve"> 3</w:t>
          </w:r>
        </w:p>
        <w:p w:rsidR="003B027F" w:rsidRDefault="00175246">
          <w:pPr>
            <w:pStyle w:val="1"/>
            <w:numPr>
              <w:ilvl w:val="2"/>
              <w:numId w:val="8"/>
            </w:numPr>
            <w:ind w:hanging="657"/>
          </w:pPr>
          <w:r>
            <w:t xml:space="preserve"> Переч</w:t>
          </w:r>
          <w:r>
            <w:t xml:space="preserve">ень и объем закупаемой продукции </w:t>
          </w:r>
          <w:r>
            <w:rPr>
              <w:vertAlign w:val="subscript"/>
            </w:rPr>
            <w:t>------------------------------------------------------------------------</w:t>
          </w:r>
          <w:r>
            <w:t xml:space="preserve"> 3</w:t>
          </w:r>
        </w:p>
        <w:p w:rsidR="003B027F" w:rsidRDefault="00175246">
          <w:pPr>
            <w:pStyle w:val="aff0"/>
            <w:numPr>
              <w:ilvl w:val="2"/>
              <w:numId w:val="8"/>
            </w:numPr>
            <w:ind w:hanging="657"/>
            <w:rPr>
              <w:rFonts w:eastAsia="Times New Roman" w:cs="Calibri Light (Заголовки)"/>
              <w:b/>
              <w:bCs/>
            </w:rPr>
          </w:pPr>
          <w:r>
            <w:rPr>
              <w:rFonts w:eastAsia="Times New Roman" w:cs="Calibri Light (Заголовки)"/>
              <w:b/>
              <w:bCs/>
            </w:rPr>
            <w:t xml:space="preserve">Требования по срокам поставки продукции </w:t>
          </w:r>
          <w:r>
            <w:rPr>
              <w:rFonts w:eastAsia="Times New Roman" w:cs="Calibri Light (Заголовки)"/>
              <w:b/>
              <w:bCs/>
              <w:vertAlign w:val="subscript"/>
            </w:rPr>
            <w:t xml:space="preserve">-------------------------------------------------------------------- </w:t>
          </w:r>
          <w:r>
            <w:rPr>
              <w:rFonts w:eastAsia="Times New Roman" w:cs="Calibri Light (Заголовки)"/>
              <w:b/>
              <w:bCs/>
            </w:rPr>
            <w:t xml:space="preserve"> 3</w:t>
          </w:r>
        </w:p>
        <w:p w:rsidR="003B027F" w:rsidRDefault="00175246">
          <w:pPr>
            <w:pStyle w:val="1"/>
            <w:numPr>
              <w:ilvl w:val="1"/>
              <w:numId w:val="8"/>
            </w:numPr>
          </w:pPr>
          <w:r>
            <w:t xml:space="preserve">Требования к качеству продукции </w:t>
          </w:r>
          <w:r>
            <w:rPr>
              <w:vertAlign w:val="subscript"/>
            </w:rPr>
            <w:t>----</w:t>
          </w:r>
          <w:r>
            <w:rPr>
              <w:vertAlign w:val="subscript"/>
            </w:rPr>
            <w:t>--------------------------------------------------------------------------------------------</w:t>
          </w:r>
          <w:r>
            <w:t xml:space="preserve"> 4</w:t>
          </w:r>
        </w:p>
        <w:p w:rsidR="003B027F" w:rsidRDefault="00175246">
          <w:pPr>
            <w:pStyle w:val="1"/>
            <w:rPr>
              <w:b w:val="0"/>
              <w:bCs w:val="0"/>
              <w:sz w:val="28"/>
              <w:szCs w:val="28"/>
            </w:rPr>
          </w:pPr>
          <w:r>
            <w:rPr>
              <w:sz w:val="28"/>
              <w:szCs w:val="28"/>
            </w:rPr>
            <w:t xml:space="preserve">Требования к документации по ценообразованию на этапе закупки </w:t>
          </w:r>
          <w:r>
            <w:rPr>
              <w:sz w:val="28"/>
              <w:szCs w:val="28"/>
              <w:vertAlign w:val="subscript"/>
            </w:rPr>
            <w:t>-------------</w:t>
          </w:r>
          <w:r>
            <w:rPr>
              <w:sz w:val="28"/>
              <w:szCs w:val="28"/>
            </w:rPr>
            <w:t xml:space="preserve"> </w:t>
          </w:r>
          <w:r>
            <w:t>7</w:t>
          </w:r>
        </w:p>
        <w:p w:rsidR="003B027F" w:rsidRDefault="00175246">
          <w:pPr>
            <w:pStyle w:val="38"/>
            <w:ind w:left="446"/>
          </w:pPr>
        </w:p>
      </w:sdtContent>
    </w:sdt>
    <w:p w:rsidR="003B027F" w:rsidRDefault="003B027F">
      <w:pPr>
        <w:jc w:val="center"/>
        <w:rPr>
          <w:rFonts w:eastAsia="Calibri"/>
          <w:b/>
          <w:sz w:val="26"/>
          <w:szCs w:val="26"/>
        </w:rPr>
      </w:pPr>
    </w:p>
    <w:p w:rsidR="003B027F" w:rsidRDefault="003B027F">
      <w:pPr>
        <w:jc w:val="center"/>
        <w:rPr>
          <w:rFonts w:eastAsia="Calibri"/>
          <w:b/>
          <w:sz w:val="26"/>
          <w:szCs w:val="26"/>
        </w:rPr>
      </w:pPr>
    </w:p>
    <w:p w:rsidR="003B027F" w:rsidRDefault="003B027F">
      <w:pPr>
        <w:jc w:val="center"/>
        <w:rPr>
          <w:rFonts w:eastAsia="Calibri"/>
          <w:b/>
          <w:sz w:val="26"/>
          <w:szCs w:val="26"/>
        </w:rPr>
      </w:pPr>
    </w:p>
    <w:p w:rsidR="003B027F" w:rsidRDefault="003B027F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B027F" w:rsidRDefault="003B027F"/>
    <w:p w:rsidR="003B027F" w:rsidRDefault="003B027F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3B027F" w:rsidRDefault="003B027F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3B027F" w:rsidRDefault="0017524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3B027F" w:rsidRDefault="00175246">
      <w:pPr>
        <w:pStyle w:val="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Общие сведения</w:t>
      </w:r>
    </w:p>
    <w:p w:rsidR="003B027F" w:rsidRDefault="00175246">
      <w:pPr>
        <w:pStyle w:val="4"/>
        <w:numPr>
          <w:ilvl w:val="1"/>
          <w:numId w:val="3"/>
        </w:numPr>
        <w:tabs>
          <w:tab w:val="left" w:pos="0"/>
          <w:tab w:val="left" w:pos="567"/>
        </w:tabs>
        <w:ind w:hanging="508"/>
      </w:pPr>
      <w:r>
        <w:t xml:space="preserve">Обозначения и сокращения 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1"/>
      </w:tblGrid>
      <w:tr w:rsidR="003B027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7F" w:rsidRDefault="00175246">
            <w:pPr>
              <w:widowControl w:val="0"/>
              <w:spacing w:before="60" w:after="60"/>
              <w:rPr>
                <w:iCs/>
                <w:sz w:val="24"/>
                <w:szCs w:val="24"/>
                <w:lang w:eastAsia="x-none"/>
              </w:rPr>
            </w:pPr>
            <w:r>
              <w:rPr>
                <w:iCs/>
                <w:sz w:val="24"/>
                <w:szCs w:val="24"/>
                <w:lang w:eastAsia="x-none"/>
              </w:rPr>
              <w:t>ТТ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7F" w:rsidRDefault="00175246">
            <w:pPr>
              <w:widowControl w:val="0"/>
              <w:spacing w:before="60" w:after="60"/>
              <w:rPr>
                <w:bCs/>
                <w:iCs/>
                <w:sz w:val="24"/>
                <w:szCs w:val="24"/>
                <w:lang w:eastAsia="x-none"/>
              </w:rPr>
            </w:pPr>
            <w:r>
              <w:rPr>
                <w:iCs/>
                <w:sz w:val="24"/>
                <w:szCs w:val="24"/>
                <w:lang w:eastAsia="x-none"/>
              </w:rPr>
              <w:t>Технические требования</w:t>
            </w:r>
            <w:r>
              <w:rPr>
                <w:b/>
                <w:bCs/>
                <w:iCs/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3B027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7F" w:rsidRDefault="00175246">
            <w:pPr>
              <w:widowControl w:val="0"/>
              <w:spacing w:before="60" w:after="60"/>
              <w:rPr>
                <w:iCs/>
                <w:sz w:val="24"/>
                <w:szCs w:val="24"/>
                <w:lang w:val="en-US" w:eastAsia="x-none"/>
              </w:rPr>
            </w:pPr>
            <w:r>
              <w:rPr>
                <w:iCs/>
                <w:sz w:val="24"/>
                <w:szCs w:val="24"/>
                <w:lang w:val="en-US" w:eastAsia="x-none"/>
              </w:rPr>
              <w:t>УПД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7F" w:rsidRDefault="00175246">
            <w:pPr>
              <w:widowControl w:val="0"/>
              <w:spacing w:before="60" w:after="60"/>
              <w:rPr>
                <w:iCs/>
                <w:sz w:val="24"/>
                <w:szCs w:val="24"/>
                <w:lang w:eastAsia="x-none"/>
              </w:rPr>
            </w:pPr>
            <w:r>
              <w:rPr>
                <w:iCs/>
                <w:sz w:val="24"/>
                <w:szCs w:val="24"/>
                <w:lang w:val="en-US" w:eastAsia="x-none"/>
              </w:rPr>
              <w:t>Универсальный передаточный документ</w:t>
            </w:r>
          </w:p>
        </w:tc>
      </w:tr>
    </w:tbl>
    <w:p w:rsidR="003B027F" w:rsidRDefault="00175246">
      <w:pPr>
        <w:pStyle w:val="4"/>
        <w:numPr>
          <w:ilvl w:val="1"/>
          <w:numId w:val="3"/>
        </w:numPr>
        <w:tabs>
          <w:tab w:val="left" w:pos="0"/>
          <w:tab w:val="left" w:pos="567"/>
        </w:tabs>
        <w:ind w:hanging="508"/>
      </w:pPr>
      <w:bookmarkStart w:id="0" w:name="_Toc46743506"/>
      <w:bookmarkStart w:id="1" w:name="_Toc75446568"/>
      <w:r>
        <w:t>Наименование закупаемой продукции</w:t>
      </w:r>
      <w:bookmarkEnd w:id="0"/>
      <w:bookmarkEnd w:id="1"/>
    </w:p>
    <w:p w:rsidR="003B027F" w:rsidRDefault="00175246">
      <w:pPr>
        <w:spacing w:before="60"/>
        <w:ind w:firstLine="567"/>
        <w:jc w:val="both"/>
        <w:rPr>
          <w:lang w:eastAsia="x-none"/>
        </w:rPr>
      </w:pPr>
      <w:r>
        <w:rPr>
          <w:rFonts w:eastAsia="Calibri"/>
          <w:bCs/>
          <w:sz w:val="24"/>
          <w:szCs w:val="24"/>
        </w:rPr>
        <w:t>ОКПД2 26.30.11.130 Поставка модулей блоков питания для пополнения аварийного запаса для нужд филиала ПАО "РусГидро" - "Воткинская ГЭС".</w:t>
      </w:r>
    </w:p>
    <w:p w:rsidR="003B027F" w:rsidRDefault="00175246">
      <w:pPr>
        <w:pStyle w:val="4"/>
        <w:numPr>
          <w:ilvl w:val="1"/>
          <w:numId w:val="3"/>
        </w:numPr>
        <w:tabs>
          <w:tab w:val="left" w:pos="0"/>
          <w:tab w:val="left" w:pos="567"/>
        </w:tabs>
        <w:ind w:hanging="508"/>
      </w:pPr>
      <w:bookmarkStart w:id="2" w:name="_Toc46743507"/>
      <w:bookmarkStart w:id="3" w:name="_Toc75446569"/>
      <w:r>
        <w:t xml:space="preserve">Цель </w:t>
      </w:r>
      <w:bookmarkEnd w:id="2"/>
      <w:r>
        <w:t xml:space="preserve">использования закупаемой продукции </w:t>
      </w:r>
      <w:bookmarkEnd w:id="3"/>
    </w:p>
    <w:p w:rsidR="003B027F" w:rsidRDefault="00175246">
      <w:pPr>
        <w:spacing w:before="6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Прод</w:t>
      </w:r>
      <w:r>
        <w:rPr>
          <w:rFonts w:eastAsia="Calibri"/>
          <w:color w:val="000000" w:themeColor="text1"/>
          <w:sz w:val="24"/>
          <w:szCs w:val="24"/>
        </w:rPr>
        <w:t>укция закупается с целью минимизации материального ущерба от возможных технологических нарушений на оборудовании за счет сокращения времени обеспечения модулями блоков питания для пополнения аварийного запаса.</w:t>
      </w:r>
    </w:p>
    <w:p w:rsidR="003B027F" w:rsidRDefault="00175246">
      <w:pPr>
        <w:pStyle w:val="4"/>
        <w:numPr>
          <w:ilvl w:val="0"/>
          <w:numId w:val="3"/>
        </w:numPr>
      </w:pPr>
      <w:bookmarkStart w:id="4" w:name="_Toc50125126"/>
      <w:bookmarkStart w:id="5" w:name="_Toc46743510"/>
      <w:bookmarkStart w:id="6" w:name="_Toc51339693"/>
      <w:bookmarkStart w:id="7" w:name="_Toc75446573"/>
      <w:bookmarkEnd w:id="4"/>
      <w:bookmarkEnd w:id="5"/>
      <w:r>
        <w:rPr>
          <w:sz w:val="28"/>
          <w:szCs w:val="28"/>
        </w:rPr>
        <w:t>Требования к продукции</w:t>
      </w:r>
      <w:bookmarkEnd w:id="6"/>
      <w:bookmarkEnd w:id="7"/>
    </w:p>
    <w:p w:rsidR="003B027F" w:rsidRDefault="00175246">
      <w:pPr>
        <w:pStyle w:val="4"/>
        <w:numPr>
          <w:ilvl w:val="1"/>
          <w:numId w:val="3"/>
        </w:numPr>
        <w:tabs>
          <w:tab w:val="left" w:pos="0"/>
          <w:tab w:val="left" w:pos="567"/>
        </w:tabs>
        <w:ind w:hanging="508"/>
      </w:pPr>
      <w:bookmarkStart w:id="8" w:name="_Toc75446574"/>
      <w:r>
        <w:t xml:space="preserve">Требования к объемам и </w:t>
      </w:r>
      <w:r>
        <w:t xml:space="preserve">срокам </w:t>
      </w:r>
      <w:r>
        <w:rPr>
          <w:lang w:val="ru-RU"/>
        </w:rPr>
        <w:t>поставки</w:t>
      </w:r>
      <w:bookmarkEnd w:id="8"/>
    </w:p>
    <w:p w:rsidR="003B027F" w:rsidRDefault="00175246">
      <w:pPr>
        <w:pStyle w:val="4"/>
        <w:numPr>
          <w:ilvl w:val="2"/>
          <w:numId w:val="3"/>
        </w:numPr>
      </w:pPr>
      <w:bookmarkStart w:id="9" w:name="_Toc75446575"/>
      <w:r>
        <w:t>Перечень и объем закупаемой продукции</w:t>
      </w:r>
      <w:bookmarkEnd w:id="9"/>
      <w:r>
        <w:t>.</w:t>
      </w:r>
    </w:p>
    <w:p w:rsidR="003B027F" w:rsidRDefault="00175246">
      <w:pPr>
        <w:pStyle w:val="10"/>
        <w:keepLines/>
        <w:rPr>
          <w:sz w:val="24"/>
          <w:szCs w:val="24"/>
        </w:rPr>
      </w:pPr>
      <w:bookmarkStart w:id="10" w:name="_Toc51339695"/>
      <w:bookmarkStart w:id="11" w:name="_Toc204021737"/>
      <w:bookmarkStart w:id="12" w:name="_Toc75446576"/>
      <w:bookmarkStart w:id="13" w:name="_Toc122705682"/>
      <w:r>
        <w:rPr>
          <w:sz w:val="24"/>
          <w:szCs w:val="24"/>
        </w:rPr>
        <w:t xml:space="preserve">Таблица 1. Перечень </w:t>
      </w:r>
      <w:bookmarkEnd w:id="10"/>
      <w:r>
        <w:rPr>
          <w:sz w:val="24"/>
          <w:szCs w:val="24"/>
        </w:rPr>
        <w:t>и объем закупаемой продукции</w:t>
      </w:r>
      <w:bookmarkEnd w:id="11"/>
      <w:bookmarkEnd w:id="12"/>
      <w:bookmarkEnd w:id="13"/>
    </w:p>
    <w:tbl>
      <w:tblPr>
        <w:tblW w:w="102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5"/>
        <w:gridCol w:w="3121"/>
        <w:gridCol w:w="4819"/>
        <w:gridCol w:w="990"/>
        <w:gridCol w:w="708"/>
      </w:tblGrid>
      <w:tr w:rsidR="003B027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7F" w:rsidRDefault="0017524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B027F" w:rsidRDefault="0017524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7F" w:rsidRDefault="0017524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7F" w:rsidRDefault="0017524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Марка, тип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7F" w:rsidRDefault="0017524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7F" w:rsidRDefault="0017524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3B027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7F" w:rsidRDefault="0017524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7F" w:rsidRDefault="0017524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7F" w:rsidRDefault="0017524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7F" w:rsidRDefault="0017524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7F" w:rsidRDefault="0017524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3B027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7F" w:rsidRDefault="003B027F">
            <w:pPr>
              <w:widowControl w:val="0"/>
              <w:numPr>
                <w:ilvl w:val="0"/>
                <w:numId w:val="7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7F" w:rsidRDefault="00175246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Модуль блока питания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7F" w:rsidRDefault="00175246">
            <w:pPr>
              <w:widowControl w:val="0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lang w:val="en-US"/>
              </w:rPr>
              <w:t>Power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Supply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PS</w:t>
            </w:r>
            <w:r>
              <w:rPr>
                <w:sz w:val="24"/>
                <w:szCs w:val="24"/>
              </w:rPr>
              <w:t xml:space="preserve">) - модуль блока питания для </w:t>
            </w:r>
            <w:r>
              <w:rPr>
                <w:sz w:val="24"/>
                <w:szCs w:val="24"/>
                <w:lang w:val="en-US"/>
              </w:rPr>
              <w:t>TDM</w:t>
            </w:r>
            <w:r>
              <w:rPr>
                <w:sz w:val="24"/>
                <w:szCs w:val="24"/>
              </w:rPr>
              <w:t xml:space="preserve"> с возможностью питания коммутатора </w:t>
            </w:r>
            <w:r>
              <w:rPr>
                <w:sz w:val="24"/>
                <w:szCs w:val="24"/>
                <w:lang w:val="en-US"/>
              </w:rPr>
              <w:t>Ethernet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ООО «Димрус»*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7F" w:rsidRDefault="0017524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7F" w:rsidRDefault="0017524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B027F">
        <w:tc>
          <w:tcPr>
            <w:tcW w:w="10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7F" w:rsidRDefault="0017524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*Поставка эквивалентов не допускается, т.к. закупаемая продукция будет использоваться во взаимодействии с установленным оборудованием, уже использующимся Заказчиком, и использование именно </w:t>
            </w:r>
            <w:r>
              <w:rPr>
                <w:i/>
                <w:sz w:val="24"/>
                <w:szCs w:val="24"/>
              </w:rPr>
              <w:t>этих комплектующих предусмотрено рабочей документацией.</w:t>
            </w:r>
          </w:p>
        </w:tc>
      </w:tr>
    </w:tbl>
    <w:p w:rsidR="003B027F" w:rsidRDefault="00175246">
      <w:pPr>
        <w:pStyle w:val="4"/>
        <w:numPr>
          <w:ilvl w:val="2"/>
          <w:numId w:val="3"/>
        </w:numPr>
      </w:pPr>
      <w:bookmarkStart w:id="14" w:name="_Toc50125126_Копия_1"/>
      <w:bookmarkStart w:id="15" w:name="_Toc50125127"/>
      <w:bookmarkStart w:id="16" w:name="_Toc51339697"/>
      <w:bookmarkStart w:id="17" w:name="_Hlk50465284"/>
      <w:bookmarkStart w:id="18" w:name="_Toc75446579"/>
      <w:bookmarkEnd w:id="14"/>
      <w:r>
        <w:t xml:space="preserve">Требования по срокам </w:t>
      </w:r>
      <w:bookmarkEnd w:id="15"/>
      <w:bookmarkEnd w:id="16"/>
      <w:bookmarkEnd w:id="17"/>
      <w:r>
        <w:t>поставки продукции</w:t>
      </w:r>
      <w:bookmarkEnd w:id="18"/>
      <w:r>
        <w:t xml:space="preserve"> </w:t>
      </w:r>
    </w:p>
    <w:p w:rsidR="003B027F" w:rsidRDefault="00175246">
      <w:pPr>
        <w:shd w:val="clear" w:color="auto" w:fill="FFFFFF" w:themeFill="background1"/>
        <w:rPr>
          <w:sz w:val="24"/>
          <w:szCs w:val="24"/>
          <w:lang w:eastAsia="x-none"/>
        </w:rPr>
      </w:pPr>
      <w:r>
        <w:rPr>
          <w:sz w:val="24"/>
          <w:szCs w:val="24"/>
        </w:rPr>
        <w:t>Начало</w:t>
      </w:r>
      <w:r>
        <w:rPr>
          <w:sz w:val="24"/>
          <w:szCs w:val="24"/>
          <w:lang w:eastAsia="x-none"/>
        </w:rPr>
        <w:t xml:space="preserve"> поставки продукции: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lang w:eastAsia="x-none"/>
        </w:rPr>
        <w:t>со дня, следующего за днем заключения Договора</w:t>
      </w:r>
    </w:p>
    <w:p w:rsidR="003B027F" w:rsidRDefault="00175246">
      <w:pPr>
        <w:shd w:val="clear" w:color="auto" w:fill="FFFFFF" w:themeFill="background1"/>
        <w:rPr>
          <w:sz w:val="24"/>
          <w:szCs w:val="24"/>
          <w:lang w:eastAsia="x-none"/>
        </w:rPr>
      </w:pPr>
      <w:r>
        <w:rPr>
          <w:sz w:val="24"/>
          <w:szCs w:val="24"/>
        </w:rPr>
        <w:t xml:space="preserve">Окончание поставки продукции: </w:t>
      </w:r>
      <w:r>
        <w:rPr>
          <w:i/>
          <w:sz w:val="24"/>
          <w:szCs w:val="24"/>
        </w:rPr>
        <w:t>до 15.09.2026 г</w:t>
      </w:r>
      <w:r>
        <w:rPr>
          <w:i/>
          <w:sz w:val="24"/>
          <w:szCs w:val="24"/>
          <w:lang w:eastAsia="x-none"/>
        </w:rPr>
        <w:t>.</w:t>
      </w:r>
    </w:p>
    <w:p w:rsidR="003B027F" w:rsidRDefault="00175246">
      <w:pPr>
        <w:shd w:val="clear" w:color="auto" w:fill="FFFFFF" w:themeFill="background1"/>
        <w:ind w:left="1276" w:hanging="1276"/>
        <w:rPr>
          <w:sz w:val="24"/>
          <w:szCs w:val="24"/>
          <w:lang w:eastAsia="x-none"/>
        </w:rPr>
        <w:sectPr w:rsidR="003B027F">
          <w:headerReference w:type="even" r:id="rId8"/>
          <w:headerReference w:type="default" r:id="rId9"/>
          <w:headerReference w:type="first" r:id="rId10"/>
          <w:pgSz w:w="11906" w:h="16838"/>
          <w:pgMar w:top="1134" w:right="707" w:bottom="709" w:left="1134" w:header="680" w:footer="0" w:gutter="0"/>
          <w:cols w:space="720"/>
          <w:formProt w:val="0"/>
          <w:titlePg/>
          <w:docGrid w:linePitch="360"/>
        </w:sectPr>
      </w:pPr>
      <w:r>
        <w:rPr>
          <w:sz w:val="24"/>
          <w:szCs w:val="24"/>
        </w:rPr>
        <w:t>Поставка</w:t>
      </w:r>
      <w:r>
        <w:rPr>
          <w:sz w:val="24"/>
          <w:szCs w:val="24"/>
          <w:lang w:eastAsia="x-none"/>
        </w:rPr>
        <w:t xml:space="preserve"> продукции осуществляется одной партией в рамках вышеуказанных сроков. </w:t>
      </w:r>
      <w:bookmarkStart w:id="19" w:name="_Toc46743510_Копия_1"/>
    </w:p>
    <w:p w:rsidR="003B027F" w:rsidRDefault="00175246">
      <w:pPr>
        <w:pStyle w:val="4"/>
        <w:numPr>
          <w:ilvl w:val="1"/>
          <w:numId w:val="3"/>
        </w:numPr>
        <w:tabs>
          <w:tab w:val="left" w:pos="0"/>
          <w:tab w:val="left" w:pos="567"/>
        </w:tabs>
        <w:ind w:hanging="508"/>
        <w:rPr>
          <w:lang w:val="ru-RU"/>
        </w:rPr>
      </w:pPr>
      <w:bookmarkStart w:id="20" w:name="_Toc46743511"/>
      <w:bookmarkStart w:id="21" w:name="_Toc75446581"/>
      <w:bookmarkStart w:id="22" w:name="_Toc50125131"/>
      <w:bookmarkStart w:id="23" w:name="_Toc51339698"/>
      <w:bookmarkEnd w:id="19"/>
      <w:r>
        <w:lastRenderedPageBreak/>
        <w:t xml:space="preserve">Требования к </w:t>
      </w:r>
      <w:bookmarkEnd w:id="20"/>
      <w:r>
        <w:rPr>
          <w:lang w:val="ru-RU"/>
        </w:rPr>
        <w:t>качеству продукции</w:t>
      </w:r>
      <w:bookmarkEnd w:id="21"/>
    </w:p>
    <w:p w:rsidR="003B027F" w:rsidRDefault="00175246">
      <w:pPr>
        <w:pStyle w:val="10"/>
        <w:keepLines/>
        <w:spacing w:before="240"/>
        <w:rPr>
          <w:rStyle w:val="aff1"/>
          <w:b/>
          <w:i w:val="0"/>
          <w:sz w:val="24"/>
          <w:szCs w:val="24"/>
          <w:shd w:val="clear" w:color="auto" w:fill="auto"/>
        </w:rPr>
      </w:pPr>
      <w:bookmarkStart w:id="24" w:name="_Toc204021738"/>
      <w:bookmarkStart w:id="25" w:name="_Toc75446582"/>
      <w:r>
        <w:rPr>
          <w:sz w:val="24"/>
          <w:szCs w:val="24"/>
        </w:rPr>
        <w:t>Таблица</w:t>
      </w:r>
      <w:r>
        <w:rPr>
          <w:sz w:val="24"/>
          <w:szCs w:val="24"/>
          <w:lang w:val="ru-RU"/>
        </w:rPr>
        <w:t xml:space="preserve"> 2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2"/>
      <w:bookmarkEnd w:id="23"/>
      <w:bookmarkEnd w:id="24"/>
      <w:bookmarkEnd w:id="25"/>
    </w:p>
    <w:tbl>
      <w:tblPr>
        <w:tblStyle w:val="affff6"/>
        <w:tblW w:w="151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836"/>
        <w:gridCol w:w="4817"/>
        <w:gridCol w:w="2269"/>
        <w:gridCol w:w="2269"/>
        <w:gridCol w:w="2126"/>
      </w:tblGrid>
      <w:tr w:rsidR="003B027F">
        <w:trPr>
          <w:tblHeader/>
        </w:trPr>
        <w:tc>
          <w:tcPr>
            <w:tcW w:w="849" w:type="dxa"/>
            <w:vMerge w:val="restart"/>
            <w:vAlign w:val="center"/>
          </w:tcPr>
          <w:p w:rsidR="003B027F" w:rsidRDefault="0017524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6" w:type="dxa"/>
            <w:vMerge w:val="restart"/>
            <w:vAlign w:val="center"/>
          </w:tcPr>
          <w:p w:rsidR="003B027F" w:rsidRDefault="0017524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817" w:type="dxa"/>
            <w:vMerge w:val="restart"/>
            <w:vAlign w:val="center"/>
          </w:tcPr>
          <w:p w:rsidR="003B027F" w:rsidRDefault="0017524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538" w:type="dxa"/>
            <w:gridSpan w:val="2"/>
            <w:vAlign w:val="center"/>
          </w:tcPr>
          <w:p w:rsidR="003B027F" w:rsidRDefault="0017524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vMerge w:val="restart"/>
            <w:vAlign w:val="center"/>
          </w:tcPr>
          <w:p w:rsidR="003B027F" w:rsidRDefault="00175246">
            <w:pPr>
              <w:widowControl w:val="0"/>
              <w:ind w:left="-114" w:right="-8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3B027F">
        <w:trPr>
          <w:tblHeader/>
        </w:trPr>
        <w:tc>
          <w:tcPr>
            <w:tcW w:w="849" w:type="dxa"/>
            <w:vMerge/>
            <w:vAlign w:val="center"/>
          </w:tcPr>
          <w:p w:rsidR="003B027F" w:rsidRDefault="003B027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vMerge/>
            <w:vAlign w:val="center"/>
          </w:tcPr>
          <w:p w:rsidR="003B027F" w:rsidRDefault="003B027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7" w:type="dxa"/>
            <w:vMerge/>
            <w:vAlign w:val="center"/>
          </w:tcPr>
          <w:p w:rsidR="003B027F" w:rsidRDefault="003B027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3B027F" w:rsidRDefault="0017524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9" w:type="dxa"/>
            <w:vAlign w:val="center"/>
          </w:tcPr>
          <w:p w:rsidR="003B027F" w:rsidRDefault="0017524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Предоставление подтверждающего </w:t>
            </w:r>
            <w:r>
              <w:rPr>
                <w:b/>
                <w:bCs/>
                <w:sz w:val="24"/>
                <w:szCs w:val="24"/>
              </w:rPr>
              <w:t>документа или иной способ подтверждения</w:t>
            </w:r>
          </w:p>
        </w:tc>
        <w:tc>
          <w:tcPr>
            <w:tcW w:w="2126" w:type="dxa"/>
            <w:vMerge/>
            <w:vAlign w:val="center"/>
          </w:tcPr>
          <w:p w:rsidR="003B027F" w:rsidRDefault="003B027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3B027F">
        <w:trPr>
          <w:tblHeader/>
        </w:trPr>
        <w:tc>
          <w:tcPr>
            <w:tcW w:w="849" w:type="dxa"/>
            <w:vAlign w:val="center"/>
          </w:tcPr>
          <w:p w:rsidR="003B027F" w:rsidRDefault="00175246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:rsidR="003B027F" w:rsidRDefault="0017524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17" w:type="dxa"/>
            <w:vAlign w:val="center"/>
          </w:tcPr>
          <w:p w:rsidR="003B027F" w:rsidRDefault="0017524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9" w:type="dxa"/>
            <w:vAlign w:val="center"/>
          </w:tcPr>
          <w:p w:rsidR="003B027F" w:rsidRDefault="0017524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9" w:type="dxa"/>
            <w:vAlign w:val="center"/>
          </w:tcPr>
          <w:p w:rsidR="003B027F" w:rsidRDefault="0017524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3B027F" w:rsidRDefault="0017524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B027F">
        <w:tc>
          <w:tcPr>
            <w:tcW w:w="849" w:type="dxa"/>
            <w:vAlign w:val="center"/>
          </w:tcPr>
          <w:p w:rsidR="003B027F" w:rsidRDefault="003B027F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653" w:type="dxa"/>
            <w:gridSpan w:val="2"/>
            <w:vAlign w:val="center"/>
          </w:tcPr>
          <w:p w:rsidR="003B027F" w:rsidRDefault="0017524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3B027F" w:rsidRDefault="0017524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B027F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3B027F" w:rsidRDefault="003B027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3B027F" w:rsidRDefault="00175246">
            <w:pPr>
              <w:widowControl w:val="0"/>
              <w:shd w:val="clear" w:color="auto" w:fill="FFFFFF" w:themeFill="background1"/>
              <w:rPr>
                <w:color w:val="000000"/>
                <w:lang w:val="en-US"/>
              </w:rPr>
            </w:pPr>
            <w:r>
              <w:rPr>
                <w:bCs/>
                <w:sz w:val="24"/>
                <w:szCs w:val="24"/>
              </w:rPr>
              <w:t>Модуль блока питания</w:t>
            </w:r>
          </w:p>
        </w:tc>
        <w:tc>
          <w:tcPr>
            <w:tcW w:w="4817" w:type="dxa"/>
          </w:tcPr>
          <w:p w:rsidR="003B027F" w:rsidRDefault="00175246">
            <w:pPr>
              <w:widowControl w:val="0"/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lang w:val="en-US"/>
              </w:rPr>
              <w:t>Power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Supply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PS</w:t>
            </w:r>
            <w:r>
              <w:rPr>
                <w:sz w:val="24"/>
                <w:szCs w:val="24"/>
              </w:rPr>
              <w:t xml:space="preserve">) - модуль блока питания для </w:t>
            </w:r>
            <w:r>
              <w:rPr>
                <w:sz w:val="24"/>
                <w:szCs w:val="24"/>
                <w:lang w:val="en-US"/>
              </w:rPr>
              <w:t>TDM</w:t>
            </w:r>
            <w:r>
              <w:rPr>
                <w:sz w:val="24"/>
                <w:szCs w:val="24"/>
              </w:rPr>
              <w:t xml:space="preserve"> с возможностью питания коммутатора </w:t>
            </w:r>
            <w:r>
              <w:rPr>
                <w:sz w:val="24"/>
                <w:szCs w:val="24"/>
                <w:lang w:val="en-US"/>
              </w:rPr>
              <w:t>Ethernet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ООО «Димрус»</w:t>
            </w:r>
          </w:p>
        </w:tc>
        <w:tc>
          <w:tcPr>
            <w:tcW w:w="2269" w:type="dxa"/>
            <w:shd w:val="clear" w:color="auto" w:fill="FFFFFF" w:themeFill="background1"/>
          </w:tcPr>
          <w:p w:rsidR="003B027F" w:rsidRDefault="00175246">
            <w:pPr>
              <w:widowControl w:val="0"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shd w:val="clear" w:color="auto" w:fill="auto"/>
          </w:tcPr>
          <w:p w:rsidR="003B027F" w:rsidRDefault="0017524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B027F" w:rsidRDefault="003B027F">
            <w:pPr>
              <w:widowControl w:val="0"/>
              <w:rPr>
                <w:sz w:val="24"/>
                <w:szCs w:val="24"/>
              </w:rPr>
            </w:pPr>
          </w:p>
        </w:tc>
      </w:tr>
      <w:tr w:rsidR="003B027F">
        <w:tc>
          <w:tcPr>
            <w:tcW w:w="849" w:type="dxa"/>
          </w:tcPr>
          <w:p w:rsidR="003B027F" w:rsidRDefault="003B027F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653" w:type="dxa"/>
            <w:gridSpan w:val="2"/>
            <w:vAlign w:val="center"/>
          </w:tcPr>
          <w:p w:rsidR="003B027F" w:rsidRDefault="00175246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Требования к доставке,  упаковке, транспортировке, перемещению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3B027F" w:rsidRDefault="0017524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B027F">
        <w:trPr>
          <w:trHeight w:val="1200"/>
        </w:trPr>
        <w:tc>
          <w:tcPr>
            <w:tcW w:w="849" w:type="dxa"/>
          </w:tcPr>
          <w:p w:rsidR="003B027F" w:rsidRDefault="003B027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3B027F" w:rsidRDefault="0017524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 продукции</w:t>
            </w:r>
          </w:p>
        </w:tc>
        <w:tc>
          <w:tcPr>
            <w:tcW w:w="4817" w:type="dxa"/>
          </w:tcPr>
          <w:p w:rsidR="003B027F" w:rsidRDefault="0017524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продукции осуществляется до склада Заказчика по адресу:</w:t>
            </w:r>
            <w:r>
              <w:rPr>
                <w:sz w:val="24"/>
                <w:szCs w:val="24"/>
              </w:rPr>
              <w:t xml:space="preserve"> РФ, 617760 Пермский край, Чайковский городской округ, г. Чайковский, территория Воткинской ГЭС, дом 1/2.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</w:tcPr>
          <w:p w:rsidR="003B027F" w:rsidRDefault="00175246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en-US" w:eastAsia="ru-RU"/>
              </w:rPr>
            </w:pPr>
            <w:bookmarkStart w:id="26" w:name="_Toc204021739"/>
            <w:r>
              <w:rPr>
                <w:rFonts w:eastAsia="Times New Roman"/>
                <w:b w:val="0"/>
                <w:sz w:val="20"/>
                <w:szCs w:val="20"/>
                <w:lang w:val="en-US" w:eastAsia="ru-RU"/>
              </w:rPr>
              <w:t>-</w:t>
            </w:r>
            <w:bookmarkEnd w:id="26"/>
          </w:p>
        </w:tc>
        <w:tc>
          <w:tcPr>
            <w:tcW w:w="2126" w:type="dxa"/>
          </w:tcPr>
          <w:p w:rsidR="003B027F" w:rsidRDefault="003B027F">
            <w:pPr>
              <w:widowControl w:val="0"/>
            </w:pPr>
          </w:p>
        </w:tc>
      </w:tr>
      <w:tr w:rsidR="003B027F">
        <w:tc>
          <w:tcPr>
            <w:tcW w:w="849" w:type="dxa"/>
          </w:tcPr>
          <w:p w:rsidR="003B027F" w:rsidRDefault="003B027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3B027F" w:rsidRDefault="0017524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поставки</w:t>
            </w:r>
          </w:p>
        </w:tc>
        <w:tc>
          <w:tcPr>
            <w:tcW w:w="4817" w:type="dxa"/>
          </w:tcPr>
          <w:p w:rsidR="003B027F" w:rsidRDefault="00175246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>
              <w:t>   </w:t>
            </w:r>
            <w:r>
              <w:rPr>
                <w:rFonts w:eastAsia="Calibri"/>
                <w:sz w:val="24"/>
                <w:szCs w:val="24"/>
                <w:lang w:eastAsia="en-US"/>
              </w:rPr>
              <w:t>Доставка продукции Заказчику осуществляется силами, средствами и за счет Поставщика в рабочее время с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9-00 до 15-00 часов в срок, указанный в подразделе 2.1.2 настоящих ТТ.</w:t>
            </w:r>
          </w:p>
          <w:p w:rsidR="003B027F" w:rsidRDefault="0017524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>   </w:t>
            </w:r>
            <w:r>
              <w:rPr>
                <w:sz w:val="24"/>
                <w:szCs w:val="24"/>
              </w:rPr>
              <w:t>Продукция без обязательных сопроводительных документов не принимается, ответственность за ее сохранность Заказчик не несет.</w:t>
            </w:r>
          </w:p>
          <w:p w:rsidR="003B027F" w:rsidRDefault="00175246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  <w:r>
              <w:t>   </w:t>
            </w:r>
            <w:r>
              <w:rPr>
                <w:sz w:val="24"/>
                <w:szCs w:val="24"/>
              </w:rPr>
              <w:t>Дата, время доставки продукции, государственный № тр</w:t>
            </w:r>
            <w:r>
              <w:rPr>
                <w:sz w:val="24"/>
                <w:szCs w:val="24"/>
              </w:rPr>
              <w:t xml:space="preserve">анспорта, ФИО сотрудников Поставщика в обязательном </w:t>
            </w:r>
            <w:r>
              <w:rPr>
                <w:sz w:val="24"/>
                <w:szCs w:val="24"/>
              </w:rPr>
              <w:lastRenderedPageBreak/>
              <w:t>порядке должны быть согласованы в письменном виде с ответственным сотрудником Заказчика не позднее 12-00 часов дня по московскому времени, предшествующего дню поставки.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B027F" w:rsidRDefault="003B027F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3B027F">
        <w:tc>
          <w:tcPr>
            <w:tcW w:w="849" w:type="dxa"/>
          </w:tcPr>
          <w:p w:rsidR="003B027F" w:rsidRDefault="003B027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3B027F" w:rsidRDefault="0017524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4817" w:type="dxa"/>
          </w:tcPr>
          <w:p w:rsidR="003B027F" w:rsidRDefault="00175246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Продукция должна быть упакована в заводскую упаковку, упаковка должна обеспечивать защиту продукции от загрязнения и обеспечивать ее сохранность при транспортировке. Упаковка не должна быть нарушена или повреждена.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</w:t>
            </w:r>
            <w:r>
              <w:rPr>
                <w:i/>
                <w:sz w:val="24"/>
                <w:szCs w:val="24"/>
              </w:rPr>
              <w:t>ием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B027F" w:rsidRDefault="003B027F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3B027F">
        <w:tc>
          <w:tcPr>
            <w:tcW w:w="849" w:type="dxa"/>
          </w:tcPr>
          <w:p w:rsidR="003B027F" w:rsidRDefault="003B027F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653" w:type="dxa"/>
            <w:gridSpan w:val="2"/>
            <w:vAlign w:val="center"/>
          </w:tcPr>
          <w:p w:rsidR="003B027F" w:rsidRDefault="00175246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3B027F" w:rsidRDefault="00175246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B027F">
        <w:tc>
          <w:tcPr>
            <w:tcW w:w="849" w:type="dxa"/>
          </w:tcPr>
          <w:p w:rsidR="003B027F" w:rsidRDefault="003B027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3B027F" w:rsidRDefault="0017524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4817" w:type="dxa"/>
          </w:tcPr>
          <w:p w:rsidR="003B027F" w:rsidRDefault="00175246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на </w:t>
            </w:r>
            <w:r>
              <w:rPr>
                <w:sz w:val="24"/>
                <w:szCs w:val="24"/>
                <w:shd w:val="clear" w:color="auto" w:fill="FFFFFF"/>
              </w:rPr>
              <w:t>продукцию</w:t>
            </w:r>
            <w:r>
              <w:rPr>
                <w:sz w:val="24"/>
                <w:szCs w:val="24"/>
              </w:rPr>
              <w:t xml:space="preserve"> должен соответствовать нормативно-техническим документам и исчисляться с даты подписания Заказчиком товарной накладной унифицированной формы ТОРГ-12 (или УПД).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3B027F" w:rsidRDefault="003B027F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B027F" w:rsidRDefault="003B027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3B027F">
        <w:tc>
          <w:tcPr>
            <w:tcW w:w="849" w:type="dxa"/>
          </w:tcPr>
          <w:p w:rsidR="003B027F" w:rsidRDefault="003B027F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653" w:type="dxa"/>
            <w:gridSpan w:val="2"/>
            <w:vAlign w:val="center"/>
          </w:tcPr>
          <w:p w:rsidR="003B027F" w:rsidRDefault="00175246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комплектации и документам, поставляемым вместе с </w:t>
            </w:r>
            <w:r>
              <w:rPr>
                <w:b/>
                <w:sz w:val="24"/>
                <w:szCs w:val="24"/>
              </w:rPr>
              <w:t>продукцией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3B027F" w:rsidRDefault="00175246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B027F">
        <w:tc>
          <w:tcPr>
            <w:tcW w:w="849" w:type="dxa"/>
          </w:tcPr>
          <w:p w:rsidR="003B027F" w:rsidRDefault="003B027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3B027F" w:rsidRDefault="0017524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комплектации</w:t>
            </w:r>
          </w:p>
        </w:tc>
        <w:tc>
          <w:tcPr>
            <w:tcW w:w="4817" w:type="dxa"/>
          </w:tcPr>
          <w:p w:rsidR="003B027F" w:rsidRDefault="0017524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 всю поставленную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продукцию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должны быть предоставлены паспорта, сертификаты соответствия продукции, а также инструкции по эксплуатации и хранению от завода-изготовителя. Сертификаты соответствия должны быть выданы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отраслевыми органами сертификации и заверены печатью Поставщика. 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Сог</w:t>
            </w:r>
            <w:r>
              <w:rPr>
                <w:i/>
                <w:sz w:val="24"/>
                <w:szCs w:val="24"/>
              </w:rPr>
              <w:t>ласие с требованием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B027F" w:rsidRDefault="003B027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3B027F">
        <w:tc>
          <w:tcPr>
            <w:tcW w:w="849" w:type="dxa"/>
          </w:tcPr>
          <w:p w:rsidR="003B027F" w:rsidRDefault="00175246">
            <w:pPr>
              <w:widowControl w:val="0"/>
              <w:spacing w:before="60" w:after="6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7653" w:type="dxa"/>
            <w:gridSpan w:val="2"/>
          </w:tcPr>
          <w:p w:rsidR="003B027F" w:rsidRDefault="00175246">
            <w:pPr>
              <w:widowControl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Прочие (дополнительные) требования к продукции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3B027F" w:rsidRDefault="00175246">
            <w:pPr>
              <w:pStyle w:val="affff1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7" w:name="_Toc204021740"/>
            <w:r>
              <w:rPr>
                <w:rFonts w:eastAsia="Times New Roman"/>
                <w:sz w:val="20"/>
                <w:szCs w:val="20"/>
                <w:lang w:val="ru-RU" w:eastAsia="ru-RU"/>
              </w:rPr>
              <w:t>-//-</w:t>
            </w:r>
            <w:bookmarkEnd w:id="27"/>
          </w:p>
        </w:tc>
      </w:tr>
      <w:tr w:rsidR="003B027F">
        <w:tc>
          <w:tcPr>
            <w:tcW w:w="849" w:type="dxa"/>
          </w:tcPr>
          <w:p w:rsidR="003B027F" w:rsidRDefault="00175246">
            <w:pPr>
              <w:pStyle w:val="aff0"/>
              <w:widowControl w:val="0"/>
              <w:spacing w:before="60" w:after="60"/>
              <w:ind w:left="25"/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2836" w:type="dxa"/>
          </w:tcPr>
          <w:p w:rsidR="003B027F" w:rsidRDefault="0017524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требования к продукции</w:t>
            </w:r>
          </w:p>
        </w:tc>
        <w:tc>
          <w:tcPr>
            <w:tcW w:w="4817" w:type="dxa"/>
          </w:tcPr>
          <w:p w:rsidR="003B027F" w:rsidRDefault="00175246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допускается поставка бывшей в употреблении, контрафактной и восстановленной продукции.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</w:tcPr>
          <w:p w:rsidR="003B027F" w:rsidRDefault="003B027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3B027F">
        <w:tc>
          <w:tcPr>
            <w:tcW w:w="849" w:type="dxa"/>
          </w:tcPr>
          <w:p w:rsidR="003B027F" w:rsidRDefault="00175246">
            <w:pPr>
              <w:pStyle w:val="aff0"/>
              <w:widowControl w:val="0"/>
              <w:spacing w:before="60" w:after="60"/>
              <w:ind w:left="25"/>
            </w:pPr>
            <w:r>
              <w:t>5.2</w:t>
            </w:r>
          </w:p>
        </w:tc>
        <w:tc>
          <w:tcPr>
            <w:tcW w:w="2836" w:type="dxa"/>
          </w:tcPr>
          <w:p w:rsidR="003B027F" w:rsidRDefault="0017524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национального режима в соответствии с Постановлением Правительства РФ от 23.12.2024 № 1875</w:t>
            </w:r>
          </w:p>
        </w:tc>
        <w:tc>
          <w:tcPr>
            <w:tcW w:w="4817" w:type="dxa"/>
          </w:tcPr>
          <w:p w:rsidR="003B027F" w:rsidRDefault="00175246">
            <w:pPr>
              <w:pStyle w:val="Standard"/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Национальный режим не предоставляется.</w:t>
            </w:r>
          </w:p>
          <w:p w:rsidR="003B027F" w:rsidRDefault="00175246">
            <w:pPr>
              <w:pStyle w:val="Standard"/>
              <w:widowControl w:val="0"/>
              <w:jc w:val="both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Установлено </w:t>
            </w:r>
            <w:r>
              <w:rPr>
                <w:b/>
                <w:i/>
                <w:sz w:val="24"/>
                <w:szCs w:val="24"/>
              </w:rPr>
              <w:t>ограничение поставки товаров, происходящих из иностранных государств.</w:t>
            </w:r>
          </w:p>
          <w:p w:rsidR="003B027F" w:rsidRDefault="003B027F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3B027F" w:rsidRDefault="00175246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Указать страну происхождения тов</w:t>
            </w:r>
            <w:r>
              <w:rPr>
                <w:sz w:val="24"/>
                <w:szCs w:val="24"/>
              </w:rPr>
              <w:t xml:space="preserve">ара в коммерческом предложении. 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</w:tcPr>
          <w:p w:rsidR="003B027F" w:rsidRDefault="0017524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качестве подтверждения Российского происхождения товара необходимо указать номера реестровых записей из реестра российской промышленной продукции или евразийского реестра промышленных товаров</w:t>
            </w:r>
          </w:p>
        </w:tc>
        <w:tc>
          <w:tcPr>
            <w:tcW w:w="2126" w:type="dxa"/>
          </w:tcPr>
          <w:p w:rsidR="003B027F" w:rsidRDefault="003B027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</w:tbl>
    <w:p w:rsidR="003B027F" w:rsidRDefault="00175246">
      <w:pPr>
        <w:pStyle w:val="4"/>
        <w:numPr>
          <w:ilvl w:val="2"/>
          <w:numId w:val="3"/>
        </w:numPr>
      </w:pPr>
      <w:r>
        <w:t xml:space="preserve">В </w:t>
      </w:r>
      <w:r>
        <w:t>составе заявки необходимо предоставить:</w:t>
      </w:r>
    </w:p>
    <w:p w:rsidR="003B027F" w:rsidRDefault="00175246">
      <w:pPr>
        <w:spacing w:after="60"/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предлагаемой продукции требованиям настоящих ТТ, предоставляет следующие документы: </w:t>
      </w:r>
    </w:p>
    <w:p w:rsidR="003B027F" w:rsidRDefault="00175246">
      <w:pPr>
        <w:pStyle w:val="aff0"/>
        <w:tabs>
          <w:tab w:val="left" w:pos="0"/>
          <w:tab w:val="left" w:pos="426"/>
        </w:tabs>
        <w:spacing w:after="60"/>
        <w:ind w:left="0"/>
        <w:contextualSpacing w:val="0"/>
        <w:jc w:val="both"/>
        <w:textAlignment w:val="baseline"/>
        <w:sectPr w:rsidR="003B027F">
          <w:headerReference w:type="default" r:id="rId11"/>
          <w:headerReference w:type="first" r:id="rId12"/>
          <w:pgSz w:w="16838" w:h="11906" w:orient="landscape"/>
          <w:pgMar w:top="994" w:right="567" w:bottom="851" w:left="992" w:header="680" w:footer="0" w:gutter="0"/>
          <w:cols w:space="720"/>
          <w:formProt w:val="0"/>
          <w:titlePg/>
          <w:docGrid w:linePitch="381"/>
        </w:sectPr>
      </w:pPr>
      <w:r>
        <w:rPr>
          <w:iCs/>
        </w:rPr>
        <w:t xml:space="preserve">- Техническое предложение по форме </w:t>
      </w:r>
      <w:r>
        <w:rPr>
          <w:b/>
          <w:iCs/>
        </w:rPr>
        <w:t>Таблицы 2 настоящих ТТ с заполненным столбцом 6</w:t>
      </w:r>
      <w:r>
        <w:rPr>
          <w:iCs/>
        </w:rPr>
        <w:t xml:space="preserve"> «Предложение</w:t>
      </w:r>
      <w:r>
        <w:rPr>
          <w:rFonts w:eastAsia="Times New Roman"/>
          <w:bCs/>
        </w:rPr>
        <w:t xml:space="preserve"> Участника по характеристикам и параметрам»</w:t>
      </w:r>
      <w:r>
        <w:rPr>
          <w:iCs/>
        </w:rPr>
        <w:t>.</w:t>
      </w:r>
    </w:p>
    <w:p w:rsidR="003B027F" w:rsidRDefault="00175246">
      <w:pPr>
        <w:pStyle w:val="4"/>
        <w:numPr>
          <w:ilvl w:val="0"/>
          <w:numId w:val="3"/>
        </w:numPr>
        <w:rPr>
          <w:sz w:val="28"/>
          <w:szCs w:val="28"/>
        </w:rPr>
      </w:pPr>
      <w:bookmarkStart w:id="28" w:name="_Toc53393312"/>
      <w:bookmarkStart w:id="29" w:name="_Toc75446583"/>
      <w:r>
        <w:rPr>
          <w:sz w:val="28"/>
          <w:szCs w:val="28"/>
        </w:rPr>
        <w:lastRenderedPageBreak/>
        <w:t>Требования к документации по ценообразованию</w:t>
      </w:r>
      <w:bookmarkEnd w:id="28"/>
      <w:r>
        <w:rPr>
          <w:sz w:val="28"/>
          <w:szCs w:val="28"/>
        </w:rPr>
        <w:t xml:space="preserve"> на этапе закупки</w:t>
      </w:r>
      <w:bookmarkEnd w:id="29"/>
    </w:p>
    <w:p w:rsidR="003B027F" w:rsidRDefault="00175246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3.1. Стоимость продукции долж</w:t>
      </w:r>
      <w:r>
        <w:rPr>
          <w:bCs/>
          <w:iCs/>
          <w:sz w:val="24"/>
          <w:szCs w:val="24"/>
          <w:lang w:eastAsia="x-none"/>
        </w:rPr>
        <w:t>на включать затраты на транспортировку,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:rsidR="003B027F" w:rsidRDefault="00175246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3.2. В обоснование стоимости своей заявки Участник предоставляет Коммерческо</w:t>
      </w:r>
      <w:r>
        <w:rPr>
          <w:bCs/>
          <w:iCs/>
          <w:sz w:val="24"/>
          <w:szCs w:val="24"/>
          <w:lang w:eastAsia="x-none"/>
        </w:rPr>
        <w:t xml:space="preserve">е предложение в произвольной форме </w:t>
      </w:r>
      <w:r>
        <w:rPr>
          <w:b/>
          <w:bCs/>
          <w:i/>
          <w:iCs/>
          <w:sz w:val="24"/>
          <w:szCs w:val="24"/>
          <w:lang w:eastAsia="x-none"/>
        </w:rPr>
        <w:t>с</w:t>
      </w:r>
      <w:r>
        <w:rPr>
          <w:b/>
          <w:bCs/>
          <w:iCs/>
          <w:sz w:val="24"/>
          <w:szCs w:val="24"/>
          <w:lang w:eastAsia="x-none"/>
        </w:rPr>
        <w:t xml:space="preserve"> </w:t>
      </w:r>
      <w:r>
        <w:rPr>
          <w:b/>
          <w:i/>
          <w:sz w:val="24"/>
          <w:szCs w:val="24"/>
        </w:rPr>
        <w:t>указанием номера реестровых записей</w:t>
      </w:r>
      <w:r>
        <w:rPr>
          <w:i/>
          <w:sz w:val="24"/>
          <w:szCs w:val="24"/>
        </w:rPr>
        <w:t xml:space="preserve"> из реестра российской промышленной продукции или евразийского реестра промышленных товаров</w:t>
      </w:r>
      <w:r>
        <w:rPr>
          <w:bCs/>
          <w:iCs/>
          <w:sz w:val="24"/>
          <w:szCs w:val="24"/>
          <w:lang w:eastAsia="x-none"/>
        </w:rPr>
        <w:t>.</w:t>
      </w:r>
    </w:p>
    <w:p w:rsidR="003B027F" w:rsidRDefault="00175246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bookmarkStart w:id="30" w:name="_Toc46743519"/>
      <w:bookmarkStart w:id="31" w:name="_Toc51339699"/>
      <w:r>
        <w:rPr>
          <w:bCs/>
          <w:iCs/>
          <w:sz w:val="24"/>
          <w:szCs w:val="24"/>
          <w:lang w:eastAsia="x-none"/>
        </w:rPr>
        <w:t>3.3. Дополнительные документы по ценообразованию в состав заявки не включаются.</w:t>
      </w:r>
      <w:bookmarkEnd w:id="30"/>
      <w:bookmarkEnd w:id="31"/>
    </w:p>
    <w:p w:rsidR="003B027F" w:rsidRDefault="003B027F">
      <w:pPr>
        <w:rPr>
          <w:sz w:val="24"/>
          <w:szCs w:val="24"/>
        </w:rPr>
      </w:pPr>
    </w:p>
    <w:p w:rsidR="003B027F" w:rsidRDefault="003B027F">
      <w:pPr>
        <w:tabs>
          <w:tab w:val="left" w:pos="567"/>
        </w:tabs>
        <w:rPr>
          <w:rFonts w:eastAsia="Calibri"/>
          <w:sz w:val="24"/>
          <w:szCs w:val="24"/>
        </w:rPr>
      </w:pPr>
    </w:p>
    <w:p w:rsidR="003B027F" w:rsidRDefault="003B027F">
      <w:pPr>
        <w:tabs>
          <w:tab w:val="left" w:pos="567"/>
        </w:tabs>
        <w:rPr>
          <w:rFonts w:eastAsia="Calibri"/>
          <w:sz w:val="24"/>
          <w:szCs w:val="24"/>
        </w:rPr>
      </w:pPr>
    </w:p>
    <w:p w:rsidR="003B027F" w:rsidRDefault="003B027F">
      <w:pPr>
        <w:spacing w:before="120" w:after="120"/>
        <w:jc w:val="right"/>
      </w:pPr>
      <w:bookmarkStart w:id="32" w:name="_GoBack"/>
      <w:bookmarkEnd w:id="32"/>
    </w:p>
    <w:sectPr w:rsidR="003B027F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75246">
      <w:r>
        <w:separator/>
      </w:r>
    </w:p>
  </w:endnote>
  <w:endnote w:type="continuationSeparator" w:id="0">
    <w:p w:rsidR="00000000" w:rsidRDefault="0017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Roboto">
    <w:charset w:val="01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75246">
      <w:r>
        <w:separator/>
      </w:r>
    </w:p>
  </w:footnote>
  <w:footnote w:type="continuationSeparator" w:id="0">
    <w:p w:rsidR="00000000" w:rsidRDefault="00175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27F" w:rsidRDefault="00175246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B027F" w:rsidRDefault="00175246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27F" w:rsidRDefault="00175246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27F" w:rsidRDefault="003B027F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27F" w:rsidRDefault="00175246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27F" w:rsidRDefault="00175246">
    <w:pPr>
      <w:pStyle w:val="aff5"/>
      <w:jc w:val="center"/>
    </w:pPr>
    <w:r>
      <w:t>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27F" w:rsidRDefault="00175246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27F" w:rsidRDefault="003B02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D07EA"/>
    <w:multiLevelType w:val="multilevel"/>
    <w:tmpl w:val="790E6BD2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30F1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34334FD6"/>
    <w:multiLevelType w:val="multilevel"/>
    <w:tmpl w:val="0A1083C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485B17CD"/>
    <w:multiLevelType w:val="multilevel"/>
    <w:tmpl w:val="A39865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BCA4280"/>
    <w:multiLevelType w:val="multilevel"/>
    <w:tmpl w:val="FB78DC36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2E32256"/>
    <w:multiLevelType w:val="multilevel"/>
    <w:tmpl w:val="F8C66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81D5D2A"/>
    <w:multiLevelType w:val="multilevel"/>
    <w:tmpl w:val="0419001F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8500616"/>
    <w:multiLevelType w:val="multilevel"/>
    <w:tmpl w:val="579EA9B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8" w15:restartNumberingAfterBreak="0">
    <w:nsid w:val="6B3D611F"/>
    <w:multiLevelType w:val="multilevel"/>
    <w:tmpl w:val="5DAE76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7F"/>
    <w:rsid w:val="00175246"/>
    <w:rsid w:val="003B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BDC9"/>
  <w15:docId w15:val="{7D8A24FD-A5C9-458A-B460-875FBA83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0">
    <w:name w:val="heading 1"/>
    <w:basedOn w:val="31"/>
    <w:next w:val="a3"/>
    <w:link w:val="11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tabs>
        <w:tab w:val="left" w:pos="0"/>
      </w:tabs>
      <w:ind w:left="-1977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1">
    <w:name w:val="Заголовок 1 Знак"/>
    <w:link w:val="10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2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styleId="affd">
    <w:name w:val="line number"/>
    <w:qFormat/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ind w:left="0" w:firstLine="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tabs>
        <w:tab w:val="clear" w:pos="357"/>
        <w:tab w:val="left" w:pos="360"/>
      </w:tabs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">
    <w:name w:val="toc 1"/>
    <w:basedOn w:val="a3"/>
    <w:next w:val="a3"/>
    <w:autoRedefine/>
    <w:uiPriority w:val="39"/>
    <w:rsid w:val="00CF5CB1"/>
    <w:pPr>
      <w:numPr>
        <w:numId w:val="8"/>
      </w:numPr>
      <w:tabs>
        <w:tab w:val="right" w:leader="dot" w:pos="10055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745867"/>
    <w:pPr>
      <w:spacing w:before="240"/>
      <w:ind w:left="216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0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0"/>
    <w:qFormat/>
    <w:rsid w:val="005773B2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0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TableParagraph">
    <w:name w:val="Table Paragraph"/>
    <w:basedOn w:val="a3"/>
    <w:uiPriority w:val="1"/>
    <w:qFormat/>
    <w:rsid w:val="00814098"/>
    <w:pPr>
      <w:widowControl w:val="0"/>
      <w:spacing w:before="113"/>
    </w:pPr>
    <w:rPr>
      <w:rFonts w:ascii="Roboto" w:eastAsia="Roboto" w:hAnsi="Roboto" w:cs="Roboto"/>
      <w:sz w:val="22"/>
      <w:szCs w:val="22"/>
      <w:lang w:eastAsia="en-US"/>
    </w:rPr>
  </w:style>
  <w:style w:type="paragraph" w:customStyle="1" w:styleId="affff5">
    <w:name w:val="Содержимое врезки"/>
    <w:basedOn w:val="a3"/>
    <w:qFormat/>
  </w:style>
  <w:style w:type="paragraph" w:customStyle="1" w:styleId="Standard">
    <w:name w:val="Standard"/>
    <w:qFormat/>
    <w:rsid w:val="00D07373"/>
    <w:pPr>
      <w:textAlignment w:val="baseline"/>
    </w:pPr>
    <w:rPr>
      <w:sz w:val="28"/>
      <w:szCs w:val="28"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3a">
    <w:name w:val="Стиль3"/>
    <w:uiPriority w:val="99"/>
    <w:qFormat/>
    <w:rsid w:val="00E078B8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F566D-5732-42E9-B6A4-0AC444C7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1064</Words>
  <Characters>6065</Characters>
  <Application>Microsoft Office Word</Application>
  <DocSecurity>0</DocSecurity>
  <Lines>50</Lines>
  <Paragraphs>14</Paragraphs>
  <ScaleCrop>false</ScaleCrop>
  <Company>Microsoft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Кабанова Елена Николаевна</cp:lastModifiedBy>
  <cp:revision>5</cp:revision>
  <cp:lastPrinted>2023-11-09T05:51:00Z</cp:lastPrinted>
  <dcterms:created xsi:type="dcterms:W3CDTF">2025-12-10T10:56:00Z</dcterms:created>
  <dcterms:modified xsi:type="dcterms:W3CDTF">2026-05-27T09:40:00Z</dcterms:modified>
  <dc:language>ru-RU</dc:language>
</cp:coreProperties>
</file>