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1"/>
      <w:bookmarkStart w:id="1" w:name="_Toc1375545841"/>
      <w:bookmarkStart w:id="2" w:name="_Toc1416967041"/>
      <w:bookmarkStart w:id="3" w:name="_Toc1398562871"/>
      <w:bookmarkStart w:id="4" w:name="_Toc137554584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62.01.29.000 на поставку </w:t>
      </w:r>
      <w:r>
        <w:rPr>
          <w:color w:val="1A1A1A"/>
          <w:sz w:val="24"/>
          <w:szCs w:val="24"/>
          <w:shd w:fill="auto" w:val="clear"/>
        </w:rPr>
        <w:t>Программного обеспечения системы охранной сигнализации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>Нижегородского производственного участка Чебоксарского филиала АО «Гидроремонт ВКК» г. Новочебоксарск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color w:val="1A1A1A"/>
          <w:sz w:val="24"/>
          <w:szCs w:val="24"/>
          <w:shd w:fill="auto" w:val="clear"/>
          <w:lang w:eastAsia="x-none"/>
        </w:rPr>
        <w:t xml:space="preserve">ОКПД 2: 62.01.29.000 на поставку </w:t>
      </w:r>
      <w:r>
        <w:rPr>
          <w:color w:val="1A1A1A"/>
          <w:sz w:val="24"/>
          <w:szCs w:val="24"/>
          <w:shd w:fill="auto" w:val="clear"/>
        </w:rPr>
        <w:t>Программного обеспечения системы охранной сигнализации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для нужд Нижегородского производственного участка Чебоксарского филиала АО «Гидроремонт ВКК» г. Новочебоксарскю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highlight w:val="none"/>
          <w:shd w:fill="auto" w:val="clear"/>
        </w:rPr>
      </w:pPr>
      <w:bookmarkStart w:id="8" w:name="_Toc75446569"/>
      <w:bookmarkStart w:id="9" w:name="_Toc46743507"/>
      <w:r>
        <w:rPr>
          <w:shd w:fill="auto" w:val="clear"/>
        </w:rPr>
        <w:t xml:space="preserve">Цель </w:t>
      </w:r>
      <w:bookmarkEnd w:id="9"/>
      <w:r>
        <w:rPr>
          <w:shd w:fill="auto" w:val="clear"/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eastAsia="x-none"/>
        </w:rPr>
        <w:t xml:space="preserve">Исполнение договора № 1240-178-2026г. от 11.03.2026г "Строительно-монтажные и пусконаладочные работы по модернизации КСБ - 2 этап (система охранной сигнализации периметра, система сбора и обработки информации) Нижегородской ГЭС", заключенного между АО «Гидроремонт-ВКК» и филиалом ПАО «РусГидро»- «Нижегородская ГЭС». 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highlight w:val="none"/>
          <w:shd w:fill="auto" w:val="clear"/>
        </w:rPr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  <w:shd w:fill="auto" w:val="clear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 «АРМ ОРИОН ПРО»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ОРС DA Сервер версии 1.20.1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0125127"/>
      <w:bookmarkStart w:id="22" w:name="_Toc5133969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Не позднее </w:t>
            </w:r>
            <w:r>
              <w:rPr>
                <w:shd w:fill="auto" w:val="clear"/>
              </w:rPr>
              <w:t>29.01.2027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color w:val="000000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lang w:eastAsia="x-none"/>
        </w:rPr>
        <w:t>ОКПД 2: 62.01.29.000 на поставку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  <w:r>
        <w:rPr>
          <w:color w:val="1A1A1A"/>
          <w:sz w:val="24"/>
          <w:szCs w:val="24"/>
          <w:shd w:fill="auto" w:val="clear"/>
        </w:rPr>
        <w:t>Программного обеспечения системы охранной сигнализации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2213"/>
        <w:gridCol w:w="7025"/>
        <w:gridCol w:w="2215"/>
        <w:gridCol w:w="2973"/>
      </w:tblGrid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02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 «АРМ ОРИОН ПРО»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НВП Болид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27" w:hRule="atLeast"/>
        </w:trPr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Статус Минпромторга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7" w:hRule="atLeast"/>
        </w:trPr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Сервер «Орион Про» Программное обеспечение с ключом защиты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1шт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Администратор базы данных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1шт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Оперативная задача" на 127 устройств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4 шт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"Генератор отчетов"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Да, 1шт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221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ОРС DA Сервер версии 1.20.1</w:t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НВП Болид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Статус Минпромторга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Интеграция АРМ «Орион ПРО» с другими системами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2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21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2213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4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21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221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Продукцию устанавливается гарантийный срок, равный 36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  <w:bookmarkStart w:id="30" w:name="_GoBack"/>
            <w:bookmarkEnd w:id="30"/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2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221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FC039-AE82-40F2-8B4F-B4C1DC91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8645</TotalTime>
  <Application>AlterOffice/3.4.0.9$Linux_X86_64 LibreOffice_project/b8daf9e823b1a5463a2f48435ddc2e8696e7d4fc</Application>
  <AppVersion>15.0000</AppVersion>
  <Pages>4</Pages>
  <Words>564</Words>
  <Characters>3809</Characters>
  <CharactersWithSpaces>4258</CharactersWithSpaces>
  <Paragraphs>115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konnovav@corp.gidroogk.com</cp:lastModifiedBy>
  <dcterms:modified xsi:type="dcterms:W3CDTF">2026-05-25T11:00:12Z</dcterms:modified>
  <cp:revision>66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