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BodyText2"/>
        <w:spacing w:lineRule="auto" w:line="240"/>
        <w:jc w:val="center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ОКПД2: 71.20.12.000 О</w:t>
      </w:r>
      <w:r>
        <w:rPr>
          <w:bCs/>
          <w:sz w:val="24"/>
          <w:szCs w:val="24"/>
        </w:rPr>
        <w:t>казание услуг по неразрушающему контролю металла и сварных соединений на капитальных ремонтах гидроагрегатов Камской ГЭС для нужд Воткинского филиала</w:t>
      </w:r>
    </w:p>
    <w:p>
      <w:pPr>
        <w:sectPr>
          <w:type w:val="nextPage"/>
          <w:pgSz w:w="11906" w:h="16838"/>
          <w:pgMar w:left="1134" w:right="851" w:gutter="0" w:header="0" w:top="850" w:footer="0" w:bottom="1134"/>
          <w:pgNumType w:fmt="decimal"/>
          <w:formProt w:val="false"/>
          <w:textDirection w:val="lrTb"/>
          <w:docGrid w:type="default" w:linePitch="360" w:charSpace="0"/>
        </w:sectPr>
        <w:pStyle w:val="BodyText2"/>
        <w:spacing w:lineRule="auto" w:line="24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Лот № 00</w:t>
      </w:r>
      <w:r>
        <w:rPr>
          <w:bCs/>
          <w:sz w:val="24"/>
          <w:szCs w:val="24"/>
        </w:rPr>
        <w:t>01</w:t>
      </w:r>
      <w:r>
        <w:rPr>
          <w:bCs/>
          <w:sz w:val="24"/>
          <w:szCs w:val="24"/>
        </w:rPr>
        <w:t>-РЕМ ДОХ-202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-ГРВКК</w:t>
      </w:r>
      <w:r>
        <w:rPr>
          <w:rFonts w:eastAsia="Calibri"/>
          <w:bCs/>
          <w:sz w:val="24"/>
          <w:szCs w:val="24"/>
        </w:rPr>
        <w:t>-ВотФ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28504_473234772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506_473234772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508_473234772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510_473234772">
            <w:r>
              <w:rPr>
                <w:webHidden/>
                <w:rStyle w:val="Style14"/>
                <w:vanish w:val="false"/>
              </w:rPr>
              <w:t>1.3.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28512_473234772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28514_473234772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516_473234772">
            <w:r>
              <w:rPr>
                <w:webHidden/>
                <w:rStyle w:val="Style14"/>
                <w:vanish w:val="false"/>
              </w:rPr>
              <w:t>2.1. Требования к объемам и срокам оказания услуг</w:t>
              <w:tab/>
              <w:t>5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28518_473234772">
            <w:r>
              <w:rPr>
                <w:webHidden/>
                <w:rStyle w:val="Style14"/>
                <w:vanish w:val="false"/>
              </w:rPr>
              <w:t>2.1.1. Требования к перечню и объему услуг</w:t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28520_473234772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28522_473234772">
            <w:r>
              <w:rPr>
                <w:webHidden/>
                <w:rStyle w:val="Style14"/>
                <w:vanish w:val="false"/>
              </w:rPr>
              <w:t>2.1.2. Требования к срокам оказания услуг</w:t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28524_473234772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526_473234772">
            <w:r>
              <w:rPr>
                <w:webHidden/>
                <w:rStyle w:val="Style14"/>
                <w:vanish w:val="false"/>
              </w:rPr>
              <w:t>2.2. Требования к качеству услуг</w:t>
              <w:tab/>
              <w:t>7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28528_473234772">
            <w:r>
              <w:rPr>
                <w:webHidden/>
                <w:rStyle w:val="Style14"/>
                <w:vanish w:val="false"/>
              </w:rPr>
              <w:t>2.2.1. Таблица 4. Требования к качеству услуг</w:t>
              <w:tab/>
              <w:t>7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28530_473234772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11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28532_473234772">
            <w:r>
              <w:rPr>
                <w:webHidden/>
                <w:rStyle w:val="Style14"/>
                <w:vanish w:val="false"/>
              </w:rPr>
              <w:t>4. Требования к документации по ценообразованию на этапе заключения (исполнения) договора</w:t>
              <w:tab/>
              <w:t>11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/>
          <w:i/>
        </w:rPr>
      </w:pPr>
      <w:r>
        <w:rPr>
          <w:rFonts w:eastAsia="Calibri"/>
          <w:b/>
          <w:i/>
        </w:rPr>
      </w:r>
      <w:r>
        <w:br w:type="page"/>
      </w:r>
    </w:p>
    <w:p>
      <w:pPr>
        <w:pStyle w:val="Heading1"/>
        <w:keepLines/>
        <w:numPr>
          <w:ilvl w:val="0"/>
          <w:numId w:val="11"/>
        </w:numPr>
        <w:rPr>
          <w:sz w:val="24"/>
          <w:szCs w:val="24"/>
        </w:rPr>
      </w:pPr>
      <w:bookmarkStart w:id="0" w:name="__RefHeading___Toc28504_473234772"/>
      <w:bookmarkStart w:id="1" w:name="_Toc54643694"/>
      <w:bookmarkEnd w:id="0"/>
      <w:r>
        <w:rPr>
          <w:sz w:val="24"/>
          <w:szCs w:val="24"/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11"/>
        </w:numPr>
        <w:rPr>
          <w:sz w:val="24"/>
          <w:szCs w:val="24"/>
        </w:rPr>
      </w:pPr>
      <w:bookmarkStart w:id="2" w:name="__RefHeading___Toc28506_473234772"/>
      <w:bookmarkStart w:id="3" w:name="_Toc54643695"/>
      <w:bookmarkStart w:id="4" w:name="_Toc46743505"/>
      <w:bookmarkEnd w:id="2"/>
      <w:r>
        <w:rPr>
          <w:sz w:val="24"/>
          <w:szCs w:val="24"/>
          <w:lang w:val="ru-RU"/>
        </w:rPr>
        <w:t>Обозначения и сокращения</w:t>
      </w:r>
      <w:bookmarkEnd w:id="3"/>
      <w:bookmarkEnd w:id="4"/>
    </w:p>
    <w:p>
      <w:pPr>
        <w:pStyle w:val="Normal"/>
        <w:rPr>
          <w:rFonts w:ascii="Times New Roman" w:hAnsi="Times New Roman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предприятия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Магнитно-порошковая дефектоскопия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Ультразвуковой контроль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дефектоскопия</w:t>
            </w:r>
          </w:p>
        </w:tc>
      </w:tr>
    </w:tbl>
    <w:p>
      <w:pPr>
        <w:pStyle w:val="Heading4"/>
        <w:numPr>
          <w:ilvl w:val="1"/>
          <w:numId w:val="11"/>
        </w:numPr>
        <w:rPr>
          <w:sz w:val="24"/>
          <w:szCs w:val="24"/>
        </w:rPr>
      </w:pPr>
      <w:bookmarkStart w:id="5" w:name="__RefHeading___Toc28508_473234772"/>
      <w:bookmarkStart w:id="6" w:name="_Toc54643696"/>
      <w:bookmarkEnd w:id="5"/>
      <w:r>
        <w:rPr>
          <w:sz w:val="24"/>
          <w:szCs w:val="24"/>
          <w:lang w:val="ru-RU"/>
        </w:rPr>
        <w:t>Наименование закупаемой продукции</w:t>
      </w:r>
      <w:bookmarkEnd w:id="6"/>
    </w:p>
    <w:p>
      <w:pPr>
        <w:pStyle w:val="BodyText2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ОКПД2: 71.20.12.000 Оказание услуг по неразрушающему контролю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металла и сварных соединений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капитальных ремонтах гидроагрегатов Камской ГЭС для нужд Воткинского филиала.</w:t>
      </w:r>
    </w:p>
    <w:p>
      <w:pPr>
        <w:pStyle w:val="Heading4"/>
        <w:numPr>
          <w:ilvl w:val="1"/>
          <w:numId w:val="11"/>
        </w:numPr>
        <w:spacing w:before="120" w:after="60"/>
        <w:ind w:left="431" w:hanging="431"/>
        <w:rPr>
          <w:sz w:val="24"/>
          <w:szCs w:val="24"/>
        </w:rPr>
      </w:pPr>
      <w:bookmarkStart w:id="7" w:name="__RefHeading___Toc28510_473234772"/>
      <w:bookmarkStart w:id="8" w:name="_Toc54643697"/>
      <w:bookmarkStart w:id="9" w:name="_Toc46743507"/>
      <w:bookmarkEnd w:id="7"/>
      <w:r>
        <w:rPr>
          <w:sz w:val="24"/>
          <w:szCs w:val="24"/>
          <w:lang w:val="ru-RU"/>
        </w:rPr>
        <w:t xml:space="preserve">Цель </w:t>
      </w:r>
      <w:bookmarkEnd w:id="9"/>
      <w:r>
        <w:rPr>
          <w:sz w:val="24"/>
          <w:szCs w:val="24"/>
          <w:lang w:val="ru-RU"/>
        </w:rPr>
        <w:t>оказания услуг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неразрушающего контроля металла и сварных соединений на капитальных ремонтах гидроагрегатов филиала ПАО «РусГидро» - «Камская ГЭС» с целью определения </w:t>
      </w:r>
      <w:r>
        <w:rPr>
          <w:bCs/>
          <w:sz w:val="24"/>
          <w:szCs w:val="24"/>
        </w:rPr>
        <w:t>технического состояния металлоконструкций</w:t>
      </w:r>
      <w:bookmarkStart w:id="10" w:name="q11"/>
      <w:bookmarkEnd w:id="10"/>
      <w:r>
        <w:rPr>
          <w:bCs/>
          <w:sz w:val="24"/>
          <w:szCs w:val="24"/>
        </w:rPr>
        <w:t>, закладных частей и крепежа, контроля сварных соединений.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Исполнение </w:t>
      </w:r>
      <w:r>
        <w:rPr>
          <w:bCs/>
          <w:iCs/>
          <w:sz w:val="24"/>
          <w:szCs w:val="24"/>
        </w:rPr>
        <w:t>договора подряда № 1180-267-2023 от 02.11.2023 г. Капитальный и текущий ремонт оборудования, зданий, сооружений филиала ПАО «РусГидро» - «Камская ГЭС» заключённого между АО «Гидроремонт-ВКК» и ПАО «Федеральная гидрогенерирующая компания – РусГидро» (ПАО «РусГидро»).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11" w:name="__RefHeading___Toc28512_473234772"/>
      <w:bookmarkStart w:id="12" w:name="_Toc54643699"/>
      <w:bookmarkEnd w:id="11"/>
      <w:r>
        <w:rPr>
          <w:sz w:val="24"/>
          <w:szCs w:val="24"/>
          <w:lang w:val="ru-RU"/>
        </w:rPr>
        <w:t>Таблица 1. Перечень объектов заказчика</w:t>
      </w:r>
      <w:bookmarkEnd w:id="12"/>
    </w:p>
    <w:tbl>
      <w:tblPr>
        <w:tblW w:w="1025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9"/>
        <w:gridCol w:w="1808"/>
        <w:gridCol w:w="2901"/>
        <w:gridCol w:w="2593"/>
        <w:gridCol w:w="2393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34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contextualSpacing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ст.№ 1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Камская ГЭС, Российская Федерация, Пермский край, г. Пермь,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машинный зал ГЭС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синхронный ВГС-700/100-48 к гидравлической турбине вертикальной ст. № 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16083</w:t>
            </w:r>
          </w:p>
        </w:tc>
      </w:tr>
      <w:tr>
        <w:trPr>
          <w:trHeight w:val="534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contextualSpacing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ст.№ 20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Камская ГЭС, Российская Федерация, Пермский край, г. Пермь,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машинный зал ГЭС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Генератор синхронный ВГС-700/100-48 к гидравлической турбине вертикальной ст. № 20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16102</w:t>
            </w:r>
          </w:p>
        </w:tc>
      </w:tr>
      <w:tr>
        <w:trPr>
          <w:trHeight w:val="534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contextualSpacing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ст.№ 4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Камская ГЭС, Российская Федерация, Пермский край, г. Пермь,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машинный зал ГЭС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синхронный ВГС-700/100-48 к гидравлической турбине вертикальной ст. № 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16086</w:t>
            </w:r>
          </w:p>
        </w:tc>
      </w:tr>
      <w:tr>
        <w:trPr>
          <w:trHeight w:val="534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contextualSpacing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ст.№ 11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Камская ГЭС, Российская Федерация, Пермский край, г. Пермь,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машинный зал ГЭС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Генератор синхронный ВГС-700/100-48 к гидравлической турбине вертикальной ст. № 11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16093</w:t>
            </w:r>
          </w:p>
        </w:tc>
      </w:tr>
      <w:tr>
        <w:trPr>
          <w:trHeight w:val="534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contextualSpacing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ст.№ 1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Камская ГЭС, Российская Федерация, Пермский край, г. Пермь,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машинный зал ГЭС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Турбина гидравлическая поворотнолопастная осевая ПЛ 20-В-500 ст.№1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16106</w:t>
            </w:r>
          </w:p>
        </w:tc>
      </w:tr>
      <w:tr>
        <w:trPr>
          <w:trHeight w:val="534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contextualSpacing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ст.№ 20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Камская ГЭС, Российская Федерация, Пермский край, г. Пермь,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машинный зал ГЭС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Турбина гидравлическая поворотнолопастная осевая ПЛ 20-В-500 ст.№20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КМ0000087477</w:t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contextualSpacing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ст.№ 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Камская ГЭС, Российская Федерация, Пермский край, г. Пермь,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машинный зал ГЭС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Турбина гидравлическая поворотнолопастная осевая ПЛ 20-В-500 ст.№4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16109</w:t>
            </w:r>
          </w:p>
        </w:tc>
      </w:tr>
      <w:tr>
        <w:trPr>
          <w:trHeight w:val="881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contextualSpacing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ст.№ 11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Камская ГЭС, Российская Федерация, Пермский край, г. Пермь,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машинный зал ГЭС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Турбина гидравлическая поворотнолопастная осевая ПЛ 20-В-500 ст.№11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16116</w:t>
            </w:r>
          </w:p>
        </w:tc>
      </w:tr>
    </w:tbl>
    <w:p>
      <w:pPr>
        <w:pStyle w:val="Heading1"/>
        <w:numPr>
          <w:ilvl w:val="0"/>
          <w:numId w:val="11"/>
        </w:numPr>
        <w:spacing w:before="120" w:after="60"/>
        <w:ind w:left="0" w:hanging="0"/>
        <w:jc w:val="center"/>
        <w:rPr>
          <w:sz w:val="24"/>
          <w:szCs w:val="24"/>
        </w:rPr>
      </w:pPr>
      <w:r>
        <w:br w:type="page"/>
      </w:r>
      <w:bookmarkStart w:id="13" w:name="__RefHeading___Toc28514_473234772"/>
      <w:bookmarkStart w:id="14" w:name="_Toc51339693"/>
      <w:bookmarkStart w:id="15" w:name="_Toc54643702"/>
      <w:bookmarkEnd w:id="13"/>
      <w:r>
        <w:rPr>
          <w:iCs/>
          <w:sz w:val="24"/>
          <w:szCs w:val="24"/>
          <w:lang w:val="ru-RU"/>
        </w:rPr>
        <w:t>Требования к продукции</w:t>
      </w:r>
      <w:bookmarkEnd w:id="14"/>
      <w:bookmarkEnd w:id="15"/>
    </w:p>
    <w:p>
      <w:pPr>
        <w:pStyle w:val="Heading4"/>
        <w:numPr>
          <w:ilvl w:val="1"/>
          <w:numId w:val="11"/>
        </w:numPr>
        <w:ind w:left="0" w:hanging="0"/>
        <w:rPr>
          <w:sz w:val="24"/>
          <w:szCs w:val="24"/>
        </w:rPr>
      </w:pPr>
      <w:bookmarkStart w:id="16" w:name="__RefHeading___Toc28516_473234772"/>
      <w:bookmarkStart w:id="17" w:name="_Toc54643703"/>
      <w:bookmarkEnd w:id="16"/>
      <w:r>
        <w:rPr>
          <w:sz w:val="24"/>
          <w:szCs w:val="24"/>
          <w:lang w:val="ru-RU"/>
        </w:rPr>
        <w:t>Требования к объемам и срокам оказания услуг</w:t>
      </w:r>
      <w:bookmarkEnd w:id="17"/>
    </w:p>
    <w:p>
      <w:pPr>
        <w:pStyle w:val="Heading3"/>
        <w:numPr>
          <w:ilvl w:val="2"/>
          <w:numId w:val="11"/>
        </w:numPr>
        <w:ind w:left="0" w:hanging="0"/>
        <w:rPr>
          <w:sz w:val="24"/>
          <w:szCs w:val="24"/>
        </w:rPr>
      </w:pPr>
      <w:bookmarkStart w:id="18" w:name="__RefHeading___Toc28518_473234772"/>
      <w:bookmarkStart w:id="19" w:name="_Toc54643704"/>
      <w:bookmarkEnd w:id="18"/>
      <w:r>
        <w:rPr>
          <w:sz w:val="24"/>
          <w:szCs w:val="24"/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0" w:name="__RefHeading___Toc28520_473234772"/>
      <w:bookmarkStart w:id="21" w:name="_Toc54643705"/>
      <w:bookmarkStart w:id="22" w:name="_Toc51339695"/>
      <w:bookmarkEnd w:id="20"/>
      <w:r>
        <w:rPr>
          <w:sz w:val="24"/>
          <w:szCs w:val="24"/>
          <w:lang w:val="ru-RU"/>
        </w:rPr>
        <w:t xml:space="preserve">Таблица 2. Перечень </w:t>
      </w:r>
      <w:bookmarkEnd w:id="22"/>
      <w:r>
        <w:rPr>
          <w:sz w:val="24"/>
          <w:szCs w:val="24"/>
          <w:lang w:val="ru-RU"/>
        </w:rPr>
        <w:t>и объем оказываемых услуг</w:t>
      </w:r>
      <w:bookmarkEnd w:id="21"/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5264"/>
        <w:gridCol w:w="3697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Неразрушающий контроль</w:t>
            </w:r>
            <w:r>
              <w:rPr>
                <w:bCs/>
                <w:sz w:val="20"/>
                <w:szCs w:val="20"/>
              </w:rPr>
              <w:t xml:space="preserve"> 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гидротурбины № 4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ведомостью объемов работ (Приложение № 1. р. 1)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Неразрушающий контроль</w:t>
            </w:r>
            <w:r>
              <w:rPr>
                <w:bCs/>
                <w:sz w:val="20"/>
                <w:szCs w:val="20"/>
              </w:rPr>
              <w:t xml:space="preserve"> 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гидротурбины № 1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ведомостью объемов работ (Приложение № 1. р. 2)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Неразрушающий контроль</w:t>
            </w:r>
            <w:r>
              <w:rPr>
                <w:bCs/>
                <w:sz w:val="20"/>
                <w:szCs w:val="20"/>
              </w:rPr>
              <w:t xml:space="preserve"> 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гидротурбины № 20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ведомостью объемов работ (Приложение № 1. р. 3)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Неразрушающий контроль</w:t>
            </w:r>
            <w:r>
              <w:rPr>
                <w:bCs/>
                <w:sz w:val="20"/>
                <w:szCs w:val="20"/>
              </w:rPr>
              <w:t xml:space="preserve"> 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гидротурбины № 11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ведомостью объемов работ (Приложение № 1. р. 4)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гидрогенератора № 4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ведомостью объемов работ (Приложение № 1. р. 5)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гидрогенератора № 1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ведомостью объемов работ (Приложение № 1. р. 6)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гидрогенератора № 20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ведомостью объемов работ (Приложение № 1. р. 7)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гидрогенератора № 11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ведомостью объемов работ (Приложение № 1. р. 8)</w:t>
            </w:r>
          </w:p>
        </w:tc>
      </w:tr>
    </w:tbl>
    <w:p>
      <w:pPr>
        <w:pStyle w:val="Heading3"/>
        <w:numPr>
          <w:ilvl w:val="2"/>
          <w:numId w:val="11"/>
        </w:numPr>
        <w:ind w:left="1247" w:hanging="1077"/>
        <w:rPr>
          <w:rFonts w:ascii="Times New Roman" w:hAnsi="Times New Roman"/>
        </w:rPr>
      </w:pPr>
      <w:bookmarkStart w:id="23" w:name="__RefHeading___Toc28522_473234772"/>
      <w:bookmarkStart w:id="24" w:name="_Toc54643706"/>
      <w:bookmarkStart w:id="25" w:name="_Toc51339696"/>
      <w:bookmarkEnd w:id="23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оказания услуг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</w:rPr>
      </w:pPr>
      <w:bookmarkStart w:id="26" w:name="__RefHeading___Toc28524_473234772"/>
      <w:bookmarkStart w:id="27" w:name="_Toc54643707"/>
      <w:bookmarkStart w:id="28" w:name="_Toc50125127"/>
      <w:bookmarkStart w:id="29" w:name="_Toc51339697"/>
      <w:bookmarkEnd w:id="26"/>
      <w:r>
        <w:rPr>
          <w:sz w:val="24"/>
          <w:szCs w:val="24"/>
          <w:lang w:val="ru-RU"/>
        </w:rPr>
        <w:t xml:space="preserve">Таблица 3. </w:t>
      </w:r>
      <w:bookmarkStart w:id="30" w:name="_Hlk50465284"/>
      <w:r>
        <w:rPr>
          <w:sz w:val="24"/>
          <w:szCs w:val="24"/>
          <w:lang w:val="ru-RU"/>
        </w:rPr>
        <w:t xml:space="preserve">Требования к срокам </w:t>
      </w:r>
      <w:bookmarkEnd w:id="28"/>
      <w:bookmarkEnd w:id="29"/>
      <w:bookmarkEnd w:id="30"/>
      <w:r>
        <w:rPr>
          <w:sz w:val="24"/>
          <w:szCs w:val="24"/>
          <w:lang w:val="ru-RU"/>
        </w:rPr>
        <w:t>оказания услуг</w:t>
      </w:r>
      <w:bookmarkEnd w:id="27"/>
    </w:p>
    <w:tbl>
      <w:tblPr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4"/>
        <w:gridCol w:w="4764"/>
        <w:gridCol w:w="2031"/>
        <w:gridCol w:w="1993"/>
      </w:tblGrid>
      <w:tr>
        <w:trPr>
          <w:trHeight w:val="903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оказания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360" w:right="3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гидротурбины № 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13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  <w:lang w:val="en-US"/>
              </w:rPr>
              <w:t>0</w:t>
            </w:r>
            <w:r>
              <w:rPr>
                <w:iCs/>
                <w:sz w:val="20"/>
                <w:szCs w:val="20"/>
              </w:rPr>
              <w:t>1.202</w:t>
            </w:r>
            <w:r>
              <w:rPr>
                <w:iCs/>
                <w:sz w:val="20"/>
                <w:szCs w:val="20"/>
                <w:lang w:val="en-US"/>
              </w:rPr>
              <w:t>7</w:t>
            </w:r>
            <w:bookmarkStart w:id="31" w:name="_RefF0"/>
            <w:bookmarkEnd w:id="31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18.03.2027</w:t>
            </w:r>
            <w:bookmarkStart w:id="32" w:name="_Ref211432795"/>
            <w:r>
              <w:rPr>
                <w:rStyle w:val="Style"/>
                <w:iCs/>
                <w:sz w:val="20"/>
                <w:szCs w:val="20"/>
              </w:rPr>
              <w:t xml:space="preserve"> </w:t>
            </w:r>
            <w:bookmarkStart w:id="33" w:name="_RefF1"/>
            <w:bookmarkEnd w:id="32"/>
            <w:bookmarkEnd w:id="33"/>
            <w:r>
              <w:rPr>
                <w:rStyle w:val="FootnoteReference"/>
                <w:iCs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  <w:vertAlign w:val="superscript"/>
              </w:rPr>
              <w:fldChar w:fldCharType="begin"/>
            </w:r>
            <w:r>
              <w:rPr>
                <w:vertAlign w:val="superscript"/>
                <w:sz w:val="20"/>
                <w:szCs w:val="20"/>
              </w:rPr>
              <w:instrText xml:space="preserve"> REF _RefF0 \h </w:instrText>
            </w:r>
            <w:r>
              <w:rPr>
                <w:vertAlign w:val="superscript"/>
                <w:sz w:val="20"/>
                <w:szCs w:val="20"/>
              </w:rPr>
              <w:fldChar w:fldCharType="separate"/>
            </w:r>
            <w:r>
              <w:rPr>
                <w:vertAlign w:val="superscript"/>
                <w:sz w:val="20"/>
                <w:szCs w:val="20"/>
              </w:rPr>
            </w:r>
            <w:r>
              <w:rPr>
                <w:vertAlign w:val="superscript"/>
                <w:sz w:val="20"/>
                <w:szCs w:val="20"/>
              </w:rPr>
              <w:fldChar w:fldCharType="end"/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360" w:right="3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гидротурбины № 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09.04.2027</w:t>
            </w:r>
            <w:r>
              <w:rPr>
                <w:sz w:val="20"/>
                <w:szCs w:val="20"/>
                <w:vertAlign w:val="superscript"/>
              </w:rPr>
              <w:fldChar w:fldCharType="begin"/>
            </w:r>
            <w:r>
              <w:rPr>
                <w:vertAlign w:val="superscript"/>
                <w:sz w:val="20"/>
                <w:szCs w:val="20"/>
              </w:rPr>
              <w:instrText xml:space="preserve"> REF _RefF1 \h </w:instrText>
            </w:r>
            <w:r>
              <w:rPr>
                <w:vertAlign w:val="superscript"/>
                <w:sz w:val="20"/>
                <w:szCs w:val="20"/>
              </w:rPr>
              <w:fldChar w:fldCharType="separate"/>
            </w:r>
            <w:r>
              <w:rPr>
                <w:vertAlign w:val="superscript"/>
                <w:sz w:val="20"/>
                <w:szCs w:val="20"/>
              </w:rPr>
              <w:t>1</w:t>
            </w:r>
            <w:r>
              <w:rPr>
                <w:vertAlign w:val="superscript"/>
                <w:sz w:val="20"/>
                <w:szCs w:val="20"/>
              </w:rPr>
              <w:fldChar w:fldCharType="end"/>
            </w:r>
          </w:p>
        </w:tc>
      </w:tr>
      <w:tr>
        <w:trPr/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360" w:right="3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гидротурбины № 11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27.02.2028</w:t>
            </w:r>
            <w:r>
              <w:rPr>
                <w:sz w:val="20"/>
                <w:szCs w:val="20"/>
                <w:vertAlign w:val="superscript"/>
              </w:rPr>
              <w:fldChar w:fldCharType="begin"/>
            </w:r>
            <w:r>
              <w:rPr>
                <w:vertAlign w:val="superscript"/>
                <w:sz w:val="20"/>
                <w:szCs w:val="20"/>
              </w:rPr>
              <w:instrText xml:space="preserve"> REF _RefF1 \h </w:instrText>
            </w:r>
            <w:r>
              <w:rPr>
                <w:vertAlign w:val="superscript"/>
                <w:sz w:val="20"/>
                <w:szCs w:val="20"/>
              </w:rPr>
              <w:fldChar w:fldCharType="separate"/>
            </w:r>
            <w:r>
              <w:rPr>
                <w:vertAlign w:val="superscript"/>
                <w:sz w:val="20"/>
                <w:szCs w:val="20"/>
              </w:rPr>
              <w:t>1</w:t>
            </w:r>
            <w:r>
              <w:rPr>
                <w:vertAlign w:val="superscript"/>
                <w:sz w:val="20"/>
                <w:szCs w:val="20"/>
              </w:rPr>
              <w:fldChar w:fldCharType="end"/>
            </w:r>
          </w:p>
        </w:tc>
      </w:tr>
      <w:tr>
        <w:trPr/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360" w:right="3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гидротурбины № 4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24.10.2027</w:t>
            </w:r>
            <w:r>
              <w:rPr>
                <w:sz w:val="20"/>
                <w:szCs w:val="20"/>
                <w:vertAlign w:val="superscript"/>
              </w:rPr>
              <w:fldChar w:fldCharType="begin"/>
            </w:r>
            <w:r>
              <w:rPr>
                <w:vertAlign w:val="superscript"/>
                <w:sz w:val="20"/>
                <w:szCs w:val="20"/>
              </w:rPr>
              <w:instrText xml:space="preserve"> REF _RefF1 \h </w:instrText>
            </w:r>
            <w:r>
              <w:rPr>
                <w:vertAlign w:val="superscript"/>
                <w:sz w:val="20"/>
                <w:szCs w:val="20"/>
              </w:rPr>
              <w:fldChar w:fldCharType="separate"/>
            </w:r>
            <w:r>
              <w:rPr>
                <w:vertAlign w:val="superscript"/>
                <w:sz w:val="20"/>
                <w:szCs w:val="20"/>
              </w:rPr>
              <w:t>1</w:t>
            </w:r>
            <w:r>
              <w:rPr>
                <w:vertAlign w:val="superscript"/>
                <w:sz w:val="20"/>
                <w:szCs w:val="20"/>
              </w:rPr>
              <w:fldChar w:fldCharType="end"/>
            </w:r>
          </w:p>
        </w:tc>
      </w:tr>
      <w:tr>
        <w:trPr/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360" w:right="3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гидрогенератора № 1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13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  <w:lang w:val="en-US"/>
              </w:rPr>
              <w:t>0</w:t>
            </w:r>
            <w:r>
              <w:rPr>
                <w:iCs/>
                <w:sz w:val="20"/>
                <w:szCs w:val="20"/>
              </w:rPr>
              <w:t>1.202</w:t>
            </w:r>
            <w:r>
              <w:rPr>
                <w:iCs/>
                <w:sz w:val="20"/>
                <w:szCs w:val="20"/>
                <w:lang w:val="en-US"/>
              </w:rPr>
              <w:t>7</w:t>
            </w:r>
            <w:bookmarkStart w:id="34" w:name="_RefF0_Копия_1"/>
            <w:bookmarkEnd w:id="34"/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18.03.2027</w:t>
            </w:r>
            <w:bookmarkStart w:id="35" w:name="_Ref211432795_Копия_1"/>
            <w:r>
              <w:rPr>
                <w:sz w:val="20"/>
                <w:szCs w:val="20"/>
                <w:vertAlign w:val="superscript"/>
              </w:rPr>
              <w:fldChar w:fldCharType="begin"/>
            </w:r>
            <w:r>
              <w:rPr>
                <w:vertAlign w:val="superscript"/>
                <w:sz w:val="20"/>
                <w:szCs w:val="20"/>
              </w:rPr>
              <w:instrText xml:space="preserve"> REF _RefF1 \h </w:instrText>
            </w:r>
            <w:r>
              <w:rPr>
                <w:vertAlign w:val="superscript"/>
                <w:sz w:val="20"/>
                <w:szCs w:val="20"/>
              </w:rPr>
              <w:fldChar w:fldCharType="separate"/>
            </w:r>
            <w:r>
              <w:rPr>
                <w:vertAlign w:val="superscript"/>
                <w:sz w:val="20"/>
                <w:szCs w:val="20"/>
              </w:rPr>
              <w:t>1</w:t>
            </w:r>
            <w:r>
              <w:rPr>
                <w:vertAlign w:val="superscript"/>
                <w:sz w:val="20"/>
                <w:szCs w:val="20"/>
              </w:rPr>
              <w:fldChar w:fldCharType="end"/>
            </w:r>
            <w:bookmarkEnd w:id="35"/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360" w:right="3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i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гидрогенератора № 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09.04.2027</w:t>
            </w:r>
            <w:r>
              <w:rPr>
                <w:sz w:val="20"/>
                <w:szCs w:val="20"/>
                <w:vertAlign w:val="superscript"/>
              </w:rPr>
              <w:fldChar w:fldCharType="begin"/>
            </w:r>
            <w:r>
              <w:rPr>
                <w:vertAlign w:val="superscript"/>
                <w:sz w:val="20"/>
                <w:szCs w:val="20"/>
              </w:rPr>
              <w:instrText xml:space="preserve"> REF _RefF1 \h </w:instrText>
            </w:r>
            <w:r>
              <w:rPr>
                <w:vertAlign w:val="superscript"/>
                <w:sz w:val="20"/>
                <w:szCs w:val="20"/>
              </w:rPr>
              <w:fldChar w:fldCharType="separate"/>
            </w:r>
            <w:r>
              <w:rPr>
                <w:vertAlign w:val="superscript"/>
                <w:sz w:val="20"/>
                <w:szCs w:val="20"/>
              </w:rPr>
              <w:t>1</w:t>
            </w:r>
            <w:r>
              <w:rPr>
                <w:vertAlign w:val="superscript"/>
                <w:sz w:val="20"/>
                <w:szCs w:val="20"/>
              </w:rPr>
              <w:fldChar w:fldCharType="end"/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360" w:right="3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i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гидрогенератора № 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27.02.2028</w:t>
            </w:r>
            <w:r>
              <w:rPr>
                <w:sz w:val="20"/>
                <w:szCs w:val="20"/>
                <w:vertAlign w:val="superscript"/>
              </w:rPr>
              <w:fldChar w:fldCharType="begin"/>
            </w:r>
            <w:r>
              <w:rPr>
                <w:vertAlign w:val="superscript"/>
                <w:sz w:val="20"/>
                <w:szCs w:val="20"/>
              </w:rPr>
              <w:instrText xml:space="preserve"> REF _RefF1 \h </w:instrText>
            </w:r>
            <w:r>
              <w:rPr>
                <w:vertAlign w:val="superscript"/>
                <w:sz w:val="20"/>
                <w:szCs w:val="20"/>
              </w:rPr>
              <w:fldChar w:fldCharType="separate"/>
            </w:r>
            <w:r>
              <w:rPr>
                <w:vertAlign w:val="superscript"/>
                <w:sz w:val="20"/>
                <w:szCs w:val="20"/>
              </w:rPr>
              <w:t>1</w:t>
            </w:r>
            <w:r>
              <w:rPr>
                <w:vertAlign w:val="superscript"/>
                <w:sz w:val="20"/>
                <w:szCs w:val="20"/>
              </w:rPr>
              <w:fldChar w:fldCharType="end"/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ind w:left="360" w:right="3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Неразрушающий контроль </w:t>
            </w:r>
            <w:r>
              <w:rPr>
                <w:bCs/>
                <w:iCs/>
                <w:sz w:val="20"/>
                <w:szCs w:val="20"/>
              </w:rPr>
              <w:t>металла и сварных соединений</w:t>
            </w:r>
            <w:r>
              <w:rPr>
                <w:iCs/>
                <w:sz w:val="20"/>
                <w:szCs w:val="20"/>
              </w:rPr>
              <w:t xml:space="preserve"> на капитальном ремонте гидрогенератора № 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24.10.2027</w:t>
            </w:r>
            <w:r>
              <w:rPr>
                <w:sz w:val="20"/>
                <w:szCs w:val="20"/>
                <w:vertAlign w:val="superscript"/>
              </w:rPr>
              <w:fldChar w:fldCharType="begin"/>
            </w:r>
            <w:r>
              <w:rPr>
                <w:vertAlign w:val="superscript"/>
                <w:sz w:val="20"/>
                <w:szCs w:val="20"/>
              </w:rPr>
              <w:instrText xml:space="preserve"> REF _RefF1 \h </w:instrText>
            </w:r>
            <w:r>
              <w:rPr>
                <w:vertAlign w:val="superscript"/>
                <w:sz w:val="20"/>
                <w:szCs w:val="20"/>
              </w:rPr>
              <w:fldChar w:fldCharType="separate"/>
            </w:r>
            <w:r>
              <w:rPr>
                <w:vertAlign w:val="superscript"/>
                <w:sz w:val="20"/>
                <w:szCs w:val="20"/>
              </w:rPr>
              <w:t>1</w:t>
            </w:r>
            <w:r>
              <w:rPr>
                <w:vertAlign w:val="superscript"/>
                <w:sz w:val="20"/>
                <w:szCs w:val="20"/>
              </w:rPr>
              <w:fldChar w:fldCharType="end"/>
            </w:r>
          </w:p>
        </w:tc>
      </w:tr>
    </w:tbl>
    <w:p>
      <w:pPr>
        <w:sectPr>
          <w:footnotePr>
            <w:numFmt w:val="decimal"/>
          </w:footnotePr>
          <w:type w:val="nextPage"/>
          <w:pgSz w:w="11906" w:h="16838"/>
          <w:pgMar w:left="1134" w:right="851" w:gutter="0" w:header="0" w:top="645" w:footer="0" w:bottom="99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1"/>
        </w:numPr>
        <w:ind w:left="431" w:hanging="431"/>
        <w:rPr>
          <w:rFonts w:ascii="Times New Roman" w:hAnsi="Times New Roman"/>
        </w:rPr>
      </w:pPr>
      <w:bookmarkStart w:id="36" w:name="__RefHeading___Toc28526_473234772"/>
      <w:bookmarkStart w:id="37" w:name="_Toc54643709"/>
      <w:bookmarkStart w:id="38" w:name="_Toc54643708"/>
      <w:bookmarkStart w:id="39" w:name="_Toc46743511"/>
      <w:bookmarkEnd w:id="36"/>
      <w:r>
        <w:rPr>
          <w:lang w:val="ru-RU"/>
        </w:rPr>
        <w:t xml:space="preserve">Требования к </w:t>
      </w:r>
      <w:bookmarkEnd w:id="39"/>
      <w:r>
        <w:rPr>
          <w:lang w:val="ru-RU"/>
        </w:rPr>
        <w:t>качеству услуг</w:t>
      </w:r>
      <w:bookmarkEnd w:id="3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</w:rPr>
      </w:pPr>
      <w:bookmarkStart w:id="40" w:name="__RefHeading___Toc28528_473234772"/>
      <w:bookmarkStart w:id="41" w:name="_Toc51339698"/>
      <w:bookmarkEnd w:id="40"/>
      <w:r>
        <w:rPr>
          <w:sz w:val="24"/>
          <w:szCs w:val="24"/>
          <w:lang w:val="ru-RU"/>
        </w:rPr>
        <w:t xml:space="preserve">Таблица 4. Требования к </w:t>
      </w:r>
      <w:bookmarkEnd w:id="41"/>
      <w:r>
        <w:rPr>
          <w:sz w:val="24"/>
          <w:szCs w:val="24"/>
          <w:lang w:val="ru-RU"/>
        </w:rPr>
        <w:t>качеству услуг</w:t>
      </w:r>
      <w:bookmarkEnd w:id="37"/>
      <w:r>
        <w:rPr>
          <w:sz w:val="24"/>
          <w:szCs w:val="24"/>
          <w:lang w:val="ru-RU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№1-8 Таблицы 2): </w:t>
      </w:r>
      <w:r>
        <w:rPr>
          <w:bCs/>
          <w:sz w:val="24"/>
          <w:szCs w:val="24"/>
        </w:rPr>
        <w:t>«Оказание услуг по неразрушающему контролю металла и сварных соединений на капитальных ремонтах гидроагрегатов Камской ГЭС».</w:t>
      </w:r>
    </w:p>
    <w:tbl>
      <w:tblPr>
        <w:tblStyle w:val="affff7"/>
        <w:tblW w:w="1516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2128"/>
        <w:gridCol w:w="7795"/>
        <w:gridCol w:w="2412"/>
        <w:gridCol w:w="1984"/>
      </w:tblGrid>
      <w:tr>
        <w:trPr>
          <w:trHeight w:val="276" w:hRule="atLeast"/>
        </w:trPr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4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2"/>
          </w:p>
        </w:tc>
        <w:tc>
          <w:tcPr>
            <w:tcW w:w="21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992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412" w:type="dxa"/>
            <w:vMerge w:val="restart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992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7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«Правила технической эксплуатации электрических станций и сетей РФ»;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«Правила по охране труда при эксплуатации электроустановок»;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Инструкции по обращению с отходами производства и потребления Камской ГЭС;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«Правила по охране труда при работе с инструментом и приспособлениями»;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РД 153.-34.0-03.301-00 (ВППБ 01-02-95) «Правила пожарной безопасности для энергетических предприятий»;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СО 34.04.181-2003 «Правила организации технического обслуживания и ремонта оборудования, зданий и сооружений электростанций и сетей»;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СТО17330282.27.140.001 – 2006 «Методики оценки технического  состояния основного оборудования гидроэлектростанций»;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СТО РусГидро 02.03.69-2022 «Гидрогенераторы. Общие технические условия на капитальный ремонт. Нормы и требования»;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СТО РусГидро 02.03.70-2022 «Гидротурбины. Общие технические условия на капитальный ремонт. Нормы и требования»;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РД 27.28.05.037-2009 «Временная инструкция. Проведение ультразвукового контроля шпилек гидроагрегатов ГЭС»;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РД-13-05-2006 «Методические рекомендации о порядке проведения магнитопорошкового контроля технических устройств и сооружений, применяемых и эксплуатируемых на опасных производственных объектах»;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РД 34.17.415-96 «Инструкция по проведению ультразвукового контроля крепежа энергооборудования»;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РД 153-34.1-17.461-00 «Методические указания по капиллярному контролю сварных соединений, наплавок и основного металла при изготовлении, монтаже, эксплуатации и ремонте объектов энергетического оборудования»;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firstLine="36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ГОСТ Р 56512-2015 «Контроль неразрушающий. Магнитопорошковый метод. Типовые технологические процессы»;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30" w:firstLine="33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СТО РусГидро 02.03.107-2013 «Гидроэлектростанции. Неразрушающий контроль крепежных элементов ответственных узлов гидроагрегатов. Методические указания;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25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СТО РусГидро 02.03.93-2013 «Гидротурбины вертикальные. Контроль металла лопастей и камер рабочих колес. Методические указания»</w:t>
            </w:r>
          </w:p>
        </w:tc>
        <w:tc>
          <w:tcPr>
            <w:tcW w:w="2412" w:type="dxa"/>
            <w:vMerge w:val="continue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2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Наличие аттестованной лаборатории неразрушающего контроля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соответствии с Приказом Ростехнадзора № 478 от 1 декабря 2020 г. Исполнитель до начала оказания услуг должен предоставить Заказчику копию свидетельства о Наличии лаборатории неразрушающего контроля, аттестованной Правилами аттестации и основными требованиями к лабораториям неразрушающего контроля СДАНК-01-2020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99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 порядку оказания услуг</w:t>
            </w:r>
          </w:p>
        </w:tc>
        <w:tc>
          <w:tcPr>
            <w:tcW w:w="779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Персонал Исполнителя услуг приглашается для оказания услуг по заявкам Заказчика, подаваемых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Исполнителю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за 1 календарный день до даты проведения неразрушающего контроля в соответствии со сроками табл 3 Требования к срокам оказания услуг.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Диагностическое обследование должно производиться с применением неразрушающих методов контроля, указанных в ведомостях объемов работ.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Cs/>
                <w:color w:val="FF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FF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Cs/>
                <w:color w:val="FF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FF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Основные этапы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услуг</w:t>
            </w:r>
          </w:p>
        </w:tc>
        <w:tc>
          <w:tcPr>
            <w:tcW w:w="779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Исполнитель обязан разработать и представить Заказчику на согласование Проект производства работ в полном объеме в соответствии с действующим законодательством РФ, сводами правил и техническими регламентами.</w:t>
            </w:r>
            <w:bookmarkStart w:id="43" w:name="_GoBack"/>
            <w:bookmarkEnd w:id="43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Полный комплект рабочей документации ППР должен быть представлен Заказчику не позднее, чем за 30 (тридцать) календарных дней до даты планируемого начала соответствующих работ, указанной в Графике производства работ.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Доставка оборудования на территорию Камской ГЭС и его подготовка к проведению работ по неразрушающему контролю;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- Проведение неразрушающего контроля в соответствии с ведомостями объемов работ (подготовительные работы: установка лесов, зачистка мест контроля выполняются силами АО «Гидроремонт-ВКК»);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- Обработка и оформление результатов контроля металла и сварных соединений.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779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для оказания услуг должен осуществляться в соответствии с «Методикой допуска персонала подрядных организаций к выполнению работ на объектах ПАО «РусГидро» (утв. приказом ПАО «РусГидро» №300 от 28.04.2023г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)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(Приложение №2 к ТТ)» с обязательным оформлением необходимых нарядов-допусков.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Подготовку рабочих мест и допуск к оказанию услуг выполняет персонал Заказчика.</w:t>
            </w:r>
          </w:p>
        </w:tc>
        <w:tc>
          <w:tcPr>
            <w:tcW w:w="2412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779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99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i/>
                <w:i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необходимых средств технического диагностирования и контроля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Ультразвуковой дефектоскоп, комплект оборудования и материалов для МПД, комплект материалов для ЦД для проведения неразрушающего контроля.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Приборы и оборудование должны быть поверены и иметь действующее Свидетельство государственного образца о поверке.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91" w:hRule="atLeast"/>
        </w:trPr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/>
                <w:kern w:val="0"/>
                <w:sz w:val="8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sz w:val="8"/>
                <w:lang w:val="ru-RU" w:eastAsia="x-none" w:bidi="ar-SA"/>
              </w:rPr>
            </w:r>
          </w:p>
        </w:tc>
        <w:tc>
          <w:tcPr>
            <w:tcW w:w="99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>
          <w:trHeight w:val="3642" w:hRule="atLeast"/>
        </w:trPr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79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 и на высоте с приложением копий удостоверений на производство специальных видов работ: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21" w:leader="none"/>
              </w:tabs>
              <w:suppressAutoHyphens w:val="true"/>
              <w:spacing w:before="0" w:after="0"/>
              <w:ind w:left="40" w:firstLine="32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руководитель работ с группой допуска по электробезопасности не ниже IV и группой по высоте не ниже III;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21" w:leader="none"/>
              </w:tabs>
              <w:suppressAutoHyphens w:val="true"/>
              <w:spacing w:before="0" w:after="0"/>
              <w:ind w:left="40" w:firstLine="32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исполнитель работ с группой допуска по электробезопасности не ниже III и группой по высоте не ниже II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321" w:leader="none"/>
              </w:tabs>
              <w:suppressAutoHyphens w:val="true"/>
              <w:spacing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Наличие квалифицированного и аттестованного персонала: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21" w:leader="none"/>
              </w:tabs>
              <w:suppressAutoHyphens w:val="true"/>
              <w:spacing w:before="0" w:after="0"/>
              <w:ind w:left="40" w:firstLine="32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дефектоскопист по неразрушающему контролю: по видам контроля УЗК, МПД, ЦД не ниже II уровня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0" w:firstLine="32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специалист по металловедению.</w:t>
            </w:r>
          </w:p>
        </w:tc>
        <w:tc>
          <w:tcPr>
            <w:tcW w:w="2412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99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sz w:val="4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sz w:val="4"/>
                <w:lang w:val="ru-RU" w:eastAsia="x-none" w:bidi="ar-SA"/>
              </w:rPr>
            </w:r>
          </w:p>
        </w:tc>
        <w:tc>
          <w:tcPr>
            <w:tcW w:w="99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Установления соответствия: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Выявление дефектов металлоконструкций и сварных соединений, определение годности оборудования для дальнейшей эксплуатации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5" w:hRule="atLeast"/>
        </w:trPr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2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sz w:val="4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sz w:val="4"/>
                <w:lang w:val="ru-RU" w:eastAsia="x-none" w:bidi="ar-SA"/>
              </w:rPr>
            </w:r>
          </w:p>
        </w:tc>
        <w:tc>
          <w:tcPr>
            <w:tcW w:w="99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7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Исполнитель передает заказчику заключение по итогам неразрушающего контроля, на бумажном носителе (в 2-х экз.)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Исполнитель передает заказчику акт приемки-сдачи оказанных услуг в двух экземплярах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lang w:val="ru-RU" w:eastAsia="x-none" w:bidi="ar-SA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99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3.1.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</w:t>
            </w:r>
          </w:p>
        </w:tc>
        <w:tc>
          <w:tcPr>
            <w:tcW w:w="77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услуг должен составлять 12 месяцев с даты подписания Акта о приемке оказанных услуг</w:t>
            </w:r>
          </w:p>
        </w:tc>
        <w:tc>
          <w:tcPr>
            <w:tcW w:w="24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sectPr>
          <w:headerReference w:type="default" r:id="rId2"/>
          <w:footnotePr>
            <w:numFmt w:val="decimal"/>
          </w:footnotePr>
          <w:type w:val="nextPage"/>
          <w:pgSz w:orient="landscape" w:w="16838" w:h="11906"/>
          <w:pgMar w:left="1134" w:right="1191" w:gutter="0" w:header="1134" w:top="119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tabs>
          <w:tab w:val="clear" w:pos="0"/>
        </w:tabs>
        <w:spacing w:before="0" w:after="0"/>
        <w:ind w:left="0" w:firstLine="680"/>
        <w:rPr>
          <w:rFonts w:ascii="Times New Roman" w:hAnsi="Times New Roman"/>
        </w:rPr>
      </w:pPr>
      <w:bookmarkStart w:id="44" w:name="__RefHeading___Toc28530_473234772"/>
      <w:bookmarkEnd w:id="44"/>
      <w:r>
        <w:rPr>
          <w:szCs w:val="24"/>
        </w:rPr>
        <w:t>3.</w:t>
      </w:r>
      <w:r>
        <w:rPr>
          <w:b w:val="false"/>
          <w:szCs w:val="24"/>
        </w:rPr>
        <w:t xml:space="preserve"> </w:t>
      </w:r>
      <w:bookmarkStart w:id="45" w:name="_Toc54646411"/>
      <w:bookmarkStart w:id="46" w:name="_Toc53393312"/>
      <w:r>
        <w:rPr>
          <w:lang w:val="ru-RU"/>
        </w:rPr>
        <w:t>Требования к документации по ценообразованию</w:t>
      </w:r>
      <w:bookmarkEnd w:id="46"/>
      <w:r>
        <w:rPr>
          <w:lang w:val="ru-RU"/>
        </w:rPr>
        <w:t xml:space="preserve"> на этапе закупки</w:t>
      </w:r>
      <w:bookmarkEnd w:id="45"/>
    </w:p>
    <w:p>
      <w:pPr>
        <w:pStyle w:val="Normal"/>
        <w:rPr>
          <w:rFonts w:ascii="Times New Roman" w:hAnsi="Times New Roman"/>
          <w:lang w:eastAsia="x-none"/>
        </w:rPr>
      </w:pPr>
      <w:r>
        <w:rPr>
          <w:lang w:eastAsia="x-none"/>
        </w:rPr>
      </w:r>
    </w:p>
    <w:p>
      <w:pPr>
        <w:pStyle w:val="PlainText"/>
        <w:spacing w:lineRule="auto" w:line="288"/>
        <w:ind w:firstLine="68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конкурсного коэффициента). </w:t>
      </w:r>
    </w:p>
    <w:p>
      <w:pPr>
        <w:pStyle w:val="PlainText"/>
        <w:spacing w:lineRule="auto" w:line="288"/>
        <w:ind w:firstLine="68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3.2.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PlainText"/>
        <w:spacing w:lineRule="auto" w:line="288"/>
        <w:ind w:firstLine="68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3.3. Предусмотреть резерв средств на непредвиденные работы и затраты в размере 3%.</w:t>
      </w:r>
    </w:p>
    <w:p>
      <w:pPr>
        <w:pStyle w:val="PlainText"/>
        <w:spacing w:lineRule="auto" w:line="288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keepLines/>
        <w:numPr>
          <w:ilvl w:val="0"/>
          <w:numId w:val="5"/>
        </w:numPr>
        <w:spacing w:lineRule="auto" w:line="288" w:before="0" w:after="0"/>
        <w:jc w:val="center"/>
        <w:rPr>
          <w:rFonts w:ascii="Times New Roman" w:hAnsi="Times New Roman"/>
        </w:rPr>
      </w:pPr>
      <w:bookmarkStart w:id="47" w:name="__RefHeading___Toc28532_473234772"/>
      <w:bookmarkStart w:id="48" w:name="_Toc54646412"/>
      <w:bookmarkStart w:id="49" w:name="_Hlk125441985"/>
      <w:bookmarkEnd w:id="47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48"/>
      <w:bookmarkEnd w:id="49"/>
    </w:p>
    <w:p>
      <w:pPr>
        <w:pStyle w:val="ListParagraph"/>
        <w:ind w:left="360" w:hanging="0"/>
        <w:rPr>
          <w:rFonts w:ascii="Times New Roman" w:hAnsi="Times New Roman"/>
          <w:lang w:eastAsia="x-none"/>
        </w:rPr>
      </w:pPr>
      <w:r>
        <w:rPr>
          <w:lang w:eastAsia="x-none"/>
        </w:rPr>
      </w:r>
    </w:p>
    <w:p>
      <w:pPr>
        <w:pStyle w:val="PlainText"/>
        <w:spacing w:lineRule="auto" w:line="288"/>
        <w:ind w:firstLine="68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4.1. Сметную документацию составлять и оформлять в соответствии с требованиями к документации по ценообразованию (Приложение № 3 к настоящим техническим требованиям) с применением конкурсного коэффициента, указанного в заявке Участника, с которым принято решение заключить договор. Коэффициент начисляется в каждой локальной смете к итогу. </w:t>
      </w:r>
    </w:p>
    <w:p>
      <w:pPr>
        <w:pStyle w:val="PlainText"/>
        <w:spacing w:lineRule="auto" w:line="288"/>
        <w:ind w:firstLine="68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4.2. 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требованиями, указанными в приложении № 3 к настоящим Техническим требованиям, с применением понижающего коэффициента, определенного по результатам процедуры (п. 4.1). </w:t>
      </w:r>
    </w:p>
    <w:p>
      <w:pPr>
        <w:pStyle w:val="ListParagraph"/>
        <w:tabs>
          <w:tab w:val="clear" w:pos="720"/>
          <w:tab w:val="left" w:pos="225" w:leader="none"/>
        </w:tabs>
        <w:ind w:left="227" w:hanging="0"/>
        <w:rPr>
          <w:rFonts w:ascii="Times New Roman" w:hAnsi="Times New Roman"/>
          <w:b/>
          <w:i/>
          <w:i/>
        </w:rPr>
      </w:pPr>
      <w:r>
        <w:rPr>
          <w:b/>
          <w:i/>
        </w:rPr>
      </w:r>
    </w:p>
    <w:p>
      <w:pPr>
        <w:pStyle w:val="ListParagraph"/>
        <w:tabs>
          <w:tab w:val="clear" w:pos="720"/>
          <w:tab w:val="left" w:pos="225" w:leader="none"/>
        </w:tabs>
        <w:spacing w:lineRule="auto" w:line="288"/>
        <w:ind w:left="227" w:hanging="0"/>
        <w:jc w:val="center"/>
        <w:rPr>
          <w:rFonts w:ascii="Times New Roman" w:hAnsi="Times New Roman"/>
        </w:rPr>
      </w:pPr>
      <w:r>
        <w:rPr>
          <w:b/>
        </w:rPr>
        <w:t>ПРИЛОЖЕНИЯ:</w:t>
      </w:r>
    </w:p>
    <w:p>
      <w:pPr>
        <w:pStyle w:val="ListParagraph"/>
        <w:tabs>
          <w:tab w:val="clear" w:pos="720"/>
          <w:tab w:val="left" w:pos="225" w:leader="none"/>
        </w:tabs>
        <w:spacing w:lineRule="auto" w:line="288"/>
        <w:ind w:left="227" w:hanging="0"/>
        <w:jc w:val="center"/>
        <w:rPr>
          <w:rFonts w:ascii="Times New Roman" w:hAnsi="Times New Roman"/>
        </w:rPr>
      </w:pPr>
      <w:r>
        <w:rPr/>
      </w:r>
    </w:p>
    <w:p>
      <w:pPr>
        <w:pStyle w:val="ListParagraph"/>
        <w:tabs>
          <w:tab w:val="clear" w:pos="720"/>
          <w:tab w:val="left" w:pos="227" w:leader="none"/>
        </w:tabs>
        <w:spacing w:lineRule="auto" w:line="288"/>
        <w:ind w:left="0" w:firstLine="851"/>
        <w:jc w:val="both"/>
        <w:rPr>
          <w:rFonts w:ascii="Times New Roman" w:hAnsi="Times New Roman"/>
        </w:rPr>
      </w:pPr>
      <w:r>
        <w:rPr/>
        <w:t>Приложение № 1. Ведомость объемов услуг № 1.</w:t>
      </w:r>
    </w:p>
    <w:p>
      <w:pPr>
        <w:pStyle w:val="ListParagraph"/>
        <w:tabs>
          <w:tab w:val="clear" w:pos="720"/>
          <w:tab w:val="left" w:pos="227" w:leader="none"/>
        </w:tabs>
        <w:spacing w:lineRule="auto" w:line="288"/>
        <w:ind w:left="0" w:firstLine="851"/>
        <w:jc w:val="both"/>
        <w:rPr>
          <w:rFonts w:ascii="Times New Roman" w:hAnsi="Times New Roman"/>
        </w:rPr>
      </w:pPr>
      <w:r>
        <w:rPr/>
        <w:t xml:space="preserve">Приложение № 2. </w:t>
      </w:r>
      <w:r>
        <w:rPr>
          <w:rFonts w:eastAsia="Times New Roman"/>
        </w:rPr>
        <w:t>Методика допуска персонала подрядных организаций к выполнению работ на объектах ПАО «РусГидро» (утв. приказом ПАО «РусГидро» №300 от 28.04.2023 г.</w:t>
      </w:r>
    </w:p>
    <w:p>
      <w:pPr>
        <w:sectPr>
          <w:headerReference w:type="default" r:id="rId3"/>
          <w:headerReference w:type="first" r:id="rId4"/>
          <w:footnotePr>
            <w:numFmt w:val="decimal"/>
          </w:footnotePr>
          <w:type w:val="nextPage"/>
          <w:pgSz w:w="11906" w:h="16838"/>
          <w:pgMar w:left="1114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ListParagraph"/>
        <w:tabs>
          <w:tab w:val="clear" w:pos="720"/>
          <w:tab w:val="left" w:pos="227" w:leader="none"/>
        </w:tabs>
        <w:spacing w:lineRule="auto" w:line="288"/>
        <w:ind w:left="0" w:firstLine="851"/>
        <w:jc w:val="both"/>
        <w:rPr>
          <w:rFonts w:ascii="Times New Roman" w:hAnsi="Times New Roman"/>
        </w:rPr>
      </w:pPr>
      <w:r>
        <w:rPr>
          <w:rFonts w:eastAsia="Times New Roman"/>
        </w:rPr>
        <w:t>Приложение № 3. Требования к оформлению и составлению сметной документации на оказание услуг по неразрушающему контролю на капитальных ремонтах гидроагрегатов.</w:t>
      </w:r>
    </w:p>
    <w:p>
      <w:pPr>
        <w:pStyle w:val="Normal"/>
        <w:tabs>
          <w:tab w:val="clear" w:pos="720"/>
          <w:tab w:val="left" w:pos="1260" w:leader="none"/>
        </w:tabs>
        <w:ind w:left="1260" w:hanging="1080"/>
        <w:jc w:val="right"/>
        <w:rPr>
          <w:rFonts w:ascii="Times New Roman" w:hAnsi="Times New Roman"/>
        </w:rPr>
      </w:pPr>
      <w:r>
        <w:rPr>
          <w:sz w:val="24"/>
          <w:szCs w:val="24"/>
        </w:rPr>
        <w:t>Приложение №1</w:t>
      </w:r>
    </w:p>
    <w:p>
      <w:pPr>
        <w:pStyle w:val="Normal"/>
        <w:tabs>
          <w:tab w:val="clear" w:pos="720"/>
          <w:tab w:val="left" w:pos="1260" w:leader="none"/>
        </w:tabs>
        <w:ind w:left="1260" w:hanging="1080"/>
        <w:jc w:val="right"/>
        <w:rPr>
          <w:rFonts w:ascii="Times New Roman" w:hAnsi="Times New Roman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Normal"/>
        <w:tabs>
          <w:tab w:val="clear" w:pos="720"/>
          <w:tab w:val="left" w:pos="1260" w:leader="none"/>
        </w:tabs>
        <w:ind w:left="1260" w:hanging="108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8409" w:type="dxa"/>
        <w:jc w:val="left"/>
        <w:tblInd w:w="12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 w:noVBand="1" w:noHBand="0" w:lastColumn="0" w:firstColumn="1" w:lastRow="0" w:firstRow="1"/>
      </w:tblPr>
      <w:tblGrid>
        <w:gridCol w:w="8409"/>
      </w:tblGrid>
      <w:tr>
        <w:trPr>
          <w:trHeight w:val="347" w:hRule="atLeast"/>
        </w:trPr>
        <w:tc>
          <w:tcPr>
            <w:tcW w:w="840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ВЕДОМОСТЬ ОБЪЕМОВ </w:t>
            </w:r>
            <w:r>
              <w:rPr>
                <w:b/>
                <w:sz w:val="24"/>
                <w:szCs w:val="28"/>
                <w:lang w:val="en-US"/>
              </w:rPr>
              <w:t xml:space="preserve">УСЛУГ </w:t>
            </w:r>
            <w:r>
              <w:rPr>
                <w:b/>
                <w:sz w:val="24"/>
                <w:szCs w:val="28"/>
              </w:rPr>
              <w:t>№ 1</w:t>
            </w:r>
          </w:p>
        </w:tc>
      </w:tr>
    </w:tbl>
    <w:p>
      <w:pPr>
        <w:pStyle w:val="Normal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BodyText2"/>
        <w:spacing w:lineRule="auto" w:line="240"/>
        <w:jc w:val="center"/>
        <w:rPr>
          <w:rFonts w:ascii="Times New Roman" w:hAnsi="Times New Roman"/>
          <w:sz w:val="24"/>
          <w:szCs w:val="28"/>
        </w:rPr>
      </w:pPr>
      <w:r>
        <w:rPr>
          <w:b/>
          <w:bCs/>
          <w:sz w:val="24"/>
          <w:szCs w:val="28"/>
        </w:rPr>
        <w:t>ОКПД2: 71.20.12.000 Оказание услуг по неразрушающему контролю металла и сварных соединений на капитальных ремонтах гидроагрегатов Камской ГЭС для нужд Воткинского филиала</w:t>
      </w:r>
    </w:p>
    <w:tbl>
      <w:tblPr>
        <w:tblW w:w="9919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1"/>
        <w:gridCol w:w="6151"/>
        <w:gridCol w:w="844"/>
        <w:gridCol w:w="853"/>
        <w:gridCol w:w="1360"/>
      </w:tblGrid>
      <w:tr>
        <w:trPr>
          <w:trHeight w:val="72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rPr>
          <w:trHeight w:val="493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РЗ 450070 Капитальный ремонт Гидротурбины № 4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выполнения работ с 24.06.2027 по 24.10.2027</w:t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Поверхности КРК и поверхности спиральной камеры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Металла болтов крепления ЛРК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Крепеж НА ,шпильки крепления ВКНА к статору, шпильки крепления крышки турбины к ВКНА, болты крепления стыков регулирующего кольца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Лопасти рабочего колеса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Шпильки крепления стыков корпуса ТП, шпильки крепления стыков крышки турбины, шпильки крепления корпуса вкладыша ТП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Опорных болтов и опорных тарелок подпятника, шпилек крепления маслованны к опоре, шпилек крепления опоры маслованны к крышке турбины, шпилек крепления диска подпятника к втулке ротора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Лопастей рабочего колеса, на месте установки оборудования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твердости металла узлов (деталей), металла сварных швов и металла недемонтированных шпилек на ремонтной площадке или на месте установки 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1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Колонн статора гидротурбины. Дефектоскопия выполняется по нижнему и по верхнему поясам в зоне галтельных переходов колонн статора. Статор: 13 профилированных колонн, наружный диаметр 7738 мм, внутренний диаметр 6738 мм, высота колонн 2030 мм, ширина колонн от 505 до 927 мм.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проводится на шейке вала в зоне работы турбинного подшипника и на втулке ротора в зоне работы генераторного подшипника. Общая площадь контроля 3,0 кв.м.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МПД Опоры подпятника</w:t>
            </w:r>
          </w:p>
        </w:tc>
      </w:tr>
      <w:tr>
        <w:trPr>
          <w:trHeight w:val="778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Магнитопорошковая дефектоскопия металла узлов и деталей энергооборудования: кроме зон трубных отверстий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(Болты ЛРК - 28, Шпильки крепления КТ - 48, шпильки крепления ВКНА - 48, Болты вал/РК - 24, шпильки крепления корпуса ТП к КТ - 72, шпильки крепления опоры пяты - 36, болты крепления обтекателя - 24)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Стилоскопирование металла, содержащего легирующих элементов: до 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измерений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2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2. РЗ 450088 Капитальный ремонт Гидротурбины №1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выполнения работ с 13.01.2027 по 18.03.2027</w:t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Поверхности КРК и поверхности спиральной камеры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Металла болтов крепления ЛРК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Крепеж НА, шпильки крепления ВКНА к статору, шпильки крепления крышки турбины к ВКНА, болты крепления стыков регулирующего кольца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Лопасти рабочего колеса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Шпильки крепления стыков корпуса ТП, шпильки крепления стыков крышки турбины, шпильки крепления корпуса вкладыша ТП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Опорных болтов и опорных тарелок подпятника, шпилек крепления маслованны к опоре, шпилек крепления опоры маслованны к крышке турбины, шпилек крепления диска подпятника к втулке ротора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Лопастей рабочего колеса, на месте установки оборудования</w:t>
            </w:r>
          </w:p>
        </w:tc>
      </w:tr>
      <w:tr>
        <w:trPr>
          <w:trHeight w:val="747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твердости металла узлов (деталей), металла сварных швов и металла недемонтированных шпилек на ремонтной площадке или на месте установки 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1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Колонн статора гидротурбины. Дефектоскопия выполняется по нижнему и по верхнему поясам в зоне галтельных переходов колонн статора. Статор: 613 профилированных колонн, наружный диаметр 7738 мм, внутренний диаметр 6738 мм, высота колонн 2030 мм, ширина колонн от 505 до 927 мм.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проводится на шейке вала в зоне работы турбинного подшипника и на втулке ротора в зоне работы генераторного подшипника. Общая площадь контроля 3,0 кв.м.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МПД Опоры подпятника, в зонах галтельных переходов, МПД фланца средней штанги РК</w:t>
            </w:r>
          </w:p>
        </w:tc>
      </w:tr>
      <w:tr>
        <w:trPr>
          <w:trHeight w:val="53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Магнитопорошковая дефектоскопия металла узлов и деталей энергооборудования: кроме зон трубных отверстий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Болты ЛРК - 28, Шпильки крепления КТ - 48, шпильки крепления ВКНА - 48, шпильки крепления корпуса ТП к КТ - 72, шпильки крепления опоры пяты - 36</w:t>
            </w:r>
          </w:p>
        </w:tc>
      </w:tr>
      <w:tr>
        <w:trPr>
          <w:trHeight w:val="415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Стилоскопирование металла, содержащего легирующих элементов: до 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измерений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71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РЗ 450103 Капитальный ремонт Гидротурбины №20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выполнения работ с 02.02.27-27 по 09.04.2027</w:t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Поверхности КРК и поверхности спиральной камеры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Металла болтов крепления ЛРК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Крепеж НА, шпильки крепления ВКНА к статору, шпильки крепления крышки турбины к ВКНА, болты крепления стыков регулирующего кольца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Лопасти рабочего колеса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Шпильки крепления стыков корпуса ТП, шпильки крепления стыков крышки турбины, шпильки крепления корпуса вкладыша ТП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Опорные болты и опорные тарелки подпятника, шпильки крепления маслованны к опоре, шпильки крепления опоры маслованны к крышке турбины, шпильки крепления диска подпятника к втулке ротора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Лопастей рабочего колеса, на месте установки оборудования</w:t>
            </w:r>
          </w:p>
        </w:tc>
      </w:tr>
      <w:tr>
        <w:trPr>
          <w:trHeight w:val="804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твердости металла узлов (деталей), металла сварных швов и металла недемонтированных шпилек на ремонтной площадке или на месте установки 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1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Колонн статора гидротурбины. Дефектоскопия выполняется по нижнему и по верхнему поясам в зоне галтельных переходов колонн статора. Статор: 13 профилированных колонн, наружный диаметр 7738 мм, внутренний диаметр 6738 мм, высота колонн 2030 мм, ширина колонн от 505 до 927 мм.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 гидроагрегата. Контроль проводится на шейке вала в зоне работы турбинного подшипника и на втулке ротора в зоне работы генераторного подшипника. Общая площадь контроля 3,0 кв.м.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МПД Опоры подпятника, в зонах галтельных переходов, МПД фланца средней штанги РК</w:t>
            </w:r>
          </w:p>
        </w:tc>
      </w:tr>
      <w:tr>
        <w:trPr>
          <w:trHeight w:val="571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Магнитопорошковая дефектоскопия металла узлов и деталей энергооборудования: кроме зон трубных отверстий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Болты ЛРК - 28, Шпильки крепления КТ - 48, шпильки крепления ВКНА - 48, Болты вал/РК - 24, шпильки крепления корпуса ТП к КТ - 72, шпильки крепления опоры пяты - 36, болты крепления обтекателя - 24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Стилоскопирование металла, содержащего легирующих элементов: до 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измерений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1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4. РЗ 450247 Капитальный ремонт Гидротурбины №11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выполнения работ с 28.10.2027 по 27.02.2028</w:t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Поверхности КРК и поверхности спиральной камеры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Металла болтов крепления ЛРК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Крепеж НА ,шпильки крепления ВКНА к статору, шпильки крепления крышки турбины к ВКНА, болты крепления стыков регулирующего кольца, болты вал-РК, болты обтекателя РК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Лопасти рабочего колеса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Шпильки крепления стыков корпуса ТП, шпильки крепления стыков крышки турбины, шпильки крепления корпуса вкладыша ТП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Опорных болтов и опорных тарелок подпятника,шпилек крепления маслованны к опоре,шпилек крепления опоры маслованны к крышке турбины,шпилек крепления диска подпятника к втулке ротора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Лопастей рабочего колеса, на месте установки оборудования</w:t>
            </w:r>
          </w:p>
        </w:tc>
      </w:tr>
      <w:tr>
        <w:trPr>
          <w:trHeight w:val="921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твердости металла узлов (деталей), металла сварных швов и металла недемонтированных шпилек на ремонтной площадке или на месте установки 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1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Колонн статора гидротурбины. Дефектоскопия выполняется по нижнему и по верхнему поясам в зоне галтельных переходов колонн статора. Статор: 13 профилированных колонн, наружный диаметр 7738 мм, внутренний диаметр 6738 мм, высота колонн 2030 мм, ширина колонн от 505 до 927 мм.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проводится на шейке вала в зоне работы турбинного подшипника и на втулке ротора в зоне работы генераторного подшипника. Общая площадь контроля 3,0 кв.м.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дефектоскопия поверхностей энергооборудования (узлов)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МПД Опоры подпятника</w:t>
            </w:r>
          </w:p>
        </w:tc>
      </w:tr>
      <w:tr>
        <w:trPr>
          <w:trHeight w:val="571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Магнитопорошковая дефектоскопия металла узлов и деталей энергооборудования: кроме зон трубных отверстий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9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Болты ЛРК - 28, Шпильки крепления КТ - 48, шпильки крепления ВКНА - 48, Болты вал/РК - 24, шпильки крепления корпуса ТП к КТ - 72, шпильки крепления опоры пяты - 36, болты крепления обтекателя - 24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Стилоскопирование металла, содержащего легирующих элементов: до 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измерений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5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РЗ 427404 Капитальный ремонт Гидрогенератора №4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выполнения работ с 24.06.2027 по 24.10.2027</w:t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шпильки остов втулка и 16 шпильки остов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Спицы ротора</w:t>
            </w:r>
          </w:p>
        </w:tc>
      </w:tr>
      <w:tr>
        <w:trPr>
          <w:trHeight w:val="571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Магнитопорошковая дефектоскопия металла узлов и деталей энергооборудования: кроме зон трубных отверстий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6. РЗ 427001 Капитальный ремонт Гидрогенератора №1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выполнения работ с 13.01.2027 по 18.03.2027</w:t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шпильки остов втулка и 16 шпильки остов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Спицы ротора</w:t>
            </w:r>
          </w:p>
        </w:tc>
      </w:tr>
      <w:tr>
        <w:trPr>
          <w:trHeight w:val="571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Магнитопорошковая дефектоскопия металла узлов и деталей энергооборудования: кроме зон трубных отверстий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7. РЗ 427420 Капитальный ремонт Гидрогенератора №20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выполнения работ с 02.02.2027 по 09.04.2027</w:t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шпильки остов втулка и 16 шпильки остов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Спицы ротора</w:t>
            </w:r>
          </w:p>
        </w:tc>
      </w:tr>
      <w:tr>
        <w:trPr>
          <w:trHeight w:val="571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Магнитопорошковая дефектоскопия металла узлов и деталей энергооборудования: кроме зон трубных отверстий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85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8. РЗ 427011 Капитальный ремонт Гидрогенератора №11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выполнения работ с 28.10.2027 по 27.02.2028</w:t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шпильки остов втулка и 16 шпильки остов</w:t>
            </w:r>
          </w:p>
        </w:tc>
      </w:tr>
      <w:tr>
        <w:trPr>
          <w:trHeight w:val="38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609" w:leader="none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 контроль металла узлов и деталей энергооборудования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9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Спицы ротора</w:t>
            </w:r>
          </w:p>
        </w:tc>
      </w:tr>
      <w:tr>
        <w:trPr>
          <w:trHeight w:val="571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Магнитопорошковая дефектоскопия металла узлов и деталей энергооборудования: кроме зон трубных отверстий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10дм2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default" r:id="rId5"/>
      <w:headerReference w:type="first" r:id="rId6"/>
      <w:footnotePr>
        <w:numFmt w:val="decimal"/>
      </w:footnotePr>
      <w:type w:val="nextPage"/>
      <w:pgSz w:w="11906" w:h="16838"/>
      <w:pgMar w:left="1134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istParagraph"/>
        <w:widowControl w:val="false"/>
        <w:ind w:left="57" w:right="113" w:hanging="0"/>
        <w:jc w:val="both"/>
        <w:rPr>
          <w:sz w:val="20"/>
          <w:szCs w:val="20"/>
        </w:rPr>
      </w:pPr>
      <w:r>
        <w:rPr>
          <w:rStyle w:val="Style"/>
        </w:rPr>
        <w:footnoteRef/>
      </w:r>
      <w:r>
        <w:rPr>
          <w:bCs/>
          <w:sz w:val="20"/>
          <w:szCs w:val="20"/>
          <w:lang w:eastAsia="x-none"/>
        </w:rPr>
        <w:t xml:space="preserve">Сроки выполнения работ </w:t>
      </w:r>
      <w:r>
        <w:rPr>
          <w:bCs/>
          <w:sz w:val="20"/>
          <w:szCs w:val="20"/>
        </w:rPr>
        <w:t>указаны согласно Календарного графика выполнения работ к Договору подряда № 1180-267-2023 от 02.11.2023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i w:val="false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eastAsia="Calibri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i w:val="false"/>
        <w:i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 w:qFormat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2f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13" w:after="0"/>
      <w:ind w:left="1247" w:hanging="107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Текст Знак"/>
    <w:basedOn w:val="DefaultParagraphFont"/>
    <w:link w:val="PlainText"/>
    <w:uiPriority w:val="99"/>
    <w:semiHidden/>
    <w:qFormat/>
    <w:rsid w:val="005e12f6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13" w:customStyle="1">
    <w:name w:val="Текст Знак1"/>
    <w:basedOn w:val="DefaultParagraphFont"/>
    <w:semiHidden/>
    <w:qFormat/>
    <w:rsid w:val="005e12f6"/>
    <w:rPr>
      <w:rFonts w:ascii="Consolas" w:hAnsi="Consolas"/>
      <w:sz w:val="21"/>
      <w:szCs w:val="21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e45d3"/>
    <w:pPr>
      <w:tabs>
        <w:tab w:val="clear" w:pos="720"/>
        <w:tab w:val="left" w:pos="1120" w:leader="none"/>
        <w:tab w:val="right" w:pos="9911" w:leader="none"/>
      </w:tabs>
      <w:jc w:val="both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Знак Знак1 Знак"/>
    <w:basedOn w:val="Normal"/>
    <w:qFormat/>
    <w:rsid w:val="00e166f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PlainText">
    <w:name w:val="Plain Text"/>
    <w:basedOn w:val="Normal"/>
    <w:link w:val="Style15"/>
    <w:uiPriority w:val="99"/>
    <w:semiHidden/>
    <w:unhideWhenUsed/>
    <w:qFormat/>
    <w:rsid w:val="005e12f6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59"/>
    <w:rsid w:val="003d7cdb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3887-22CC-4F69-97C7-957B3A41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AlterOffice/3.4.0.9$Linux_X86_64 LibreOffice_project/b8daf9e823b1a5463a2f48435ddc2e8696e7d4fc</Application>
  <AppVersion>15.0000</AppVersion>
  <DocSecurity>4</DocSecurity>
  <Pages>15</Pages>
  <Words>3492</Words>
  <Characters>23004</Characters>
  <CharactersWithSpaces>25867</CharactersWithSpaces>
  <Paragraphs>597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2025-11-28T04:17:00Z</dcterms:created>
  <dc:creator>Быстров Олег Геннадьевич</dc:creator>
  <dc:description/>
  <dc:language>ru-RU</dc:language>
  <cp:lastModifiedBy>zavylovamv@corp.gidroogk.com</cp:lastModifiedBy>
  <cp:lastPrinted>2025-10-16T09:53:00Z</cp:lastPrinted>
  <dcterms:modified xsi:type="dcterms:W3CDTF">2026-05-22T09:49:22Z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