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</w:r>
    </w:p>
    <w:p>
      <w:pPr>
        <w:pStyle w:val="Normal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ТЕХНИЧЕСКОЕ ЗАДАНИЕ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0" w:right="0" w:hanging="36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Наименование закупаемой работы:</w:t>
      </w:r>
    </w:p>
    <w:p>
      <w:pPr>
        <w:pStyle w:val="ListParagraph"/>
        <w:spacing w:lineRule="auto" w:line="240" w:before="0" w:after="0"/>
        <w:ind w:left="0" w:right="0" w:hanging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ListParagraph"/>
        <w:spacing w:lineRule="auto" w:line="240" w:before="0" w:after="0"/>
        <w:ind w:left="0" w:right="0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Фирменный флаг РусГидро, РусГидро Нижегородская ГЭС, флаг Российской Федерации. </w:t>
      </w:r>
    </w:p>
    <w:p>
      <w:pPr>
        <w:pStyle w:val="Normal"/>
        <w:spacing w:before="0" w:after="0"/>
        <w:rPr>
          <w:lang w:eastAsia="ru-RU"/>
        </w:rPr>
      </w:pPr>
      <w:r>
        <w:rPr>
          <w:lang w:eastAsia="ru-RU"/>
        </w:rPr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0" w:right="0" w:hanging="36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Заказчик:</w:t>
      </w:r>
    </w:p>
    <w:p>
      <w:pPr>
        <w:pStyle w:val="ListParagraph"/>
        <w:spacing w:lineRule="auto" w:line="240" w:before="0" w:after="0"/>
        <w:ind w:left="0" w:right="0" w:hanging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ListParagraph"/>
        <w:spacing w:lineRule="auto" w:line="240" w:before="0" w:after="0"/>
        <w:ind w:left="0" w:right="0" w:firstLine="708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Публичное акционерное общество «Федеральная гидрогенерирующая компания – РусГидро», 660049, Красноярский край, г. Красноярск, </w:t>
      </w:r>
      <w:r>
        <w:rPr>
          <w:rFonts w:eastAsia="MS Mincho;ＭＳ 明朝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val="ru-RU"/>
        </w:rPr>
        <w:t>ул. Перенсона, зд. 2А, помещ. 1</w:t>
      </w:r>
      <w:r>
        <w:rPr>
          <w:rFonts w:cs="Times New Roman" w:ascii="Times New Roman" w:hAnsi="Times New Roman"/>
          <w:sz w:val="24"/>
          <w:szCs w:val="24"/>
        </w:rPr>
        <w:t xml:space="preserve"> (Филиал ПАО «РусГидро» - «Нижегородская ГЭС», 606520, Нижегородская область, Городецкий район, город Заволжье, улица Привокзальная, д. 14).</w:t>
      </w:r>
    </w:p>
    <w:p>
      <w:pPr>
        <w:pStyle w:val="ListParagraph"/>
        <w:spacing w:lineRule="auto" w:line="240" w:before="0" w:after="0"/>
        <w:ind w:left="0" w:right="0" w:firstLine="708"/>
        <w:contextualSpacing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0" w:right="0" w:hanging="36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Требования к закупаемой продукции: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</w:r>
    </w:p>
    <w:p>
      <w:pPr>
        <w:pStyle w:val="ListParagraph"/>
        <w:numPr>
          <w:ilvl w:val="1"/>
          <w:numId w:val="3"/>
        </w:numPr>
        <w:spacing w:before="0" w:after="0"/>
        <w:ind w:left="360" w:right="0" w:hanging="360"/>
        <w:contextualSpacing/>
        <w:rPr/>
      </w:pPr>
      <w:r>
        <w:rPr>
          <w:rFonts w:eastAsia="Calibri" w:cs="Times New Roman" w:ascii="Times New Roman" w:hAnsi="Times New Roman"/>
          <w:sz w:val="24"/>
          <w:szCs w:val="24"/>
        </w:rPr>
        <w:t>Фирменный флаг РусГидро печатается на синей ткани. Используется горизонтальный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eastAsia="Calibri" w:cs="Times New Roman" w:ascii="Times New Roman" w:hAnsi="Times New Roman"/>
          <w:sz w:val="24"/>
          <w:szCs w:val="24"/>
        </w:rPr>
        <w:t>вариант основного фирменного блока. Синий цвет флага C 90/M26/Y5/K0</w:t>
      </w:r>
    </w:p>
    <w:p>
      <w:pPr>
        <w:pStyle w:val="Normal"/>
        <w:spacing w:before="0" w:after="0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sz w:val="24"/>
          <w:szCs w:val="24"/>
          <w:lang w:eastAsia="ru-RU"/>
        </w:rPr>
      </w:r>
    </w:p>
    <w:p>
      <w:pPr>
        <w:pStyle w:val="Normal"/>
        <w:spacing w:before="0" w:after="0"/>
        <w:rPr/>
      </w:pPr>
      <w:r>
        <w:rPr>
          <w:rFonts w:cs="Times New Roman" w:ascii="Times New Roman" w:hAnsi="Times New Roman"/>
          <w:b/>
          <w:sz w:val="24"/>
          <w:szCs w:val="24"/>
          <w:lang w:eastAsia="ru-RU"/>
        </w:rPr>
        <w:t>Ткань</w:t>
      </w:r>
      <w:r>
        <w:rPr>
          <w:rFonts w:cs="Times New Roman" w:ascii="Times New Roman" w:hAnsi="Times New Roman"/>
          <w:sz w:val="24"/>
          <w:szCs w:val="24"/>
          <w:lang w:eastAsia="ru-RU"/>
        </w:rPr>
        <w:t xml:space="preserve"> - флажная сетка (уличный вариант)</w:t>
      </w:r>
    </w:p>
    <w:p>
      <w:pPr>
        <w:pStyle w:val="Normal"/>
        <w:spacing w:before="0" w:after="0"/>
        <w:rPr/>
      </w:pPr>
      <w:r>
        <w:rPr>
          <w:rFonts w:cs="Times New Roman" w:ascii="Times New Roman" w:hAnsi="Times New Roman"/>
          <w:b/>
          <w:sz w:val="24"/>
          <w:szCs w:val="24"/>
          <w:lang w:eastAsia="ru-RU"/>
        </w:rPr>
        <w:t>Размер</w:t>
      </w:r>
      <w:r>
        <w:rPr>
          <w:rFonts w:cs="Times New Roman" w:ascii="Times New Roman" w:hAnsi="Times New Roman"/>
          <w:sz w:val="24"/>
          <w:szCs w:val="24"/>
          <w:lang w:eastAsia="ru-RU"/>
        </w:rPr>
        <w:t xml:space="preserve"> -  2000*1500 мм</w:t>
      </w:r>
    </w:p>
    <w:p>
      <w:pPr>
        <w:pStyle w:val="Normal"/>
        <w:spacing w:before="0" w:after="0"/>
        <w:rPr/>
      </w:pPr>
      <w:r>
        <w:rPr>
          <w:rFonts w:cs="Times New Roman" w:ascii="Times New Roman" w:hAnsi="Times New Roman"/>
          <w:b/>
          <w:sz w:val="24"/>
          <w:szCs w:val="24"/>
          <w:lang w:eastAsia="ru-RU"/>
        </w:rPr>
        <w:t>Печать</w:t>
      </w:r>
      <w:r>
        <w:rPr>
          <w:rFonts w:cs="Times New Roman" w:ascii="Times New Roman" w:hAnsi="Times New Roman"/>
          <w:sz w:val="24"/>
          <w:szCs w:val="24"/>
          <w:lang w:eastAsia="ru-RU"/>
        </w:rPr>
        <w:t xml:space="preserve"> – односторонняя</w:t>
      </w:r>
    </w:p>
    <w:p>
      <w:pPr>
        <w:pStyle w:val="Normal"/>
        <w:spacing w:before="0" w:after="0"/>
        <w:rPr/>
      </w:pPr>
      <w:r>
        <w:rPr>
          <w:rFonts w:cs="Times New Roman" w:ascii="Times New Roman" w:hAnsi="Times New Roman"/>
          <w:b/>
          <w:sz w:val="24"/>
          <w:szCs w:val="24"/>
          <w:lang w:eastAsia="ru-RU"/>
        </w:rPr>
        <w:t>Отшивка</w:t>
      </w:r>
      <w:r>
        <w:rPr>
          <w:rFonts w:cs="Times New Roman" w:ascii="Times New Roman" w:hAnsi="Times New Roman"/>
          <w:sz w:val="24"/>
          <w:szCs w:val="24"/>
          <w:lang w:eastAsia="ru-RU"/>
        </w:rPr>
        <w:t xml:space="preserve"> - подгибка по периметру, с левой стороны флага укрепление корсажной лентой (белого цвета, обернуть) +  6 люверсов на равном расстоянии друг от друга.</w:t>
      </w:r>
    </w:p>
    <w:p>
      <w:pPr>
        <w:pStyle w:val="Normal"/>
        <w:spacing w:before="0" w:after="0"/>
        <w:rPr/>
      </w:pPr>
      <w:r>
        <w:rPr>
          <w:rFonts w:cs="Times New Roman" w:ascii="Times New Roman" w:hAnsi="Times New Roman"/>
          <w:b/>
          <w:sz w:val="24"/>
          <w:szCs w:val="24"/>
          <w:lang w:eastAsia="ru-RU"/>
        </w:rPr>
        <w:t>Цвета</w:t>
      </w:r>
      <w:r>
        <w:rPr>
          <w:rFonts w:cs="Times New Roman" w:ascii="Times New Roman" w:hAnsi="Times New Roman"/>
          <w:sz w:val="24"/>
          <w:szCs w:val="24"/>
          <w:lang w:eastAsia="ru-RU"/>
        </w:rPr>
        <w:t xml:space="preserve"> для корпоративных (фирменных) флагов – синий, оранжевый, белый.</w:t>
      </w:r>
    </w:p>
    <w:p>
      <w:pPr>
        <w:pStyle w:val="Normal"/>
        <w:rPr>
          <w:lang w:eastAsia="ru-RU"/>
        </w:rPr>
      </w:pPr>
      <w:r>
        <w:rPr>
          <w:lang w:eastAsia="ru-RU"/>
        </w:rPr>
      </w:r>
    </w:p>
    <w:p>
      <w:pPr>
        <w:pStyle w:val="Normal"/>
        <w:rPr>
          <w:lang w:eastAsia="ru-RU"/>
        </w:rPr>
      </w:pPr>
      <w:r>
        <w:rPr>
          <w:lang w:eastAsia="ru-RU"/>
        </w:rPr>
        <w:t>Флаг:  РусГидро  - 6 штук</w:t>
      </w:r>
    </w:p>
    <w:p>
      <w:pPr>
        <w:pStyle w:val="Normal"/>
        <w:rPr/>
      </w:pPr>
      <w:r>
        <w:rPr/>
        <w:drawing>
          <wp:inline distT="0" distB="0" distL="0" distR="0">
            <wp:extent cx="2184400" cy="1663065"/>
            <wp:effectExtent l="0" t="0" r="0" b="0"/>
            <wp:docPr id="1" name="Рисунок 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45055" t="37340" r="30091" b="290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4400" cy="1663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>
          <w:lang w:eastAsia="ru-RU"/>
        </w:rPr>
        <w:t>Флаг:  РусГидро Нижегородская ГЭС – 6 штук.</w:t>
      </w:r>
      <w:r>
        <w:rPr>
          <w:rFonts w:cs="Times New Roman" w:ascii="Times New Roman" w:hAnsi="Times New Roman"/>
          <w:sz w:val="24"/>
          <w:szCs w:val="24"/>
        </w:rPr>
        <w:t xml:space="preserve"> Используется горизонтальный вариант фирменного блока</w:t>
      </w:r>
      <w:r>
        <w:rPr>
          <w:lang w:eastAsia="ru-RU"/>
        </w:rPr>
        <w:t>.</w:t>
      </w:r>
    </w:p>
    <w:p>
      <w:pPr>
        <w:pStyle w:val="Normal"/>
        <w:rPr>
          <w:lang w:eastAsia="ru-RU"/>
        </w:rPr>
      </w:pPr>
      <w:r>
        <w:rPr>
          <w:lang w:eastAsia="ru-RU"/>
        </w:rPr>
        <w:drawing>
          <wp:anchor behindDoc="1" distT="0" distB="0" distL="0" distR="0" simplePos="0" locked="0" layoutInCell="0" allowOverlap="1" relativeHeight="9">
            <wp:simplePos x="0" y="0"/>
            <wp:positionH relativeFrom="column">
              <wp:posOffset>1905</wp:posOffset>
            </wp:positionH>
            <wp:positionV relativeFrom="paragraph">
              <wp:posOffset>635</wp:posOffset>
            </wp:positionV>
            <wp:extent cx="2910205" cy="2215515"/>
            <wp:effectExtent l="0" t="0" r="0" b="0"/>
            <wp:wrapNone/>
            <wp:docPr id="2" name="Рисунок 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8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45055" t="37340" r="30091" b="290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0205" cy="2215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>
          <w:lang w:eastAsia="ru-RU"/>
        </w:rPr>
      </w:pPr>
      <w:r>
        <w:rPr>
          <w:lang w:eastAsia="ru-RU"/>
        </w:rPr>
      </w:r>
    </w:p>
    <w:p>
      <w:pPr>
        <w:pStyle w:val="Normal"/>
        <w:rPr>
          <w:lang w:eastAsia="ru-RU"/>
        </w:rPr>
      </w:pPr>
      <w:r>
        <w:rPr>
          <w:lang w:eastAsia="ru-RU"/>
        </w:rPr>
      </w:r>
    </w:p>
    <w:p>
      <w:pPr>
        <w:pStyle w:val="Normal"/>
        <w:rPr>
          <w:lang w:eastAsia="ru-RU"/>
        </w:rPr>
      </w:pPr>
      <w:r>
        <w:drawing>
          <wp:anchor behindDoc="0" distT="0" distB="0" distL="0" distR="0" simplePos="0" locked="0" layoutInCell="0" allowOverlap="1" relativeHeight="14">
            <wp:simplePos x="0" y="0"/>
            <wp:positionH relativeFrom="column">
              <wp:posOffset>1104265</wp:posOffset>
            </wp:positionH>
            <wp:positionV relativeFrom="paragraph">
              <wp:posOffset>-53340</wp:posOffset>
            </wp:positionV>
            <wp:extent cx="1518285" cy="180340"/>
            <wp:effectExtent l="0" t="0" r="0" b="0"/>
            <wp:wrapSquare wrapText="largest"/>
            <wp:docPr id="3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30236" t="72220" r="0" b="-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285" cy="180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lang w:eastAsia="ru-RU"/>
        </w:rPr>
        <w:t xml:space="preserve">           </w:t>
      </w:r>
      <w:r>
        <w:rPr>
          <w:lang w:eastAsia="ru-RU"/>
        </w:rPr>
        <w:t xml:space="preserve">*Надпись «Нижегородская ГЭС» должна быть белая </w:t>
      </w:r>
    </w:p>
    <w:p>
      <w:pPr>
        <w:pStyle w:val="Normal"/>
        <w:rPr>
          <w:lang w:eastAsia="ru-RU"/>
        </w:rPr>
      </w:pPr>
      <w:r>
        <w:rPr>
          <w:lang w:eastAsia="ru-RU"/>
        </w:rPr>
      </w:r>
    </w:p>
    <w:p>
      <w:pPr>
        <w:pStyle w:val="Normal"/>
        <w:rPr>
          <w:lang w:eastAsia="ru-RU"/>
        </w:rPr>
      </w:pPr>
      <w:r>
        <w:rPr>
          <w:lang w:eastAsia="ru-RU"/>
        </w:rPr>
      </w:r>
    </w:p>
    <w:p>
      <w:pPr>
        <w:pStyle w:val="Normal"/>
        <w:rPr>
          <w:lang w:eastAsia="ru-RU"/>
        </w:rPr>
      </w:pPr>
      <w:r>
        <w:rPr>
          <w:lang w:eastAsia="ru-RU"/>
        </w:rPr>
      </w:r>
    </w:p>
    <w:p>
      <w:pPr>
        <w:pStyle w:val="Normal"/>
        <w:rPr>
          <w:lang w:eastAsia="ru-RU"/>
        </w:rPr>
      </w:pPr>
      <w:r>
        <w:rPr>
          <w:lang w:eastAsia="ru-RU"/>
        </w:rPr>
        <w:t>Флаг:  РФ – 6 штук.</w:t>
      </w:r>
    </w:p>
    <w:p>
      <w:pPr>
        <w:pStyle w:val="Normal"/>
        <w:rPr/>
      </w:pPr>
      <w:r>
        <w:rPr/>
        <w:drawing>
          <wp:inline distT="0" distB="0" distL="0" distR="0">
            <wp:extent cx="3364230" cy="1688465"/>
            <wp:effectExtent l="0" t="0" r="0" b="0"/>
            <wp:docPr id="4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30947" t="39808" r="29444" b="420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4230" cy="1688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</w:r>
    </w:p>
    <w:p>
      <w:pPr>
        <w:pStyle w:val="ListParagraph"/>
        <w:numPr>
          <w:ilvl w:val="1"/>
          <w:numId w:val="3"/>
        </w:numPr>
        <w:spacing w:lineRule="auto" w:line="240" w:before="0" w:after="0"/>
        <w:ind w:left="360" w:right="0" w:hanging="360"/>
        <w:contextualSpacing/>
        <w:rPr>
          <w:rFonts w:ascii="Times New Roman" w:hAnsi="Times New Roman" w:eastAsia="AvenirNextCyr-Regular" w:cs="Times New Roman"/>
          <w:color w:val="000000"/>
          <w:sz w:val="24"/>
          <w:szCs w:val="24"/>
        </w:rPr>
      </w:pPr>
      <w:r>
        <w:rPr>
          <w:rFonts w:eastAsia="AvenirNextCyr-Regular" w:cs="Times New Roman" w:ascii="Times New Roman" w:hAnsi="Times New Roman"/>
          <w:color w:val="000000"/>
          <w:sz w:val="24"/>
          <w:szCs w:val="24"/>
        </w:rPr>
        <w:t>Фирменный флаг РусГидро Нижегородская ГЭС для крепления на древко печатается на синей и белой ткани. Используется горизонтальный вариант основного горизонтального фирменного блока. Синий цвет флага C 90/M26/Y5/K0.</w:t>
      </w:r>
    </w:p>
    <w:p>
      <w:pPr>
        <w:pStyle w:val="ListParagraph"/>
        <w:spacing w:lineRule="auto" w:line="240" w:before="0" w:after="0"/>
        <w:ind w:left="360" w:right="0" w:hanging="0"/>
        <w:contextualSpacing/>
        <w:rPr/>
      </w:pPr>
      <w:r>
        <w:rPr>
          <w:rFonts w:eastAsia="AvenirNextCyr-Regular" w:cs="Times New Roman" w:ascii="Times New Roman" w:hAnsi="Times New Roman"/>
          <w:b/>
          <w:color w:val="000000"/>
          <w:sz w:val="24"/>
          <w:szCs w:val="24"/>
        </w:rPr>
        <w:t>Древко</w:t>
      </w:r>
      <w:r>
        <w:rPr>
          <w:rFonts w:eastAsia="AvenirNextCyr-Regular" w:cs="Times New Roman" w:ascii="Times New Roman" w:hAnsi="Times New Roman"/>
          <w:color w:val="000000"/>
          <w:sz w:val="24"/>
          <w:szCs w:val="24"/>
        </w:rPr>
        <w:t xml:space="preserve"> </w:t>
      </w:r>
      <w:r>
        <w:rPr>
          <w:rFonts w:eastAsia="AvenirNextCyr-Regular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пластик (диаметр 25м</w:t>
      </w:r>
      <w:r>
        <w:rPr>
          <w:rFonts w:eastAsia="AvenirNextCyr-Regular" w:cs="Times New Roman" w:ascii="Times New Roman" w:hAnsi="Times New Roman"/>
          <w:b w:val="false"/>
          <w:i w:val="false"/>
          <w:caps w:val="false"/>
          <w:smallCaps w:val="false"/>
          <w:color w:val="2C2C2C"/>
          <w:spacing w:val="0"/>
          <w:sz w:val="24"/>
          <w:szCs w:val="24"/>
        </w:rPr>
        <w:t>м), цвет — белый.</w:t>
      </w:r>
    </w:p>
    <w:p>
      <w:pPr>
        <w:pStyle w:val="ListParagraph"/>
        <w:spacing w:lineRule="auto" w:line="240" w:before="0" w:after="0"/>
        <w:ind w:left="360" w:right="0" w:hanging="0"/>
        <w:contextualSpacing/>
        <w:rPr/>
      </w:pPr>
      <w:r>
        <w:rPr>
          <w:rFonts w:eastAsia="AvenirNextCyr-Regular" w:cs="Times New Roman" w:ascii="Times New Roman" w:hAnsi="Times New Roman"/>
          <w:b/>
          <w:color w:val="2C2C2C"/>
          <w:sz w:val="24"/>
          <w:szCs w:val="24"/>
        </w:rPr>
        <w:t>Высота</w:t>
      </w:r>
      <w:r>
        <w:rPr>
          <w:rFonts w:eastAsia="AvenirNextCyr-Regular" w:cs="Times New Roman" w:ascii="Times New Roman" w:hAnsi="Times New Roman"/>
          <w:color w:val="2C2C2C"/>
          <w:sz w:val="24"/>
          <w:szCs w:val="24"/>
        </w:rPr>
        <w:t xml:space="preserve">  – 150 см;</w:t>
      </w:r>
    </w:p>
    <w:p>
      <w:pPr>
        <w:pStyle w:val="ListParagraph"/>
        <w:spacing w:lineRule="auto" w:line="240" w:before="0" w:after="0"/>
        <w:ind w:left="360" w:right="0" w:hanging="0"/>
        <w:contextualSpacing/>
        <w:rPr/>
      </w:pPr>
      <w:bookmarkStart w:id="0" w:name="_GoBack"/>
      <w:r>
        <w:rPr>
          <w:rFonts w:cs="Times New Roman" w:ascii="Times New Roman" w:hAnsi="Times New Roman"/>
          <w:b/>
          <w:sz w:val="24"/>
          <w:szCs w:val="24"/>
        </w:rPr>
        <w:t>Количество</w:t>
      </w:r>
      <w:r>
        <w:rPr>
          <w:rFonts w:eastAsia="AvenirNextCyr-Regular" w:cs="Times New Roman" w:ascii="Times New Roman" w:hAnsi="Times New Roman"/>
          <w:b/>
          <w:color w:val="2C2C2C"/>
          <w:sz w:val="24"/>
          <w:szCs w:val="24"/>
        </w:rPr>
        <w:t xml:space="preserve"> </w:t>
      </w:r>
      <w:r>
        <w:rPr>
          <w:rFonts w:eastAsia="AvenirNextCyr-Regular" w:cs="Times New Roman" w:ascii="Times New Roman" w:hAnsi="Times New Roman"/>
          <w:b w:val="false"/>
          <w:bCs w:val="false"/>
          <w:color w:val="2C2C2C"/>
          <w:sz w:val="24"/>
          <w:szCs w:val="24"/>
        </w:rPr>
        <w:t>– 20 штук</w:t>
      </w:r>
      <w:bookmarkEnd w:id="0"/>
    </w:p>
    <w:p>
      <w:pPr>
        <w:pStyle w:val="ListParagraph"/>
        <w:spacing w:lineRule="auto" w:line="240" w:before="0" w:after="0"/>
        <w:ind w:left="360" w:right="0" w:hanging="0"/>
        <w:contextualSpacing/>
        <w:rPr>
          <w:rFonts w:ascii="Times New Roman" w:hAnsi="Times New Roman" w:eastAsia="AvenirNextCyr-Regular" w:cs="Times New Roman"/>
          <w:color w:val="2C2C2C"/>
          <w:sz w:val="24"/>
          <w:szCs w:val="24"/>
        </w:rPr>
      </w:pPr>
      <w:r>
        <w:rPr>
          <w:rFonts w:eastAsia="AvenirNextCyr-Regular" w:cs="Times New Roman" w:ascii="Times New Roman" w:hAnsi="Times New Roman"/>
          <w:color w:val="2C2C2C"/>
          <w:sz w:val="24"/>
          <w:szCs w:val="24"/>
        </w:rPr>
      </w:r>
    </w:p>
    <w:p>
      <w:pPr>
        <w:pStyle w:val="ListParagraph"/>
        <w:spacing w:before="0" w:after="0"/>
        <w:ind w:left="360" w:right="0" w:hanging="0"/>
        <w:contextualSpacing/>
        <w:rPr/>
      </w:pPr>
      <w:r>
        <w:rPr>
          <w:rFonts w:cs="Times New Roman" w:ascii="Times New Roman" w:hAnsi="Times New Roman"/>
          <w:b/>
          <w:sz w:val="24"/>
          <w:szCs w:val="24"/>
        </w:rPr>
        <w:t xml:space="preserve">Ткань – </w:t>
      </w:r>
      <w:r>
        <w:rPr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100% полиэфирный шелк плотностью 55 г/кв.м</w:t>
      </w:r>
    </w:p>
    <w:p>
      <w:pPr>
        <w:pStyle w:val="ListParagraph"/>
        <w:spacing w:before="0" w:after="0"/>
        <w:ind w:left="360" w:right="0" w:hanging="0"/>
        <w:contextualSpacing/>
        <w:rPr/>
      </w:pPr>
      <w:r>
        <w:rPr>
          <w:rFonts w:cs="Times New Roman" w:ascii="Times New Roman" w:hAnsi="Times New Roman"/>
          <w:b/>
          <w:sz w:val="24"/>
          <w:szCs w:val="24"/>
        </w:rPr>
        <w:t>Размер</w:t>
      </w:r>
      <w:r>
        <w:rPr>
          <w:rFonts w:cs="Times New Roman" w:ascii="Times New Roman" w:hAnsi="Times New Roman"/>
          <w:sz w:val="24"/>
          <w:szCs w:val="24"/>
        </w:rPr>
        <w:t xml:space="preserve"> -  70*105 мм</w:t>
      </w:r>
    </w:p>
    <w:p>
      <w:pPr>
        <w:pStyle w:val="ListParagraph"/>
        <w:spacing w:before="0" w:after="0"/>
        <w:ind w:left="360" w:right="0" w:hanging="0"/>
        <w:contextualSpacing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Обшивка: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eastAsia="ru-RU"/>
        </w:rPr>
        <w:t>Карман Периметр Петля - карман слева, сверху зашит, по периметру полотнище флага обработано двойной строчкой, петля слева снизу (для возможной дополнительной фиксации)</w:t>
      </w:r>
    </w:p>
    <w:p>
      <w:pPr>
        <w:pStyle w:val="ListParagraph"/>
        <w:spacing w:lineRule="auto" w:line="240" w:before="0" w:after="0"/>
        <w:ind w:left="360" w:right="0" w:hanging="0"/>
        <w:contextualSpacing/>
        <w:rPr/>
      </w:pPr>
      <w:r>
        <w:rPr>
          <w:rFonts w:cs="Times New Roman" w:ascii="Times New Roman" w:hAnsi="Times New Roman"/>
          <w:b/>
          <w:sz w:val="24"/>
          <w:szCs w:val="24"/>
        </w:rPr>
        <w:t>Количество</w:t>
      </w:r>
      <w:r>
        <w:rPr>
          <w:rFonts w:eastAsia="AvenirNextCyr-Regular" w:cs="Times New Roman" w:ascii="Times New Roman" w:hAnsi="Times New Roman"/>
          <w:color w:val="2C2C2C"/>
          <w:sz w:val="24"/>
          <w:szCs w:val="24"/>
        </w:rPr>
        <w:t xml:space="preserve"> – 10 штук</w:t>
      </w:r>
    </w:p>
    <w:p>
      <w:pPr>
        <w:pStyle w:val="ListParagraph"/>
        <w:spacing w:lineRule="auto" w:line="240" w:before="0" w:after="0"/>
        <w:ind w:left="360" w:right="0" w:hanging="0"/>
        <w:contextualSpacing/>
        <w:rPr>
          <w:rFonts w:ascii="Times New Roman" w:hAnsi="Times New Roman" w:eastAsia="AvenirNextCyr-Regular" w:cs="Times New Roman"/>
          <w:color w:val="2C2C2C"/>
          <w:sz w:val="24"/>
          <w:szCs w:val="24"/>
        </w:rPr>
      </w:pPr>
      <w:r>
        <w:rPr>
          <w:rFonts w:eastAsia="AvenirNextCyr-Regular" w:cs="Times New Roman" w:ascii="Times New Roman" w:hAnsi="Times New Roman"/>
          <w:color w:val="2C2C2C"/>
          <w:sz w:val="24"/>
          <w:szCs w:val="24"/>
        </w:rPr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0" allowOverlap="1" relativeHeight="10">
            <wp:simplePos x="0" y="0"/>
            <wp:positionH relativeFrom="column">
              <wp:posOffset>1068705</wp:posOffset>
            </wp:positionH>
            <wp:positionV relativeFrom="paragraph">
              <wp:posOffset>1238885</wp:posOffset>
            </wp:positionV>
            <wp:extent cx="1569720" cy="179070"/>
            <wp:effectExtent l="0" t="0" r="0" b="0"/>
            <wp:wrapNone/>
            <wp:docPr id="5" name="Рисунок 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11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35882" t="56869" r="7594" b="308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720" cy="179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inline distT="0" distB="0" distL="0" distR="0">
            <wp:extent cx="2889250" cy="2195195"/>
            <wp:effectExtent l="0" t="0" r="0" b="0"/>
            <wp:docPr id="6" name="Рисунок 2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22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16844" t="37914" r="58469" b="287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250" cy="2195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ListParagraph"/>
        <w:spacing w:lineRule="auto" w:line="240" w:before="0" w:after="0"/>
        <w:ind w:left="360" w:right="0" w:hanging="0"/>
        <w:contextualSpacing/>
        <w:rPr>
          <w:rFonts w:ascii="Times New Roman" w:hAnsi="Times New Roman" w:eastAsia="AvenirNextCyr-Regular" w:cs="Times New Roman"/>
          <w:color w:val="2C2C2C"/>
          <w:sz w:val="24"/>
          <w:szCs w:val="24"/>
        </w:rPr>
      </w:pPr>
      <w:r>
        <w:rPr>
          <w:rFonts w:eastAsia="AvenirNextCyr-Regular" w:cs="Times New Roman" w:ascii="Times New Roman" w:hAnsi="Times New Roman"/>
          <w:color w:val="2C2C2C"/>
          <w:sz w:val="24"/>
          <w:szCs w:val="24"/>
        </w:rPr>
      </w:r>
    </w:p>
    <w:p>
      <w:pPr>
        <w:pStyle w:val="ListParagraph"/>
        <w:spacing w:before="0" w:after="0"/>
        <w:ind w:left="360" w:right="0" w:hanging="0"/>
        <w:contextualSpacing/>
        <w:rPr/>
      </w:pPr>
      <w:r>
        <w:rPr>
          <w:rFonts w:cs="Times New Roman" w:ascii="Times New Roman" w:hAnsi="Times New Roman"/>
          <w:b/>
          <w:sz w:val="24"/>
          <w:szCs w:val="24"/>
        </w:rPr>
        <w:t xml:space="preserve">Ткань – </w:t>
      </w:r>
      <w:r>
        <w:rPr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100% полиэфирный шелк плотностью 55 г/кв.м</w:t>
      </w:r>
    </w:p>
    <w:p>
      <w:pPr>
        <w:pStyle w:val="ListParagraph"/>
        <w:spacing w:before="0" w:after="0"/>
        <w:ind w:left="360" w:right="0" w:hanging="0"/>
        <w:contextualSpacing/>
        <w:rPr/>
      </w:pPr>
      <w:r>
        <w:rPr>
          <w:rFonts w:cs="Times New Roman" w:ascii="Times New Roman" w:hAnsi="Times New Roman"/>
          <w:b/>
          <w:sz w:val="24"/>
          <w:szCs w:val="24"/>
        </w:rPr>
        <w:t>Размер</w:t>
      </w:r>
      <w:r>
        <w:rPr>
          <w:rFonts w:cs="Times New Roman" w:ascii="Times New Roman" w:hAnsi="Times New Roman"/>
          <w:sz w:val="24"/>
          <w:szCs w:val="24"/>
        </w:rPr>
        <w:t xml:space="preserve"> -  70*105 мм</w:t>
      </w:r>
    </w:p>
    <w:p>
      <w:pPr>
        <w:pStyle w:val="ListParagraph"/>
        <w:spacing w:before="0" w:after="0"/>
        <w:ind w:left="360" w:right="0" w:hanging="0"/>
        <w:contextualSpacing/>
        <w:rPr/>
      </w:pPr>
      <w:r>
        <w:rPr>
          <w:rFonts w:eastAsia="AvenirNextCyr-Regular" w:cs="Times New Roman" w:ascii="Times New Roman" w:hAnsi="Times New Roman"/>
          <w:b/>
          <w:bCs/>
          <w:color w:val="2C2C2C"/>
          <w:sz w:val="24"/>
          <w:szCs w:val="24"/>
        </w:rPr>
        <w:t>Обшивка:</w:t>
      </w:r>
      <w:r>
        <w:rPr>
          <w:rFonts w:eastAsia="AvenirNextCyr-Regular" w:cs="Times New Roman" w:ascii="Times New Roman" w:hAnsi="Times New Roman"/>
          <w:b w:val="false"/>
          <w:bCs w:val="false"/>
          <w:color w:val="2C2C2C"/>
          <w:sz w:val="24"/>
          <w:szCs w:val="24"/>
        </w:rPr>
        <w:t xml:space="preserve"> </w:t>
      </w:r>
      <w:r>
        <w:rPr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lang w:eastAsia="ru-RU"/>
        </w:rPr>
        <w:t>Карман Периметр Петля - карман слева, сверху зашит, по периметру полотнище флага обработано двойной строчкой, петля слева снизу (для возможной дополнительной фиксации)</w:t>
      </w:r>
    </w:p>
    <w:p>
      <w:pPr>
        <w:pStyle w:val="ListParagraph"/>
        <w:spacing w:lineRule="auto" w:line="240" w:before="0" w:after="0"/>
        <w:ind w:left="360" w:right="0" w:hanging="0"/>
        <w:contextualSpacing/>
        <w:rPr/>
      </w:pPr>
      <w:r>
        <w:rPr>
          <w:rFonts w:cs="Times New Roman" w:ascii="Times New Roman" w:hAnsi="Times New Roman"/>
          <w:b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lang w:eastAsia="ru-RU"/>
        </w:rPr>
        <w:t>Количество</w:t>
      </w:r>
      <w:r>
        <w:rPr>
          <w:rFonts w:eastAsia="AvenirNextCyr-Regular" w:cs="Times New Roman" w:ascii="Times New Roman" w:hAnsi="Times New Roman"/>
          <w:b w:val="false"/>
          <w:bCs w:val="false"/>
          <w:i w:val="false"/>
          <w:caps w:val="false"/>
          <w:smallCaps w:val="false"/>
          <w:color w:val="2C2C2C"/>
          <w:spacing w:val="0"/>
          <w:sz w:val="24"/>
          <w:szCs w:val="24"/>
          <w:lang w:eastAsia="ru-RU"/>
        </w:rPr>
        <w:t xml:space="preserve"> – 10 штук</w:t>
      </w:r>
    </w:p>
    <w:p>
      <w:pPr>
        <w:pStyle w:val="ListParagraph"/>
        <w:spacing w:lineRule="auto" w:line="240" w:before="0" w:after="0"/>
        <w:ind w:left="360" w:right="0" w:hanging="0"/>
        <w:contextualSpacing/>
        <w:rPr>
          <w:rFonts w:ascii="Times New Roman" w:hAnsi="Times New Roman" w:eastAsia="AvenirNextCyr-Regular" w:cs="Times New Roman"/>
          <w:b w:val="false"/>
          <w:bCs w:val="false"/>
          <w:i w:val="false"/>
          <w:i w:val="false"/>
          <w:caps w:val="false"/>
          <w:smallCaps w:val="false"/>
          <w:color w:val="2C2C2C"/>
          <w:spacing w:val="0"/>
          <w:sz w:val="24"/>
          <w:szCs w:val="24"/>
          <w:lang w:eastAsia="ru-RU"/>
        </w:rPr>
      </w:pPr>
      <w:r>
        <w:rPr>
          <w:rFonts w:eastAsia="AvenirNextCyr-Regular" w:cs="Times New Roman" w:ascii="Times New Roman" w:hAnsi="Times New Roman"/>
          <w:b w:val="false"/>
          <w:bCs w:val="false"/>
          <w:i w:val="false"/>
          <w:caps w:val="false"/>
          <w:smallCaps w:val="false"/>
          <w:color w:val="2C2C2C"/>
          <w:spacing w:val="0"/>
          <w:sz w:val="24"/>
          <w:szCs w:val="24"/>
          <w:lang w:eastAsia="ru-RU"/>
        </w:rPr>
      </w:r>
    </w:p>
    <w:p>
      <w:pPr>
        <w:pStyle w:val="ListParagraph"/>
        <w:spacing w:lineRule="auto" w:line="240" w:before="0" w:after="0"/>
        <w:ind w:left="360" w:right="0" w:hanging="0"/>
        <w:contextualSpacing/>
        <w:rPr>
          <w:rFonts w:ascii="Times New Roman" w:hAnsi="Times New Roman" w:eastAsia="AvenirNextCyr-Regular" w:cs="Times New Roman"/>
          <w:b w:val="false"/>
          <w:bCs w:val="false"/>
          <w:i w:val="false"/>
          <w:i w:val="false"/>
          <w:caps w:val="false"/>
          <w:smallCaps w:val="false"/>
          <w:color w:val="2C2C2C"/>
          <w:spacing w:val="0"/>
          <w:sz w:val="24"/>
          <w:szCs w:val="24"/>
          <w:lang w:eastAsia="ru-RU"/>
        </w:rPr>
      </w:pPr>
      <w:r>
        <w:rPr>
          <w:rFonts w:eastAsia="AvenirNextCyr-Regular" w:cs="Times New Roman" w:ascii="Times New Roman" w:hAnsi="Times New Roman"/>
          <w:b w:val="false"/>
          <w:bCs w:val="false"/>
          <w:i w:val="false"/>
          <w:caps w:val="false"/>
          <w:smallCaps w:val="false"/>
          <w:color w:val="2C2C2C"/>
          <w:spacing w:val="0"/>
          <w:sz w:val="24"/>
          <w:szCs w:val="24"/>
          <w:lang w:eastAsia="ru-RU"/>
        </w:rPr>
      </w:r>
    </w:p>
    <w:p>
      <w:pPr>
        <w:pStyle w:val="ListParagraph"/>
        <w:spacing w:lineRule="auto" w:line="240" w:before="0" w:after="0"/>
        <w:ind w:left="360" w:right="0" w:hanging="0"/>
        <w:contextualSpacing/>
        <w:rPr>
          <w:rFonts w:ascii="Times New Roman" w:hAnsi="Times New Roman" w:eastAsia="AvenirNextCyr-Regular" w:cs="Times New Roman"/>
          <w:b w:val="false"/>
          <w:bCs w:val="false"/>
          <w:i w:val="false"/>
          <w:i w:val="false"/>
          <w:caps w:val="false"/>
          <w:smallCaps w:val="false"/>
          <w:color w:val="2C2C2C"/>
          <w:spacing w:val="0"/>
          <w:sz w:val="24"/>
          <w:szCs w:val="24"/>
          <w:lang w:eastAsia="ru-RU"/>
        </w:rPr>
      </w:pPr>
      <w:r>
        <w:rPr>
          <w:rFonts w:eastAsia="AvenirNextCyr-Regular" w:cs="Times New Roman" w:ascii="Times New Roman" w:hAnsi="Times New Roman"/>
          <w:b w:val="false"/>
          <w:bCs w:val="false"/>
          <w:i w:val="false"/>
          <w:caps w:val="false"/>
          <w:smallCaps w:val="false"/>
          <w:color w:val="2C2C2C"/>
          <w:spacing w:val="0"/>
          <w:sz w:val="24"/>
          <w:szCs w:val="24"/>
          <w:lang w:eastAsia="ru-RU"/>
        </w:rPr>
      </w:r>
    </w:p>
    <w:p>
      <w:pPr>
        <w:pStyle w:val="ListParagraph"/>
        <w:spacing w:lineRule="auto" w:line="240" w:before="0" w:after="0"/>
        <w:ind w:left="360" w:right="0" w:hanging="0"/>
        <w:contextualSpacing/>
        <w:rPr>
          <w:rFonts w:ascii="Times New Roman" w:hAnsi="Times New Roman" w:eastAsia="AvenirNextCyr-Regular" w:cs="Times New Roman"/>
          <w:b w:val="false"/>
          <w:bCs w:val="false"/>
          <w:i w:val="false"/>
          <w:i w:val="false"/>
          <w:caps w:val="false"/>
          <w:smallCaps w:val="false"/>
          <w:color w:val="2C2C2C"/>
          <w:spacing w:val="0"/>
          <w:sz w:val="24"/>
          <w:szCs w:val="24"/>
          <w:lang w:eastAsia="ru-RU"/>
        </w:rPr>
      </w:pPr>
      <w:r>
        <w:rPr>
          <w:rFonts w:eastAsia="AvenirNextCyr-Regular" w:cs="Times New Roman" w:ascii="Times New Roman" w:hAnsi="Times New Roman"/>
          <w:b w:val="false"/>
          <w:bCs w:val="false"/>
          <w:i w:val="false"/>
          <w:caps w:val="false"/>
          <w:smallCaps w:val="false"/>
          <w:color w:val="2C2C2C"/>
          <w:spacing w:val="0"/>
          <w:sz w:val="24"/>
          <w:szCs w:val="24"/>
          <w:lang w:eastAsia="ru-RU"/>
        </w:rPr>
      </w:r>
    </w:p>
    <w:p>
      <w:pPr>
        <w:pStyle w:val="ListParagraph"/>
        <w:spacing w:lineRule="auto" w:line="240" w:before="0" w:after="0"/>
        <w:ind w:left="360" w:right="0" w:hanging="0"/>
        <w:contextualSpacing/>
        <w:rPr>
          <w:rFonts w:ascii="Times New Roman" w:hAnsi="Times New Roman" w:eastAsia="AvenirNextCyr-Regular" w:cs="Times New Roman"/>
          <w:color w:val="2C2C2C"/>
          <w:sz w:val="24"/>
          <w:szCs w:val="24"/>
        </w:rPr>
      </w:pPr>
      <w:r>
        <w:rPr>
          <w:rFonts w:eastAsia="AvenirNextCyr-Regular" w:cs="Times New Roman" w:ascii="Times New Roman" w:hAnsi="Times New Roman"/>
          <w:color w:val="2C2C2C"/>
          <w:sz w:val="24"/>
          <w:szCs w:val="24"/>
        </w:rPr>
      </w:r>
    </w:p>
    <w:p>
      <w:pPr>
        <w:pStyle w:val="Normal"/>
        <w:rPr>
          <w:lang w:eastAsia="ru-RU"/>
        </w:rPr>
      </w:pPr>
      <w:r>
        <w:rPr>
          <w:lang w:eastAsia="ru-RU"/>
        </w:rPr>
        <w:drawing>
          <wp:anchor behindDoc="1" distT="0" distB="0" distL="0" distR="0" simplePos="0" locked="0" layoutInCell="0" allowOverlap="1" relativeHeight="11">
            <wp:simplePos x="0" y="0"/>
            <wp:positionH relativeFrom="column">
              <wp:posOffset>-7620</wp:posOffset>
            </wp:positionH>
            <wp:positionV relativeFrom="paragraph">
              <wp:posOffset>10160</wp:posOffset>
            </wp:positionV>
            <wp:extent cx="2910205" cy="2215515"/>
            <wp:effectExtent l="0" t="0" r="0" b="0"/>
            <wp:wrapNone/>
            <wp:docPr id="7" name="Рисунок 2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24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45055" t="37340" r="30091" b="290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0205" cy="2215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>
          <w:lang w:eastAsia="ru-RU"/>
        </w:rPr>
      </w:pPr>
      <w:r>
        <w:rPr>
          <w:lang w:eastAsia="ru-RU"/>
        </w:rPr>
      </w:r>
    </w:p>
    <w:p>
      <w:pPr>
        <w:pStyle w:val="Normal"/>
        <w:rPr>
          <w:lang w:eastAsia="ru-RU"/>
        </w:rPr>
      </w:pPr>
      <w:r>
        <w:rPr>
          <w:lang w:eastAsia="ru-RU"/>
        </w:rPr>
      </w:r>
    </w:p>
    <w:p>
      <w:pPr>
        <w:pStyle w:val="Normal"/>
        <w:rPr>
          <w:lang w:eastAsia="ru-RU"/>
        </w:rPr>
      </w:pPr>
      <w:r>
        <w:drawing>
          <wp:anchor behindDoc="0" distT="0" distB="0" distL="0" distR="0" simplePos="0" locked="0" layoutInCell="0" allowOverlap="1" relativeHeight="15">
            <wp:simplePos x="0" y="0"/>
            <wp:positionH relativeFrom="column">
              <wp:posOffset>1104265</wp:posOffset>
            </wp:positionH>
            <wp:positionV relativeFrom="paragraph">
              <wp:posOffset>-53340</wp:posOffset>
            </wp:positionV>
            <wp:extent cx="1518285" cy="180340"/>
            <wp:effectExtent l="0" t="0" r="0" b="0"/>
            <wp:wrapSquare wrapText="largest"/>
            <wp:docPr id="8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30236" t="72220" r="0" b="-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285" cy="180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lang w:eastAsia="ru-RU"/>
        </w:rPr>
        <w:t xml:space="preserve">          </w:t>
      </w:r>
      <w:r>
        <w:rPr>
          <w:lang w:eastAsia="ru-RU"/>
        </w:rPr>
        <w:t xml:space="preserve">*Надпись «Нижегородская ГЭС» должна быть белая </w:t>
      </w:r>
    </w:p>
    <w:p>
      <w:pPr>
        <w:pStyle w:val="Normal"/>
        <w:rPr>
          <w:lang w:eastAsia="ru-RU"/>
        </w:rPr>
      </w:pPr>
      <w:r>
        <w:rPr>
          <w:lang w:eastAsia="ru-RU"/>
        </w:rPr>
      </w:r>
    </w:p>
    <w:p>
      <w:pPr>
        <w:pStyle w:val="Normal"/>
        <w:rPr>
          <w:lang w:eastAsia="ru-RU"/>
        </w:rPr>
      </w:pPr>
      <w:r>
        <w:rPr>
          <w:lang w:eastAsia="ru-RU"/>
        </w:rPr>
      </w:r>
    </w:p>
    <w:p>
      <w:pPr>
        <w:pStyle w:val="ListParagraph"/>
        <w:spacing w:lineRule="auto" w:line="240" w:before="0" w:after="0"/>
        <w:ind w:left="360" w:right="0" w:hanging="0"/>
        <w:contextualSpacing/>
        <w:rPr>
          <w:rFonts w:ascii="Times New Roman" w:hAnsi="Times New Roman" w:eastAsia="AvenirNextCyr-Regular" w:cs="Times New Roman"/>
          <w:color w:val="2C2C2C"/>
          <w:sz w:val="24"/>
          <w:szCs w:val="24"/>
        </w:rPr>
      </w:pPr>
      <w:r>
        <w:rPr>
          <w:rFonts w:eastAsia="AvenirNextCyr-Regular" w:cs="Times New Roman" w:ascii="Times New Roman" w:hAnsi="Times New Roman"/>
          <w:color w:val="2C2C2C"/>
          <w:sz w:val="24"/>
          <w:szCs w:val="24"/>
        </w:rPr>
      </w:r>
    </w:p>
    <w:p>
      <w:pPr>
        <w:pStyle w:val="ListParagraph"/>
        <w:numPr>
          <w:ilvl w:val="1"/>
          <w:numId w:val="3"/>
        </w:numPr>
        <w:spacing w:lineRule="auto" w:line="240" w:before="0" w:after="0"/>
        <w:ind w:left="360" w:right="0" w:hanging="360"/>
        <w:contextualSpacing/>
        <w:rPr>
          <w:rFonts w:ascii="Times New Roman" w:hAnsi="Times New Roman" w:eastAsia="AvenirNextCyr-Regular" w:cs="Times New Roman"/>
          <w:color w:val="2C2C2C"/>
          <w:sz w:val="24"/>
          <w:szCs w:val="24"/>
        </w:rPr>
      </w:pPr>
      <w:r>
        <w:rPr>
          <w:rFonts w:eastAsia="AvenirNextCyr-Regular" w:cs="Times New Roman" w:ascii="Times New Roman" w:hAnsi="Times New Roman"/>
          <w:color w:val="2C2C2C"/>
          <w:sz w:val="24"/>
          <w:szCs w:val="24"/>
        </w:rPr>
        <w:t>Настольный фирменный флаг РусГидро является уменьшенной копией основного флага и печатается на синей и белой ткани. Используется горизонтальный вариант основного горизонтального фирменного блока. Синий цвет флага C 90/M26/Y5/K0.</w:t>
      </w:r>
    </w:p>
    <w:p>
      <w:pPr>
        <w:pStyle w:val="ListParagraph"/>
        <w:spacing w:lineRule="auto" w:line="240" w:before="0" w:after="0"/>
        <w:ind w:left="360" w:right="0" w:hanging="0"/>
        <w:contextualSpacing/>
        <w:rPr>
          <w:rFonts w:ascii="Times New Roman" w:hAnsi="Times New Roman" w:eastAsia="AvenirNextCyr-Regular" w:cs="Times New Roman"/>
          <w:color w:val="2C2C2C"/>
          <w:sz w:val="24"/>
          <w:szCs w:val="24"/>
        </w:rPr>
      </w:pPr>
      <w:r>
        <w:rPr>
          <w:rFonts w:eastAsia="AvenirNextCyr-Regular" w:cs="Times New Roman" w:ascii="Times New Roman" w:hAnsi="Times New Roman"/>
          <w:color w:val="2C2C2C"/>
          <w:sz w:val="24"/>
          <w:szCs w:val="24"/>
        </w:rPr>
      </w:r>
    </w:p>
    <w:p>
      <w:pPr>
        <w:pStyle w:val="ListParagraph"/>
        <w:spacing w:before="0" w:after="0"/>
        <w:ind w:left="360" w:right="0" w:hanging="0"/>
        <w:contextualSpacing/>
        <w:rPr/>
      </w:pPr>
      <w:bookmarkStart w:id="1" w:name="_GoBack1"/>
      <w:bookmarkEnd w:id="1"/>
      <w:r>
        <w:rPr>
          <w:rFonts w:cs="Times New Roman" w:ascii="Times New Roman" w:hAnsi="Times New Roman"/>
          <w:b/>
          <w:sz w:val="24"/>
          <w:szCs w:val="24"/>
        </w:rPr>
        <w:t xml:space="preserve">Ткань - </w:t>
      </w:r>
      <w:r>
        <w:rPr>
          <w:rFonts w:cs="Times New Roman" w:ascii="Times New Roman" w:hAnsi="Times New Roman"/>
          <w:sz w:val="24"/>
          <w:szCs w:val="24"/>
        </w:rPr>
        <w:t>сатен</w:t>
      </w:r>
    </w:p>
    <w:p>
      <w:pPr>
        <w:pStyle w:val="ListParagraph"/>
        <w:spacing w:before="0" w:after="0"/>
        <w:ind w:left="360" w:right="0" w:hanging="0"/>
        <w:contextualSpacing/>
        <w:rPr/>
      </w:pPr>
      <w:r>
        <w:rPr>
          <w:rFonts w:cs="Times New Roman" w:ascii="Times New Roman" w:hAnsi="Times New Roman"/>
          <w:b/>
          <w:sz w:val="24"/>
          <w:szCs w:val="24"/>
        </w:rPr>
        <w:t>Размер</w:t>
      </w:r>
      <w:r>
        <w:rPr>
          <w:rFonts w:cs="Times New Roman" w:ascii="Times New Roman" w:hAnsi="Times New Roman"/>
          <w:sz w:val="24"/>
          <w:szCs w:val="24"/>
        </w:rPr>
        <w:t xml:space="preserve"> -  220*150 мм</w:t>
      </w:r>
    </w:p>
    <w:p>
      <w:pPr>
        <w:pStyle w:val="ListParagraph"/>
        <w:spacing w:lineRule="auto" w:line="240" w:before="0" w:after="0"/>
        <w:ind w:left="360" w:right="0" w:hanging="0"/>
        <w:contextualSpacing/>
        <w:rPr/>
      </w:pPr>
      <w:r>
        <w:rPr>
          <w:rFonts w:cs="Times New Roman" w:ascii="Times New Roman" w:hAnsi="Times New Roman"/>
          <w:b/>
          <w:sz w:val="24"/>
          <w:szCs w:val="24"/>
        </w:rPr>
        <w:t>Количество</w:t>
      </w:r>
      <w:r>
        <w:rPr>
          <w:rFonts w:eastAsia="AvenirNextCyr-Regular" w:cs="Times New Roman" w:ascii="Times New Roman" w:hAnsi="Times New Roman"/>
          <w:color w:val="2C2C2C"/>
          <w:sz w:val="24"/>
          <w:szCs w:val="24"/>
        </w:rPr>
        <w:t xml:space="preserve"> – 5 штук</w:t>
      </w:r>
    </w:p>
    <w:p>
      <w:pPr>
        <w:pStyle w:val="ListParagraph"/>
        <w:spacing w:lineRule="auto" w:line="240" w:before="0" w:after="0"/>
        <w:ind w:left="360" w:right="0" w:hanging="0"/>
        <w:contextualSpacing/>
        <w:rPr/>
      </w:pPr>
      <w:r>
        <w:rPr/>
        <w:drawing>
          <wp:inline distT="0" distB="0" distL="0" distR="0">
            <wp:extent cx="2581910" cy="1828800"/>
            <wp:effectExtent l="0" t="0" r="0" b="0"/>
            <wp:docPr id="9" name="Рисунок 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7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6577" t="17162" r="60404" b="412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91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ListParagraph"/>
        <w:spacing w:before="0" w:after="0"/>
        <w:ind w:left="360" w:right="0" w:hanging="0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ListParagraph"/>
        <w:spacing w:before="0" w:after="0"/>
        <w:ind w:left="360" w:right="0" w:hanging="0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ListParagraph"/>
        <w:spacing w:before="0" w:after="0"/>
        <w:ind w:left="360" w:right="0" w:hanging="0"/>
        <w:contextualSpacing/>
        <w:rPr/>
      </w:pPr>
      <w:r>
        <w:rPr>
          <w:rFonts w:cs="Times New Roman" w:ascii="Times New Roman" w:hAnsi="Times New Roman"/>
          <w:b/>
          <w:sz w:val="24"/>
          <w:szCs w:val="24"/>
        </w:rPr>
        <w:t xml:space="preserve">Ткань - </w:t>
      </w:r>
      <w:r>
        <w:rPr>
          <w:rFonts w:cs="Times New Roman" w:ascii="Times New Roman" w:hAnsi="Times New Roman"/>
          <w:sz w:val="24"/>
          <w:szCs w:val="24"/>
        </w:rPr>
        <w:t>сатен</w:t>
      </w:r>
    </w:p>
    <w:p>
      <w:pPr>
        <w:pStyle w:val="ListParagraph"/>
        <w:spacing w:before="0" w:after="0"/>
        <w:ind w:left="360" w:right="0" w:hanging="0"/>
        <w:contextualSpacing/>
        <w:rPr/>
      </w:pPr>
      <w:r>
        <w:rPr>
          <w:rFonts w:cs="Times New Roman" w:ascii="Times New Roman" w:hAnsi="Times New Roman"/>
          <w:b/>
          <w:sz w:val="24"/>
          <w:szCs w:val="24"/>
        </w:rPr>
        <w:t>Размер</w:t>
      </w:r>
      <w:r>
        <w:rPr>
          <w:rFonts w:cs="Times New Roman" w:ascii="Times New Roman" w:hAnsi="Times New Roman"/>
          <w:sz w:val="24"/>
          <w:szCs w:val="24"/>
        </w:rPr>
        <w:t xml:space="preserve"> -  220*150 мм</w:t>
      </w:r>
    </w:p>
    <w:p>
      <w:pPr>
        <w:pStyle w:val="ListParagraph"/>
        <w:spacing w:lineRule="auto" w:line="240" w:before="0" w:after="0"/>
        <w:ind w:left="360" w:right="0" w:hanging="0"/>
        <w:contextualSpacing/>
        <w:rPr/>
      </w:pPr>
      <w:r>
        <w:rPr>
          <w:rFonts w:cs="Times New Roman" w:ascii="Times New Roman" w:hAnsi="Times New Roman"/>
          <w:b/>
          <w:sz w:val="24"/>
          <w:szCs w:val="24"/>
        </w:rPr>
        <w:t>Количество</w:t>
      </w:r>
      <w:r>
        <w:rPr>
          <w:rFonts w:eastAsia="AvenirNextCyr-Regular" w:cs="Times New Roman" w:ascii="Times New Roman" w:hAnsi="Times New Roman"/>
          <w:color w:val="2C2C2C"/>
          <w:sz w:val="24"/>
          <w:szCs w:val="24"/>
        </w:rPr>
        <w:t xml:space="preserve"> – 5 штук</w:t>
      </w:r>
    </w:p>
    <w:p>
      <w:pPr>
        <w:pStyle w:val="ListParagraph"/>
        <w:spacing w:lineRule="auto" w:line="240" w:before="0" w:after="0"/>
        <w:ind w:left="360" w:right="0" w:hanging="0"/>
        <w:contextualSpacing/>
        <w:rPr/>
      </w:pPr>
      <w:r>
        <w:rPr/>
        <w:drawing>
          <wp:inline distT="0" distB="0" distL="0" distR="0">
            <wp:extent cx="2675255" cy="1771650"/>
            <wp:effectExtent l="0" t="0" r="0" b="0"/>
            <wp:docPr id="10" name="Рисунок 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7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41285" t="18593" r="24949" b="416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255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ListParagraph"/>
        <w:spacing w:before="0" w:after="0"/>
        <w:ind w:left="360" w:right="0" w:hanging="0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ListParagraph"/>
        <w:spacing w:before="0" w:after="0"/>
        <w:ind w:left="360" w:right="0" w:hanging="0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/>
      </w:r>
    </w:p>
    <w:p>
      <w:pPr>
        <w:pStyle w:val="ListParagraph"/>
        <w:spacing w:before="0" w:after="0"/>
        <w:ind w:left="360" w:right="0" w:hanging="0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/>
      </w:r>
    </w:p>
    <w:p>
      <w:pPr>
        <w:pStyle w:val="ListParagraph"/>
        <w:spacing w:before="0" w:after="0"/>
        <w:ind w:left="360" w:right="0" w:hanging="0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/>
      </w:r>
    </w:p>
    <w:p>
      <w:pPr>
        <w:pStyle w:val="ListParagraph"/>
        <w:spacing w:before="0" w:after="0"/>
        <w:ind w:left="360" w:right="0" w:hanging="0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/>
      </w:r>
    </w:p>
    <w:p>
      <w:pPr>
        <w:pStyle w:val="ListParagraph"/>
        <w:spacing w:before="0" w:after="0"/>
        <w:ind w:left="360" w:right="0" w:hanging="0"/>
        <w:contextualSpacing/>
        <w:rPr/>
      </w:pPr>
      <w:r>
        <w:rPr>
          <w:rFonts w:cs="Times New Roman" w:ascii="Times New Roman" w:hAnsi="Times New Roman"/>
          <w:b/>
          <w:sz w:val="24"/>
          <w:szCs w:val="24"/>
        </w:rPr>
        <w:t xml:space="preserve">Ткань – </w:t>
      </w:r>
      <w:r>
        <w:rPr>
          <w:rFonts w:cs="Times New Roman" w:ascii="Times New Roman" w:hAnsi="Times New Roman"/>
          <w:sz w:val="24"/>
          <w:szCs w:val="24"/>
        </w:rPr>
        <w:t>сатен (на белом фоне)</w:t>
      </w:r>
    </w:p>
    <w:p>
      <w:pPr>
        <w:pStyle w:val="ListParagraph"/>
        <w:spacing w:before="0" w:after="0"/>
        <w:ind w:left="360" w:right="0" w:hanging="0"/>
        <w:contextualSpacing/>
        <w:rPr/>
      </w:pPr>
      <w:r>
        <w:rPr>
          <w:rFonts w:cs="Times New Roman" w:ascii="Times New Roman" w:hAnsi="Times New Roman"/>
          <w:b/>
          <w:sz w:val="24"/>
          <w:szCs w:val="24"/>
        </w:rPr>
        <w:t>Размер</w:t>
      </w:r>
      <w:r>
        <w:rPr>
          <w:rFonts w:cs="Times New Roman" w:ascii="Times New Roman" w:hAnsi="Times New Roman"/>
          <w:sz w:val="24"/>
          <w:szCs w:val="24"/>
        </w:rPr>
        <w:t xml:space="preserve"> -  220*150 мм</w:t>
      </w:r>
    </w:p>
    <w:p>
      <w:pPr>
        <w:pStyle w:val="ListParagraph"/>
        <w:spacing w:lineRule="auto" w:line="240" w:before="0" w:after="0"/>
        <w:ind w:left="360" w:right="0" w:hanging="0"/>
        <w:contextualSpacing/>
        <w:rPr/>
      </w:pPr>
      <w:r>
        <w:rPr>
          <w:rFonts w:cs="Times New Roman" w:ascii="Times New Roman" w:hAnsi="Times New Roman"/>
          <w:b/>
          <w:sz w:val="24"/>
          <w:szCs w:val="24"/>
        </w:rPr>
        <w:t>Количество</w:t>
      </w:r>
      <w:r>
        <w:rPr>
          <w:rFonts w:eastAsia="AvenirNextCyr-Regular" w:cs="Times New Roman" w:ascii="Times New Roman" w:hAnsi="Times New Roman"/>
          <w:color w:val="2C2C2C"/>
          <w:sz w:val="24"/>
          <w:szCs w:val="24"/>
        </w:rPr>
        <w:t xml:space="preserve"> – 5 штук</w:t>
      </w:r>
    </w:p>
    <w:p>
      <w:pPr>
        <w:pStyle w:val="ListParagraph"/>
        <w:spacing w:lineRule="auto" w:line="240" w:before="0" w:after="0"/>
        <w:ind w:left="360" w:right="0" w:hanging="0"/>
        <w:contextualSpacing/>
        <w:rPr>
          <w:rFonts w:ascii="Times New Roman" w:hAnsi="Times New Roman" w:eastAsia="AvenirNextCyr-Regular" w:cs="Times New Roman"/>
          <w:color w:val="2C2C2C"/>
          <w:sz w:val="24"/>
          <w:szCs w:val="24"/>
        </w:rPr>
      </w:pPr>
      <w:r>
        <w:rPr>
          <w:rFonts w:eastAsia="AvenirNextCyr-Regular" w:cs="Times New Roman" w:ascii="Times New Roman" w:hAnsi="Times New Roman"/>
          <w:color w:val="2C2C2C"/>
          <w:sz w:val="24"/>
          <w:szCs w:val="24"/>
        </w:rPr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0" allowOverlap="1" relativeHeight="12">
            <wp:simplePos x="0" y="0"/>
            <wp:positionH relativeFrom="column">
              <wp:posOffset>1068705</wp:posOffset>
            </wp:positionH>
            <wp:positionV relativeFrom="paragraph">
              <wp:posOffset>1238885</wp:posOffset>
            </wp:positionV>
            <wp:extent cx="1569720" cy="179070"/>
            <wp:effectExtent l="0" t="0" r="0" b="0"/>
            <wp:wrapNone/>
            <wp:docPr id="1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35882" t="56869" r="7594" b="308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720" cy="179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inline distT="0" distB="0" distL="0" distR="0">
            <wp:extent cx="2889250" cy="2195195"/>
            <wp:effectExtent l="0" t="0" r="0" b="0"/>
            <wp:docPr id="12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16841" t="37907" r="58463" b="287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250" cy="2195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ListParagraph"/>
        <w:spacing w:lineRule="auto" w:line="240" w:before="0" w:after="0"/>
        <w:ind w:left="360" w:right="0" w:hanging="0"/>
        <w:contextualSpacing/>
        <w:rPr>
          <w:rFonts w:ascii="Times New Roman" w:hAnsi="Times New Roman" w:eastAsia="AvenirNextCyr-Regular" w:cs="Times New Roman"/>
          <w:color w:val="2C2C2C"/>
          <w:sz w:val="24"/>
          <w:szCs w:val="24"/>
        </w:rPr>
      </w:pPr>
      <w:r>
        <w:rPr>
          <w:rFonts w:eastAsia="AvenirNextCyr-Regular" w:cs="Times New Roman" w:ascii="Times New Roman" w:hAnsi="Times New Roman"/>
          <w:color w:val="2C2C2C"/>
          <w:sz w:val="24"/>
          <w:szCs w:val="24"/>
        </w:rPr>
      </w:r>
    </w:p>
    <w:p>
      <w:pPr>
        <w:pStyle w:val="ListParagraph"/>
        <w:spacing w:before="0" w:after="0"/>
        <w:ind w:left="360" w:right="0" w:hanging="0"/>
        <w:contextualSpacing/>
        <w:rPr/>
      </w:pPr>
      <w:r>
        <w:rPr>
          <w:rFonts w:cs="Times New Roman" w:ascii="Times New Roman" w:hAnsi="Times New Roman"/>
          <w:b/>
          <w:sz w:val="24"/>
          <w:szCs w:val="24"/>
        </w:rPr>
        <w:t xml:space="preserve">Ткань – </w:t>
      </w:r>
      <w:r>
        <w:rPr>
          <w:rFonts w:cs="Times New Roman" w:ascii="Times New Roman" w:hAnsi="Times New Roman"/>
          <w:sz w:val="24"/>
          <w:szCs w:val="24"/>
        </w:rPr>
        <w:t xml:space="preserve">сатен </w:t>
      </w:r>
    </w:p>
    <w:p>
      <w:pPr>
        <w:pStyle w:val="ListParagraph"/>
        <w:spacing w:before="0" w:after="0"/>
        <w:ind w:left="360" w:right="0" w:hanging="0"/>
        <w:contextualSpacing/>
        <w:rPr/>
      </w:pPr>
      <w:r>
        <w:rPr>
          <w:rFonts w:cs="Times New Roman" w:ascii="Times New Roman" w:hAnsi="Times New Roman"/>
          <w:b/>
          <w:sz w:val="24"/>
          <w:szCs w:val="24"/>
        </w:rPr>
        <w:t>Размер</w:t>
      </w:r>
      <w:r>
        <w:rPr>
          <w:rFonts w:cs="Times New Roman" w:ascii="Times New Roman" w:hAnsi="Times New Roman"/>
          <w:sz w:val="24"/>
          <w:szCs w:val="24"/>
        </w:rPr>
        <w:t xml:space="preserve"> -  220*150 мм</w:t>
      </w:r>
    </w:p>
    <w:p>
      <w:pPr>
        <w:pStyle w:val="ListParagraph"/>
        <w:spacing w:lineRule="auto" w:line="240" w:before="0" w:after="0"/>
        <w:ind w:left="360" w:right="0" w:hanging="0"/>
        <w:contextualSpacing/>
        <w:rPr/>
      </w:pPr>
      <w:r>
        <w:rPr>
          <w:rFonts w:cs="Times New Roman" w:ascii="Times New Roman" w:hAnsi="Times New Roman"/>
          <w:b/>
          <w:sz w:val="24"/>
          <w:szCs w:val="24"/>
        </w:rPr>
        <w:t>Количество</w:t>
      </w:r>
      <w:r>
        <w:rPr>
          <w:rFonts w:eastAsia="AvenirNextCyr-Regular" w:cs="Times New Roman" w:ascii="Times New Roman" w:hAnsi="Times New Roman"/>
          <w:color w:val="2C2C2C"/>
          <w:sz w:val="24"/>
          <w:szCs w:val="24"/>
        </w:rPr>
        <w:t xml:space="preserve"> – 5 штук</w:t>
      </w:r>
    </w:p>
    <w:p>
      <w:pPr>
        <w:pStyle w:val="ListParagraph"/>
        <w:spacing w:lineRule="auto" w:line="240" w:before="0" w:after="0"/>
        <w:ind w:left="360" w:right="0" w:hanging="0"/>
        <w:contextualSpacing/>
        <w:rPr>
          <w:rFonts w:ascii="Times New Roman" w:hAnsi="Times New Roman" w:eastAsia="AvenirNextCyr-Regular" w:cs="Times New Roman"/>
          <w:color w:val="2C2C2C"/>
          <w:sz w:val="24"/>
          <w:szCs w:val="24"/>
        </w:rPr>
      </w:pPr>
      <w:r>
        <w:rPr>
          <w:rFonts w:eastAsia="AvenirNextCyr-Regular" w:cs="Times New Roman" w:ascii="Times New Roman" w:hAnsi="Times New Roman"/>
          <w:color w:val="2C2C2C"/>
          <w:sz w:val="24"/>
          <w:szCs w:val="24"/>
        </w:rPr>
      </w:r>
    </w:p>
    <w:p>
      <w:pPr>
        <w:pStyle w:val="Normal"/>
        <w:rPr>
          <w:lang w:eastAsia="ru-RU"/>
        </w:rPr>
      </w:pPr>
      <w:r>
        <w:rPr>
          <w:lang w:eastAsia="ru-RU"/>
        </w:rPr>
        <w:drawing>
          <wp:anchor behindDoc="1" distT="0" distB="0" distL="0" distR="0" simplePos="0" locked="0" layoutInCell="0" allowOverlap="1" relativeHeight="13">
            <wp:simplePos x="0" y="0"/>
            <wp:positionH relativeFrom="column">
              <wp:posOffset>211455</wp:posOffset>
            </wp:positionH>
            <wp:positionV relativeFrom="paragraph">
              <wp:posOffset>19050</wp:posOffset>
            </wp:positionV>
            <wp:extent cx="2910205" cy="2215515"/>
            <wp:effectExtent l="0" t="0" r="0" b="0"/>
            <wp:wrapNone/>
            <wp:docPr id="13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45049" t="37333" r="30087" b="290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0205" cy="2215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>
          <w:lang w:eastAsia="ru-RU"/>
        </w:rPr>
      </w:pPr>
      <w:r>
        <w:rPr>
          <w:lang w:eastAsia="ru-RU"/>
        </w:rPr>
      </w:r>
    </w:p>
    <w:p>
      <w:pPr>
        <w:pStyle w:val="Normal"/>
        <w:rPr>
          <w:lang w:eastAsia="ru-RU"/>
        </w:rPr>
      </w:pPr>
      <w:r>
        <w:rPr>
          <w:lang w:eastAsia="ru-RU"/>
        </w:rPr>
      </w:r>
    </w:p>
    <w:p>
      <w:pPr>
        <w:pStyle w:val="Normal"/>
        <w:rPr>
          <w:lang w:eastAsia="ru-RU"/>
        </w:rPr>
      </w:pPr>
      <w:r>
        <w:drawing>
          <wp:anchor behindDoc="0" distT="0" distB="0" distL="0" distR="0" simplePos="0" locked="0" layoutInCell="0" allowOverlap="1" relativeHeight="16">
            <wp:simplePos x="0" y="0"/>
            <wp:positionH relativeFrom="column">
              <wp:posOffset>1304290</wp:posOffset>
            </wp:positionH>
            <wp:positionV relativeFrom="paragraph">
              <wp:posOffset>-53340</wp:posOffset>
            </wp:positionV>
            <wp:extent cx="1518285" cy="180340"/>
            <wp:effectExtent l="0" t="0" r="0" b="0"/>
            <wp:wrapSquare wrapText="largest"/>
            <wp:docPr id="14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30236" t="72220" r="0" b="-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285" cy="180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lang w:eastAsia="ru-RU"/>
        </w:rPr>
        <w:t xml:space="preserve">           </w:t>
      </w:r>
      <w:r>
        <w:rPr>
          <w:lang w:eastAsia="ru-RU"/>
        </w:rPr>
        <w:t xml:space="preserve">*Надпись «Нижегородская ГЭС» должна быть белая </w:t>
      </w:r>
    </w:p>
    <w:p>
      <w:pPr>
        <w:pStyle w:val="Normal"/>
        <w:rPr>
          <w:lang w:eastAsia="ru-RU"/>
        </w:rPr>
      </w:pPr>
      <w:r>
        <w:rPr>
          <w:lang w:eastAsia="ru-RU"/>
        </w:rPr>
      </w:r>
    </w:p>
    <w:p>
      <w:pPr>
        <w:pStyle w:val="Normal"/>
        <w:rPr>
          <w:lang w:eastAsia="ru-RU"/>
        </w:rPr>
      </w:pPr>
      <w:r>
        <w:rPr>
          <w:lang w:eastAsia="ru-RU"/>
        </w:rPr>
      </w:r>
    </w:p>
    <w:p>
      <w:pPr>
        <w:pStyle w:val="ListParagraph"/>
        <w:spacing w:lineRule="auto" w:line="240" w:before="0" w:after="0"/>
        <w:ind w:left="360" w:right="0" w:hanging="0"/>
        <w:contextualSpacing/>
        <w:rPr>
          <w:rFonts w:ascii="Times New Roman" w:hAnsi="Times New Roman" w:eastAsia="AvenirNextCyr-Regular" w:cs="Times New Roman"/>
          <w:color w:val="2C2C2C"/>
          <w:sz w:val="24"/>
          <w:szCs w:val="24"/>
        </w:rPr>
      </w:pPr>
      <w:r>
        <w:rPr>
          <w:rFonts w:eastAsia="AvenirNextCyr-Regular" w:cs="Times New Roman" w:ascii="Times New Roman" w:hAnsi="Times New Roman"/>
          <w:color w:val="2C2C2C"/>
          <w:sz w:val="24"/>
          <w:szCs w:val="24"/>
        </w:rPr>
      </w:r>
    </w:p>
    <w:p>
      <w:pPr>
        <w:pStyle w:val="ListParagraph"/>
        <w:spacing w:before="0" w:after="0"/>
        <w:ind w:left="360" w:right="0" w:hanging="0"/>
        <w:contextualSpacing/>
        <w:rPr/>
      </w:pPr>
      <w:r>
        <w:rPr>
          <w:rFonts w:cs="Times New Roman" w:ascii="Times New Roman" w:hAnsi="Times New Roman"/>
          <w:b/>
          <w:sz w:val="24"/>
          <w:szCs w:val="24"/>
        </w:rPr>
        <w:t xml:space="preserve">Ткань – </w:t>
      </w:r>
      <w:r>
        <w:rPr>
          <w:rFonts w:cs="Times New Roman" w:ascii="Times New Roman" w:hAnsi="Times New Roman"/>
          <w:sz w:val="24"/>
          <w:szCs w:val="24"/>
        </w:rPr>
        <w:t xml:space="preserve">сатен </w:t>
      </w:r>
    </w:p>
    <w:p>
      <w:pPr>
        <w:pStyle w:val="ListParagraph"/>
        <w:spacing w:before="0" w:after="0"/>
        <w:ind w:left="360" w:right="0" w:hanging="0"/>
        <w:contextualSpacing/>
        <w:rPr/>
      </w:pPr>
      <w:r>
        <w:rPr>
          <w:rFonts w:cs="Times New Roman" w:ascii="Times New Roman" w:hAnsi="Times New Roman"/>
          <w:b/>
          <w:sz w:val="24"/>
          <w:szCs w:val="24"/>
        </w:rPr>
        <w:t>Размер</w:t>
      </w:r>
      <w:r>
        <w:rPr>
          <w:rFonts w:cs="Times New Roman" w:ascii="Times New Roman" w:hAnsi="Times New Roman"/>
          <w:sz w:val="24"/>
          <w:szCs w:val="24"/>
        </w:rPr>
        <w:t xml:space="preserve"> -  220*150 мм</w:t>
      </w:r>
    </w:p>
    <w:p>
      <w:pPr>
        <w:pStyle w:val="ListParagraph"/>
        <w:spacing w:lineRule="auto" w:line="240" w:before="0" w:after="0"/>
        <w:ind w:left="360" w:right="0" w:hanging="0"/>
        <w:contextualSpacing/>
        <w:rPr/>
      </w:pPr>
      <w:r>
        <w:rPr>
          <w:rFonts w:cs="Times New Roman" w:ascii="Times New Roman" w:hAnsi="Times New Roman"/>
          <w:b/>
          <w:sz w:val="24"/>
          <w:szCs w:val="24"/>
        </w:rPr>
        <w:t>Количество</w:t>
      </w:r>
      <w:r>
        <w:rPr>
          <w:rFonts w:eastAsia="AvenirNextCyr-Regular" w:cs="Times New Roman" w:ascii="Times New Roman" w:hAnsi="Times New Roman"/>
          <w:color w:val="2C2C2C"/>
          <w:sz w:val="24"/>
          <w:szCs w:val="24"/>
        </w:rPr>
        <w:t xml:space="preserve"> – 10 штук</w:t>
      </w:r>
    </w:p>
    <w:p>
      <w:pPr>
        <w:pStyle w:val="ListParagraph"/>
        <w:spacing w:lineRule="auto" w:line="240" w:before="0" w:after="0"/>
        <w:ind w:left="360" w:right="0" w:hanging="0"/>
        <w:contextualSpacing/>
        <w:rPr>
          <w:rFonts w:ascii="Times New Roman" w:hAnsi="Times New Roman" w:eastAsia="AvenirNextCyr-Regular" w:cs="Times New Roman"/>
          <w:color w:val="2C2C2C"/>
          <w:sz w:val="24"/>
          <w:szCs w:val="24"/>
        </w:rPr>
      </w:pPr>
      <w:r>
        <w:rPr>
          <w:rFonts w:eastAsia="AvenirNextCyr-Regular" w:cs="Times New Roman" w:ascii="Times New Roman" w:hAnsi="Times New Roman"/>
          <w:color w:val="2C2C2C"/>
          <w:sz w:val="24"/>
          <w:szCs w:val="24"/>
        </w:rPr>
      </w:r>
    </w:p>
    <w:p>
      <w:pPr>
        <w:pStyle w:val="ListParagraph"/>
        <w:spacing w:lineRule="auto" w:line="240" w:before="0" w:after="0"/>
        <w:ind w:left="360" w:right="0" w:hanging="0"/>
        <w:contextualSpacing/>
        <w:rPr/>
      </w:pPr>
      <w:r>
        <w:rPr/>
        <w:drawing>
          <wp:inline distT="0" distB="0" distL="0" distR="0">
            <wp:extent cx="2571750" cy="1604645"/>
            <wp:effectExtent l="0" t="0" r="0" b="0"/>
            <wp:docPr id="15" name="Рисунок 2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20" descr="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l="35987" t="40480" r="34812" b="428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604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ListParagraph"/>
        <w:spacing w:lineRule="auto" w:line="240" w:before="0" w:after="0"/>
        <w:ind w:left="360" w:right="0" w:hanging="0"/>
        <w:contextualSpacing/>
        <w:rPr/>
      </w:pPr>
      <w:r>
        <w:rPr/>
      </w:r>
    </w:p>
    <w:p>
      <w:pPr>
        <w:pStyle w:val="ListParagraph"/>
        <w:spacing w:lineRule="auto" w:line="240" w:before="0" w:after="0"/>
        <w:ind w:left="360" w:right="0" w:hanging="0"/>
        <w:contextualSpacing/>
        <w:rPr/>
      </w:pPr>
      <w:r>
        <w:rPr/>
      </w:r>
    </w:p>
    <w:p>
      <w:pPr>
        <w:pStyle w:val="ListParagraph"/>
        <w:spacing w:lineRule="auto" w:line="240" w:before="0" w:after="0"/>
        <w:ind w:left="360" w:right="0" w:hanging="0"/>
        <w:contextualSpacing/>
        <w:rPr/>
      </w:pPr>
      <w:r>
        <w:rPr/>
      </w:r>
    </w:p>
    <w:p>
      <w:pPr>
        <w:pStyle w:val="ListParagraph"/>
        <w:spacing w:lineRule="auto" w:line="240" w:before="0" w:after="0"/>
        <w:ind w:left="360" w:right="0" w:hanging="0"/>
        <w:contextualSpacing/>
        <w:rPr/>
      </w:pPr>
      <w:r>
        <w:rPr/>
      </w:r>
    </w:p>
    <w:p>
      <w:pPr>
        <w:pStyle w:val="ListParagraph"/>
        <w:spacing w:lineRule="auto" w:line="240" w:before="0" w:after="0"/>
        <w:ind w:left="360" w:right="0" w:hanging="0"/>
        <w:contextualSpacing/>
        <w:rPr/>
      </w:pPr>
      <w:r>
        <w:rPr/>
      </w:r>
    </w:p>
    <w:p>
      <w:pPr>
        <w:pStyle w:val="ListParagraph"/>
        <w:spacing w:lineRule="auto" w:line="240" w:before="0" w:after="0"/>
        <w:ind w:left="360" w:right="0" w:hanging="0"/>
        <w:contextualSpacing/>
        <w:rPr>
          <w:rFonts w:ascii="Times New Roman" w:hAnsi="Times New Roman" w:eastAsia="AvenirNextCyr-Regular" w:cs="Times New Roman"/>
          <w:b/>
          <w:color w:val="2C2C2C"/>
          <w:sz w:val="24"/>
          <w:szCs w:val="24"/>
        </w:rPr>
      </w:pPr>
      <w:r>
        <w:rPr>
          <w:rFonts w:eastAsia="AvenirNextCyr-Regular" w:cs="Times New Roman" w:ascii="Times New Roman" w:hAnsi="Times New Roman"/>
          <w:b/>
          <w:color w:val="2C2C2C"/>
          <w:sz w:val="24"/>
          <w:szCs w:val="24"/>
        </w:rPr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0" w:right="0" w:hanging="36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Сроки поставки товаров, выполнения работ, оказания услуг</w:t>
      </w:r>
    </w:p>
    <w:p>
      <w:pPr>
        <w:pStyle w:val="ListParagraph"/>
        <w:spacing w:lineRule="auto" w:line="240" w:before="0" w:after="0"/>
        <w:ind w:left="0" w:right="0" w:hang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Выполнение работ осуществляется с даты поступления денежных средств на расчетный счёт «Исполнителя» в течение 14 дней.</w:t>
      </w:r>
    </w:p>
    <w:p>
      <w:pPr>
        <w:pStyle w:val="ListParagraph"/>
        <w:spacing w:lineRule="auto" w:line="240" w:before="0" w:after="0"/>
        <w:ind w:left="0" w:right="0" w:hang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spacing w:lineRule="auto" w:line="240" w:before="0" w:after="0"/>
        <w:ind w:left="0" w:right="0" w:hang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Приложение: 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720" w:right="0"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Руководство по применению фирменного стиля Группы РусГидро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720" w:right="0"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Бренд-бук филиала ПАО «РусГидро» - «Нижегородская ГЭС»</w:t>
      </w:r>
    </w:p>
    <w:p>
      <w:pPr>
        <w:pStyle w:val="ListParagraph"/>
        <w:numPr>
          <w:ilvl w:val="0"/>
          <w:numId w:val="0"/>
        </w:numPr>
        <w:spacing w:lineRule="auto" w:line="240" w:before="0" w:after="0"/>
        <w:ind w:left="720" w:right="0" w:hang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Ссылка на документы: </w:t>
      </w:r>
      <w:hyperlink r:id="rId17">
        <w:r>
          <w:rPr>
            <w:rFonts w:cs="Times New Roman" w:ascii="Times New Roman" w:hAnsi="Times New Roman"/>
            <w:sz w:val="24"/>
            <w:szCs w:val="24"/>
          </w:rPr>
          <w:t>https://disk.yandex.ru/d/DvkWBQ7z9xv4Sg</w:t>
        </w:r>
      </w:hyperlink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ListParagraph"/>
        <w:spacing w:lineRule="auto" w:line="240" w:before="0" w:after="0"/>
        <w:ind w:left="0" w:right="0" w:hang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spacing w:lineRule="auto" w:line="240" w:before="0" w:after="0"/>
        <w:ind w:left="0" w:right="0" w:hang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spacing w:lineRule="auto" w:line="240" w:before="0" w:after="0"/>
        <w:ind w:left="0" w:right="0" w:hang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spacing w:lineRule="auto" w:line="240" w:before="0" w:after="0"/>
        <w:ind w:left="0" w:right="0" w:hang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spacing w:lineRule="auto" w:line="240" w:before="0" w:after="0"/>
        <w:ind w:left="0" w:right="0" w:hang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spacing w:lineRule="auto" w:line="240" w:before="0" w:after="0"/>
        <w:ind w:left="0" w:right="0" w:hang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ab/>
        <w:tab/>
        <w:tab/>
        <w:tab/>
        <w:tab/>
      </w:r>
    </w:p>
    <w:p>
      <w:pPr>
        <w:pStyle w:val="ListParagraph"/>
        <w:spacing w:lineRule="auto" w:line="240" w:before="0" w:after="0"/>
        <w:ind w:left="0" w:right="0" w:hang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                                                   </w:t>
      </w:r>
    </w:p>
    <w:sectPr>
      <w:type w:val="nextPage"/>
      <w:pgSz w:w="11906" w:h="16838"/>
      <w:pgMar w:left="1455" w:right="461" w:gutter="0" w:header="0" w:top="700" w:footer="0" w:bottom="56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Carlito">
    <w:altName w:val="Calibri"/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decimal"/>
      <w:lvlText w:val="%1.%2"/>
      <w:lvlJc w:val="left"/>
      <w:pPr>
        <w:tabs>
          <w:tab w:val="num" w:pos="0"/>
        </w:tabs>
        <w:ind w:left="450" w:hanging="450"/>
      </w:pPr>
      <w:rPr>
        <w:b w:val="false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146" w:hanging="720"/>
      </w:pPr>
      <w:rPr/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440" w:hanging="1080"/>
      </w:pPr>
      <w:rPr/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  <w:rPr/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800" w:hanging="1440"/>
      </w:pPr>
      <w:rPr/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  <w:rPr/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1800"/>
      </w:pPr>
      <w:rPr/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520" w:hanging="2160"/>
      </w:pPr>
      <w:rPr/>
    </w:lvl>
  </w:abstractNum>
  <w:abstractNum w:abstractNumId="3"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1.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3.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4.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5.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6.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7.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8.%9."/>
      <w:lvlJc w:val="right"/>
      <w:pPr>
        <w:tabs>
          <w:tab w:val="num" w:pos="0"/>
        </w:tabs>
        <w:ind w:left="648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revisionView w:insDel="0" w:formatting="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lineRule="auto" w:line="276" w:before="0" w:after="200"/>
      <w:jc w:val="left"/>
    </w:pPr>
    <w:rPr>
      <w:rFonts w:ascii="Calibri" w:hAnsi="Calibri" w:eastAsia="Calibri" w:cs="Tahoma"/>
      <w:color w:val="auto"/>
      <w:kern w:val="0"/>
      <w:sz w:val="22"/>
      <w:szCs w:val="22"/>
      <w:lang w:val="ru-RU" w:eastAsia="en-US" w:bidi="ar-SA"/>
    </w:rPr>
  </w:style>
  <w:style w:type="character" w:styleId="DefaultParagraphFont">
    <w:name w:val="Default Paragraph Font"/>
    <w:qFormat/>
    <w:rPr/>
  </w:style>
  <w:style w:type="character" w:styleId="Style9">
    <w:name w:val="Текст выноски Знак"/>
    <w:basedOn w:val="DefaultParagraphFont"/>
    <w:qFormat/>
    <w:rPr>
      <w:rFonts w:ascii="Tahoma" w:hAnsi="Tahoma" w:cs="Tahoma"/>
      <w:sz w:val="16"/>
      <w:szCs w:val="16"/>
    </w:rPr>
  </w:style>
  <w:style w:type="character" w:styleId="Style10">
    <w:name w:val="Абзац списка Знак"/>
    <w:basedOn w:val="DefaultParagraphFont"/>
    <w:qFormat/>
    <w:rPr>
      <w:rFonts w:eastAsia="Calibri"/>
      <w:lang w:eastAsia="ru-RU"/>
    </w:rPr>
  </w:style>
  <w:style w:type="character" w:styleId="LineNumber">
    <w:name w:val="Line Number"/>
    <w:rPr/>
  </w:style>
  <w:style w:type="character" w:styleId="Hyperlink">
    <w:name w:val="Hyperlink"/>
    <w:rPr>
      <w:color w:val="000080"/>
      <w:u w:val="single"/>
      <w:lang w:val="zxx" w:eastAsia="zxx" w:bidi="zxx"/>
    </w:rPr>
  </w:style>
  <w:style w:type="paragraph" w:styleId="Style1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2">
    <w:name w:val="Указатель"/>
    <w:basedOn w:val="Normal"/>
    <w:qFormat/>
    <w:pPr>
      <w:suppressLineNumbers/>
    </w:pPr>
    <w:rPr>
      <w:rFonts w:cs="Arial Unicode MS"/>
    </w:rPr>
  </w:style>
  <w:style w:type="paragraph" w:styleId="BalloonText">
    <w:name w:val="Balloon Text"/>
    <w:basedOn w:val="Normal"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pPr>
      <w:spacing w:before="0" w:after="200"/>
      <w:ind w:left="720" w:right="0" w:hanging="0"/>
      <w:contextualSpacing/>
    </w:pPr>
    <w:rPr>
      <w:rFonts w:eastAsia="Calibri"/>
      <w:lang w:eastAsia="ru-RU"/>
    </w:rPr>
  </w:style>
  <w:style w:type="paragraph" w:styleId="Style13">
    <w:name w:val="Содержимое врезки"/>
    <w:basedOn w:val="Normal"/>
    <w:qFormat/>
    <w:pPr/>
    <w:rPr/>
  </w:style>
  <w:style w:type="paragraph" w:styleId="Style14">
    <w:name w:val="Содержимое таблицы"/>
    <w:basedOn w:val="Normal"/>
    <w:qFormat/>
    <w:pPr>
      <w:widowControl w:val="false"/>
      <w:suppressLineNumbers/>
    </w:pPr>
    <w:rPr/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1.png"/><Relationship Id="rId4" Type="http://schemas.openxmlformats.org/officeDocument/2006/relationships/image" Target="media/image2.png"/><Relationship Id="rId5" Type="http://schemas.openxmlformats.org/officeDocument/2006/relationships/image" Target="media/image3.png"/><Relationship Id="rId6" Type="http://schemas.openxmlformats.org/officeDocument/2006/relationships/image" Target="media/image4.png"/><Relationship Id="rId7" Type="http://schemas.openxmlformats.org/officeDocument/2006/relationships/image" Target="media/image5.png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6.png"/><Relationship Id="rId11" Type="http://schemas.openxmlformats.org/officeDocument/2006/relationships/image" Target="media/image6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1.png"/><Relationship Id="rId15" Type="http://schemas.openxmlformats.org/officeDocument/2006/relationships/image" Target="media/image2.png"/><Relationship Id="rId16" Type="http://schemas.openxmlformats.org/officeDocument/2006/relationships/image" Target="media/image3.png"/><Relationship Id="rId17" Type="http://schemas.openxmlformats.org/officeDocument/2006/relationships/hyperlink" Target="https://disk.yandex.ru/d/DvkWBQ7z9xv4Sg" TargetMode="External"/><Relationship Id="rId18" Type="http://schemas.openxmlformats.org/officeDocument/2006/relationships/numbering" Target="numbering.xml"/><Relationship Id="rId19" Type="http://schemas.openxmlformats.org/officeDocument/2006/relationships/fontTable" Target="fontTable.xml"/><Relationship Id="rId2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Application>AlterOffice/2025.3.0.0$Linux_X86_64 LibreOffice_project/4ba31b6a4271509a884f95065d0a726e9cb2bdbb</Application>
  <AppVersion>15.0000</AppVersion>
  <Pages>5</Pages>
  <Words>396</Words>
  <Characters>2544</Characters>
  <CharactersWithSpaces>3055</CharactersWithSpaces>
  <Paragraphs>61</Paragraphs>
  <Company>РусГидро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2021-04-12T10:06:00Z</dcterms:created>
  <dc:creator>Богатова Татьяна Григорьевна</dc:creator>
  <dc:description/>
  <dc:language>ru-RU</dc:language>
  <cp:lastModifiedBy>komatinatv@corp.gidroogk.com</cp:lastModifiedBy>
  <dcterms:modified xsi:type="dcterms:W3CDTF">2026-05-28T09:44:11Z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