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Хабаровск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 w:val="false"/>
          <w:bCs w:val="false"/>
          <w:lang w:val="ru-RU"/>
        </w:rPr>
      </w:pPr>
      <w:r>
        <w:rPr>
          <w:b w:val="false"/>
          <w:bCs w:val="false"/>
          <w:lang w:val="ru-RU"/>
        </w:rPr>
      </w:r>
    </w:p>
    <w:p>
      <w:pPr>
        <w:pStyle w:val="BodyText3"/>
        <w:spacing w:before="0" w:after="0"/>
        <w:ind w:firstLine="708"/>
        <w:jc w:val="both"/>
        <w:rPr>
          <w:b w:val="false"/>
          <w:bCs w:val="false"/>
        </w:rPr>
      </w:pPr>
      <w:r>
        <w:rPr>
          <w:b w:val="false"/>
          <w:bCs w:val="false"/>
          <w:color w:val="000000"/>
          <w:sz w:val="24"/>
          <w:szCs w:val="24"/>
          <w:shd w:fill="FFFFFF" w:val="clear"/>
          <w:lang w:val="ru-RU"/>
        </w:rPr>
        <w:t>Акционерное общество «Транспортная компания РусГидро» (АО «ТК РусГидро»), именуемое в дальнейшем «Заказчик», в лице директора Дальневосточного филиала АО «Транспортная компания РусГидро», действующего на основании ___________,  с одной стороны</w:t>
      </w:r>
      <w:r>
        <w:rPr>
          <w:b w:val="false"/>
          <w:bCs w:val="false"/>
          <w:sz w:val="24"/>
          <w:szCs w:val="24"/>
          <w:shd w:fill="FFFFFF" w:val="clear"/>
          <w:lang w:val="ru-RU"/>
        </w:rPr>
        <w:t xml:space="preserve">, и </w:t>
      </w:r>
      <w:r>
        <w:rPr>
          <w:b w:val="false"/>
          <w:bCs w:val="false"/>
          <w:sz w:val="24"/>
          <w:szCs w:val="24"/>
          <w:lang w:val="ru-RU"/>
        </w:rPr>
        <w:t>________________________ (далее – «Исполнитель»), в лице ____________________, действующего на основании ______________, и Лицензии на осуществление деятельности по сбору, использованию, обезвреживанию, транспортировке, размещению опасных отходов I - IV классов опасности от "___"______ ____ г. N ___, выданной _________________, с другой стороны, совместно в дальнейшем именуемые «Стороны», а по отдельности – «Сторона»</w:t>
      </w:r>
      <w:r>
        <w:rPr>
          <w:b w:val="false"/>
          <w:bCs w:val="false"/>
          <w:sz w:val="24"/>
          <w:szCs w:val="24"/>
          <w:shd w:fill="auto" w:val="clear"/>
          <w:lang w:val="ru-RU"/>
        </w:rPr>
        <w:t xml:space="preserve">, </w:t>
      </w:r>
      <w:r>
        <w:rPr>
          <w:b w:val="false"/>
          <w:bCs w:val="false"/>
          <w:sz w:val="24"/>
          <w:szCs w:val="24"/>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b/>
          <w:bCs/>
        </w:rPr>
      </w:pPr>
      <w:r>
        <w:rPr>
          <w:b/>
          <w:bCs/>
          <w:lang w:val="ru-RU" w:eastAsia="en-US"/>
        </w:rPr>
        <w:t xml:space="preserve">«Субъект МСП» – </w:t>
      </w:r>
      <w:r>
        <w:rPr>
          <w:b w:val="false"/>
          <w:bCs w:val="false"/>
          <w:lang w:val="ru-RU" w:eastAsia="en-US"/>
        </w:rPr>
        <w:t>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b w:val="false"/>
          <w:color w:val="auto"/>
          <w:lang w:val="ru-RU" w:eastAsia="en-US"/>
        </w:rPr>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widowControl/>
        <w:numPr>
          <w:ilvl w:val="0"/>
          <w:numId w:val="0"/>
        </w:numPr>
        <w:shd w:val="clear" w:color="auto" w:fill="FFFFFF"/>
        <w:tabs>
          <w:tab w:val="clear" w:pos="709"/>
          <w:tab w:val="left" w:pos="1134" w:leader="none"/>
        </w:tabs>
        <w:suppressAutoHyphens w:val="true"/>
        <w:bidi w:val="0"/>
        <w:spacing w:before="0" w:after="0"/>
        <w:ind w:left="0" w:right="0" w:hanging="0"/>
        <w:contextualSpacing/>
        <w:jc w:val="both"/>
        <w:rPr/>
      </w:pPr>
      <w:r>
        <w:rPr/>
        <w:t xml:space="preserve">1. </w:t>
      </w:r>
      <w:r>
        <w:rPr/>
        <w:t xml:space="preserve">Исполнитель обязуется по заданию Заказчика в соответствии с Техническим заданием (Приложение № 1 к Договору) оказать Заказчику услуги </w:t>
      </w:r>
      <w:r>
        <w:rPr>
          <w:rFonts w:eastAsia="Times New Roman" w:cs="Times New Roman"/>
          <w:b w:val="false"/>
          <w:bCs/>
          <w:color w:val="000000"/>
          <w:sz w:val="24"/>
          <w:szCs w:val="24"/>
          <w:shd w:fill="FFFFFF" w:val="clear"/>
          <w:lang w:eastAsia="ru-RU"/>
        </w:rPr>
        <w:t>по утилизации автотранспортн</w:t>
      </w:r>
      <w:r>
        <w:rPr>
          <w:rFonts w:eastAsia="Times New Roman" w:cs="Times New Roman"/>
          <w:b w:val="false"/>
          <w:bCs/>
          <w:color w:val="000000"/>
          <w:sz w:val="24"/>
          <w:szCs w:val="24"/>
          <w:shd w:fill="FFFFFF" w:val="clear"/>
          <w:lang w:eastAsia="ru-RU"/>
        </w:rPr>
        <w:t>ых средств</w:t>
      </w:r>
      <w:r>
        <w:rPr>
          <w:rFonts w:eastAsia="Times New Roman" w:cs="Times New Roman"/>
          <w:b w:val="false"/>
          <w:bCs/>
          <w:color w:val="000000"/>
          <w:kern w:val="0"/>
          <w:sz w:val="24"/>
          <w:szCs w:val="24"/>
          <w:shd w:fill="FFFFFF" w:val="clear"/>
          <w:lang w:val="ru-RU" w:eastAsia="ru-RU" w:bidi="ar-SA"/>
        </w:rPr>
        <w:t xml:space="preserve"> Самосвал НINO 700 658991 Е в количестве двух единиц.</w:t>
      </w:r>
    </w:p>
    <w:p>
      <w:pPr>
        <w:pStyle w:val="ListParagraph"/>
        <w:numPr>
          <w:ilvl w:val="1"/>
          <w:numId w:val="2"/>
        </w:numPr>
        <w:shd w:val="clear" w:color="auto" w:fill="FFFFFF"/>
        <w:tabs>
          <w:tab w:val="clear" w:pos="709"/>
          <w:tab w:val="left" w:pos="1134" w:leader="none"/>
        </w:tabs>
        <w:ind w:left="0" w:firstLine="709"/>
        <w:jc w:val="both"/>
        <w:rPr/>
      </w:pPr>
      <w:r>
        <w:rPr>
          <w:rFonts w:eastAsia="Times New Roman" w:cs="Times New Roman"/>
          <w:bCs/>
          <w:color w:val="000000"/>
          <w:sz w:val="24"/>
          <w:szCs w:val="24"/>
          <w:shd w:fill="FFFFFF" w:val="clear"/>
          <w:lang w:eastAsia="ru-RU"/>
        </w:rPr>
        <w:t xml:space="preserve"> </w:t>
      </w:r>
      <w:r>
        <w:rPr>
          <w:shd w:fill="FFFFFF" w:val="clear"/>
        </w:rPr>
        <w:t>(</w:t>
      </w:r>
      <w:r>
        <w:rPr>
          <w:bCs/>
          <w:shd w:fill="FFFFFF" w:val="clear"/>
        </w:rPr>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Дальневосточного филиала</w:t>
      </w:r>
      <w:r>
        <w:rPr>
          <w:rFonts w:cs="Times New Roman"/>
          <w:bCs/>
          <w:sz w:val="24"/>
          <w:szCs w:val="24"/>
          <w:shd w:fill="auto" w:val="clear"/>
          <w:lang w:val="ru-RU"/>
        </w:rPr>
        <w:t xml:space="preserve"> АО «Транспортная компания РусГидро»</w:t>
      </w:r>
      <w:r>
        <w:rPr>
          <w:shd w:fill="auto" w:val="clear"/>
          <w:lang w:val="ru-RU"/>
        </w:rPr>
        <w:t>.</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shd w:fill="auto" w:val="clear"/>
        </w:rPr>
        <w:t>указаны в Техническом задании (Приложение № 1 к Договору).</w:t>
      </w:r>
    </w:p>
    <w:p>
      <w:pPr>
        <w:pStyle w:val="Normal"/>
        <w:widowControl w:val="false"/>
        <w:numPr>
          <w:ilvl w:val="1"/>
          <w:numId w:val="2"/>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rPr>
        <w:t xml:space="preserve"> </w:t>
      </w:r>
      <w:r>
        <w:rPr>
          <w:bCs/>
          <w:shd w:fill="auto" w:val="clear"/>
        </w:rPr>
        <w:t>с даты заключения договора</w:t>
      </w:r>
      <w:r>
        <w:rPr>
          <w:bCs/>
          <w:shd w:fill="auto" w:val="clear"/>
        </w:rPr>
        <w:t>;</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lang w:val="ru-RU"/>
        </w:rPr>
        <w:t>Окончание оказания Услуг: «31» декабря 202</w:t>
      </w:r>
      <w:r>
        <w:rPr>
          <w:bCs/>
          <w:shd w:fill="auto" w:val="clear"/>
          <w:lang w:val="ru-RU"/>
        </w:rPr>
        <w:t>6</w:t>
      </w:r>
      <w:r>
        <w:rPr>
          <w:bCs/>
          <w:shd w:fill="auto" w:val="clear"/>
          <w:lang w:val="ru-RU"/>
        </w:rPr>
        <w:t xml:space="preserve"> г.</w:t>
      </w:r>
    </w:p>
    <w:p>
      <w:pPr>
        <w:pStyle w:val="Normal"/>
        <w:widowControl w:val="false"/>
        <w:numPr>
          <w:ilvl w:val="1"/>
          <w:numId w:val="2"/>
        </w:numPr>
        <w:shd w:val="clear" w:color="auto" w:fill="FFFFFF"/>
        <w:tabs>
          <w:tab w:val="clear" w:pos="709"/>
          <w:tab w:val="left" w:pos="1134" w:leader="none"/>
          <w:tab w:val="left" w:pos="1708" w:leader="none"/>
        </w:tabs>
        <w:ind w:left="0" w:firstLine="709"/>
        <w:jc w:val="both"/>
        <w:rPr>
          <w:highlight w:val="none"/>
          <w:shd w:fill="FFFF00" w:val="clear"/>
        </w:rPr>
      </w:pPr>
      <w:r>
        <w:rPr>
          <w:shd w:fill="auto" w:val="clear"/>
          <w:lang w:val="ru-RU"/>
        </w:rPr>
        <w:t>Услуги оказываются по Заявкам Заказчика, оформляемым согласно Приложению № 2.1 к Договору (далее – Заявка) в порядке, предусмотренном пунктом 3.1 Договора.</w:t>
      </w:r>
      <w:r>
        <w:rPr>
          <w:shd w:fill="FFFF00" w:val="clear"/>
          <w:lang w:val="ru-RU"/>
        </w:rPr>
        <w:t xml:space="preserve"> </w:t>
      </w:r>
    </w:p>
    <w:p>
      <w:pPr>
        <w:pStyle w:val="ListParagraph"/>
        <w:tabs>
          <w:tab w:val="clear" w:pos="709"/>
          <w:tab w:val="left" w:pos="1134" w:leader="none"/>
        </w:tabs>
        <w:ind w:left="0" w:firstLine="709"/>
        <w:rPr>
          <w:highlight w:val="none"/>
          <w:shd w:fill="FFFF00" w:val="clear"/>
        </w:rPr>
      </w:pPr>
      <w:r>
        <w:rPr>
          <w:shd w:fill="FFFF00" w:val="clear"/>
        </w:rPr>
      </w:r>
    </w:p>
    <w:p>
      <w:pPr>
        <w:pStyle w:val="ListParagraph"/>
        <w:numPr>
          <w:ilvl w:val="0"/>
          <w:numId w:val="2"/>
        </w:numPr>
        <w:shd w:val="clear" w:color="auto" w:fill="FFFFFF"/>
        <w:tabs>
          <w:tab w:val="clear" w:pos="709"/>
          <w:tab w:val="left" w:pos="284" w:leader="none"/>
        </w:tabs>
        <w:ind w:left="720" w:firstLine="709"/>
        <w:jc w:val="center"/>
        <w:rPr>
          <w:b/>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numPr>
          <w:ilvl w:val="0"/>
          <w:numId w:val="0"/>
        </w:numPr>
        <w:shd w:val="clear" w:color="auto" w:fill="FFFFFF"/>
        <w:tabs>
          <w:tab w:val="clear" w:pos="709"/>
          <w:tab w:val="left" w:pos="1418" w:leader="none"/>
        </w:tabs>
        <w:ind w:left="0" w:hanging="0"/>
        <w:jc w:val="both"/>
        <w:rPr/>
      </w:pPr>
      <w:r>
        <w:rPr/>
        <w:t xml:space="preserve">    </w:t>
      </w:r>
      <w:r>
        <w:rPr/>
        <w:t>2.2.2. 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0"/>
          <w:numId w:val="0"/>
        </w:numPr>
        <w:shd w:val="clear" w:color="auto" w:fill="FFFFFF"/>
        <w:tabs>
          <w:tab w:val="clear" w:pos="709"/>
          <w:tab w:val="left" w:pos="1418" w:leader="none"/>
        </w:tabs>
        <w:ind w:left="0" w:hanging="0"/>
        <w:jc w:val="both"/>
        <w:rPr/>
      </w:pPr>
      <w:bookmarkEnd w:id="3"/>
      <w:r>
        <w:rPr/>
        <w:t xml:space="preserve">          </w:t>
      </w:r>
      <w:r>
        <w:rPr/>
        <w:t xml:space="preserve">2.2.3. </w:t>
      </w:r>
      <w:bookmarkStart w:id="4" w:name="_Ref361319348"/>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0"/>
          <w:numId w:val="0"/>
        </w:numPr>
        <w:tabs>
          <w:tab w:val="clear" w:pos="709"/>
          <w:tab w:val="left" w:pos="1418" w:leader="none"/>
        </w:tabs>
        <w:ind w:left="0" w:hanging="0"/>
        <w:jc w:val="both"/>
        <w:rPr>
          <w:lang w:val="ru-RU"/>
        </w:rPr>
      </w:pPr>
      <w:r>
        <w:rPr>
          <w:lang w:val="ru-RU"/>
        </w:rPr>
        <w:t xml:space="preserve">          </w:t>
      </w:r>
      <w:r>
        <w:rPr>
          <w:lang w:val="ru-RU"/>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widowControl/>
        <w:numPr>
          <w:ilvl w:val="0"/>
          <w:numId w:val="0"/>
        </w:numPr>
        <w:suppressAutoHyphens w:val="true"/>
        <w:bidi w:val="0"/>
        <w:spacing w:before="0" w:after="0"/>
        <w:ind w:left="0" w:right="0" w:hanging="0"/>
        <w:jc w:val="both"/>
        <w:rPr>
          <w:lang w:val="ru-RU"/>
        </w:rPr>
      </w:pPr>
      <w:r>
        <w:rPr>
          <w:lang w:val="ru-RU"/>
        </w:rPr>
        <w:t xml:space="preserve">        </w:t>
      </w:r>
      <w:r>
        <w:rPr>
          <w:lang w:val="ru-RU"/>
        </w:rPr>
        <w:t>2.2.5. 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0"/>
          <w:numId w:val="0"/>
        </w:numPr>
        <w:shd w:val="clear" w:color="auto" w:fill="FFFFFF"/>
        <w:tabs>
          <w:tab w:val="clear" w:pos="709"/>
          <w:tab w:val="left" w:pos="1134" w:leader="none"/>
        </w:tabs>
        <w:ind w:left="0" w:hanging="0"/>
        <w:jc w:val="both"/>
        <w:rPr/>
      </w:pPr>
      <w:r>
        <w:rPr>
          <w:u w:val="none"/>
        </w:rPr>
        <w:t xml:space="preserve">             </w:t>
      </w:r>
      <w:r>
        <w:rPr>
          <w:u w:val="single"/>
        </w:rPr>
        <w:t>2.3. Исполнитель обязан</w:t>
      </w:r>
      <w:r>
        <w:rPr/>
        <w:t>:</w:t>
      </w:r>
    </w:p>
    <w:p>
      <w:pPr>
        <w:pStyle w:val="ListParagraph"/>
        <w:shd w:val="clear" w:color="auto" w:fill="FFFFFF"/>
        <w:tabs>
          <w:tab w:val="clear" w:pos="709"/>
          <w:tab w:val="left" w:pos="1418" w:leader="none"/>
        </w:tabs>
        <w:ind w:left="0" w:firstLine="709"/>
        <w:jc w:val="both"/>
        <w:rPr>
          <w:bCs/>
        </w:rPr>
      </w:pPr>
      <w:r>
        <w:rPr>
          <w:bCs/>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shd w:val="clear" w:color="auto" w:fill="FFFFFF"/>
        <w:tabs>
          <w:tab w:val="clear" w:pos="709"/>
          <w:tab w:val="left" w:pos="1418" w:leader="none"/>
        </w:tabs>
        <w:ind w:left="0" w:firstLine="709"/>
        <w:jc w:val="both"/>
        <w:rPr>
          <w:bCs/>
        </w:rPr>
      </w:pPr>
      <w:r>
        <w:rPr>
          <w:bCs/>
        </w:rPr>
        <w:t xml:space="preserve">2.3.2. До фактического начала оказания Услуг предоставить Заказчику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0"/>
        </w:numPr>
        <w:shd w:val="clear" w:color="auto" w:fill="FFFFFF"/>
        <w:tabs>
          <w:tab w:val="clear" w:pos="709"/>
          <w:tab w:val="left" w:pos="1418" w:leader="none"/>
        </w:tabs>
        <w:ind w:left="0" w:hanging="0"/>
        <w:jc w:val="both"/>
        <w:rPr>
          <w:bCs/>
          <w:highlight w:val="lightGray"/>
        </w:rPr>
      </w:pPr>
      <w:r>
        <w:rPr/>
        <w:t xml:space="preserve">          </w:t>
      </w:r>
      <w:r>
        <w:rPr/>
        <w:t xml:space="preserve">2.3.3. 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0"/>
          <w:numId w:val="0"/>
        </w:numPr>
        <w:ind w:left="0" w:hanging="0"/>
        <w:jc w:val="both"/>
        <w:rPr/>
      </w:pPr>
      <w:r>
        <w:rPr/>
        <w:t xml:space="preserve">           </w:t>
      </w:r>
      <w:r>
        <w:rPr/>
        <w:t xml:space="preserve">2.3.4.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pPr>
        <w:pStyle w:val="ListParagraph"/>
        <w:numPr>
          <w:ilvl w:val="0"/>
          <w:numId w:val="0"/>
        </w:numPr>
        <w:shd w:val="clear" w:color="auto" w:fill="FFFFFF"/>
        <w:tabs>
          <w:tab w:val="clear" w:pos="709"/>
          <w:tab w:val="left" w:pos="1418" w:leader="none"/>
        </w:tabs>
        <w:ind w:left="0" w:hanging="0"/>
        <w:jc w:val="both"/>
        <w:rPr/>
      </w:pPr>
      <w:r>
        <w:rPr/>
        <w:t xml:space="preserve">      </w:t>
      </w:r>
      <w:r>
        <w:rPr/>
        <w:t xml:space="preserve">2.3.5. </w:t>
      </w: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0"/>
          <w:numId w:val="0"/>
        </w:numPr>
        <w:shd w:val="clear" w:color="auto" w:fill="FFFFFF"/>
        <w:tabs>
          <w:tab w:val="clear" w:pos="709"/>
          <w:tab w:val="left" w:pos="1701" w:leader="none"/>
        </w:tabs>
        <w:ind w:left="0" w:hanging="0"/>
        <w:jc w:val="both"/>
        <w:rPr/>
      </w:pPr>
      <w:r>
        <w:rPr/>
        <w:t xml:space="preserve">       </w:t>
      </w:r>
      <w:r>
        <w:rPr/>
        <w:t xml:space="preserve">2.3.5.1. </w:t>
      </w: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0"/>
          <w:numId w:val="0"/>
        </w:numPr>
        <w:shd w:val="clear" w:color="auto" w:fill="FFFFFF"/>
        <w:tabs>
          <w:tab w:val="clear" w:pos="709"/>
          <w:tab w:val="left" w:pos="1701" w:leader="none"/>
        </w:tabs>
        <w:ind w:left="0" w:hanging="0"/>
        <w:jc w:val="both"/>
        <w:rPr/>
      </w:pPr>
      <w:r>
        <w:rPr/>
        <w:t xml:space="preserve">   </w:t>
      </w:r>
      <w:r>
        <w:rPr/>
        <w:t>2.3.5.2.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0"/>
          <w:numId w:val="0"/>
        </w:numPr>
        <w:shd w:val="clear" w:color="auto" w:fill="FFFFFF"/>
        <w:tabs>
          <w:tab w:val="clear" w:pos="709"/>
          <w:tab w:val="left" w:pos="1701" w:leader="none"/>
        </w:tabs>
        <w:ind w:left="0" w:hanging="0"/>
        <w:jc w:val="both"/>
        <w:rPr/>
      </w:pPr>
      <w:r>
        <w:rPr/>
        <w:t xml:space="preserve">  </w:t>
      </w:r>
      <w:r>
        <w:rPr/>
        <w:t xml:space="preserve">2.3.5.3.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2.3.5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0"/>
          <w:numId w:val="0"/>
        </w:numPr>
        <w:shd w:val="clear" w:color="auto" w:fill="FFFFFF"/>
        <w:tabs>
          <w:tab w:val="clear" w:pos="709"/>
          <w:tab w:val="left" w:pos="710" w:leader="none"/>
        </w:tabs>
        <w:ind w:left="0" w:hanging="0"/>
        <w:jc w:val="both"/>
        <w:rPr/>
      </w:pPr>
      <w:r>
        <w:rPr/>
        <w:t xml:space="preserve">       </w:t>
      </w:r>
      <w:r>
        <w:rPr/>
        <w:t xml:space="preserve">2.3.6.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0"/>
          <w:numId w:val="0"/>
        </w:numPr>
        <w:shd w:val="clear" w:color="auto" w:fill="FFFFFF"/>
        <w:tabs>
          <w:tab w:val="clear" w:pos="709"/>
          <w:tab w:val="left" w:pos="1418" w:leader="none"/>
        </w:tabs>
        <w:ind w:left="0" w:hanging="0"/>
        <w:jc w:val="both"/>
        <w:rPr>
          <w:bCs/>
        </w:rPr>
      </w:pPr>
      <w:r>
        <w:rPr/>
        <w:t xml:space="preserve">   </w:t>
      </w:r>
      <w:r>
        <w:rPr/>
        <w:t>2.3.7.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0"/>
          <w:numId w:val="0"/>
        </w:numPr>
        <w:shd w:val="clear" w:color="auto" w:fill="FFFFFF"/>
        <w:tabs>
          <w:tab w:val="clear" w:pos="709"/>
          <w:tab w:val="left" w:pos="710" w:leader="none"/>
        </w:tabs>
        <w:ind w:left="0" w:hanging="0"/>
        <w:jc w:val="both"/>
        <w:rPr/>
      </w:pPr>
      <w:r>
        <w:rPr/>
        <w:t xml:space="preserve">    </w:t>
      </w:r>
      <w:r>
        <w:rPr/>
        <w:t xml:space="preserve">2.3.8.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numPr>
          <w:ilvl w:val="0"/>
          <w:numId w:val="0"/>
        </w:numPr>
        <w:shd w:val="clear" w:color="auto" w:fill="FFFFFF"/>
        <w:tabs>
          <w:tab w:val="clear" w:pos="709"/>
          <w:tab w:val="left" w:pos="1418" w:leader="none"/>
        </w:tabs>
        <w:ind w:left="0" w:hanging="0"/>
        <w:jc w:val="both"/>
        <w:rPr/>
      </w:pPr>
      <w:r>
        <w:rPr/>
        <w:t xml:space="preserve">   </w:t>
      </w:r>
      <w:r>
        <w:rPr/>
        <w:t>2.3.9.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shd w:val="clear" w:color="auto" w:fill="FFFFFF"/>
        <w:tabs>
          <w:tab w:val="clear" w:pos="709"/>
          <w:tab w:val="left" w:pos="1418" w:leader="none"/>
        </w:tabs>
        <w:ind w:left="0" w:hanging="0"/>
        <w:jc w:val="both"/>
        <w:rPr/>
      </w:pPr>
      <w:r>
        <w:rPr/>
        <w:t xml:space="preserve">   </w:t>
      </w:r>
      <w:r>
        <w:rPr/>
        <w:t>2.3.10.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shd w:val="clear" w:color="auto" w:fill="FFFFFF"/>
        <w:tabs>
          <w:tab w:val="clear" w:pos="709"/>
          <w:tab w:val="left" w:pos="1418" w:leader="none"/>
        </w:tabs>
        <w:ind w:left="0" w:hanging="0"/>
        <w:jc w:val="both"/>
        <w:rPr/>
      </w:pPr>
      <w:r>
        <w:rPr/>
        <w:t xml:space="preserve">   </w:t>
      </w:r>
      <w:r>
        <w:rPr/>
        <w:t>2.3.11. Исполнять другие обязанности в соответствии с Договором и законодательством Российской Федерации.</w:t>
      </w:r>
    </w:p>
    <w:p>
      <w:pPr>
        <w:pStyle w:val="ListParagraph"/>
        <w:numPr>
          <w:ilvl w:val="0"/>
          <w:numId w:val="0"/>
        </w:numPr>
        <w:shd w:val="clear" w:color="auto" w:fill="FFFFFF"/>
        <w:tabs>
          <w:tab w:val="clear" w:pos="709"/>
          <w:tab w:val="left" w:pos="675" w:leader="none"/>
        </w:tabs>
        <w:ind w:left="0" w:hanging="0"/>
        <w:jc w:val="both"/>
        <w:rPr/>
      </w:pPr>
      <w:r>
        <w:rPr/>
        <w:tab/>
        <w:t>2.4. Исполнитель имеет право:</w:t>
      </w:r>
    </w:p>
    <w:p>
      <w:pPr>
        <w:pStyle w:val="ListParagraph"/>
        <w:numPr>
          <w:ilvl w:val="0"/>
          <w:numId w:val="0"/>
        </w:numPr>
        <w:shd w:val="clear" w:color="auto" w:fill="FFFFFF"/>
        <w:tabs>
          <w:tab w:val="clear" w:pos="709"/>
          <w:tab w:val="left" w:pos="675" w:leader="none"/>
        </w:tabs>
        <w:ind w:left="0" w:hanging="0"/>
        <w:jc w:val="both"/>
        <w:rPr/>
      </w:pPr>
      <w:r>
        <w:rPr/>
        <w:tab/>
        <w:t>2.4.1. Самостоятельно организовать оказание Услуг.</w:t>
      </w:r>
    </w:p>
    <w:p>
      <w:pPr>
        <w:pStyle w:val="ListParagraph"/>
        <w:numPr>
          <w:ilvl w:val="0"/>
          <w:numId w:val="0"/>
        </w:numPr>
        <w:shd w:val="clear" w:color="auto" w:fill="FFFFFF"/>
        <w:tabs>
          <w:tab w:val="clear" w:pos="709"/>
          <w:tab w:val="left" w:pos="675" w:leader="none"/>
        </w:tabs>
        <w:ind w:left="0" w:hanging="0"/>
        <w:jc w:val="both"/>
        <w:rPr/>
      </w:pPr>
      <w:r>
        <w:rPr/>
        <w:tab/>
        <w:t xml:space="preserve">2.4.2. При необходимости по предварительному письменному согласованию с Заказчиком заключать договоры с Субисполнителями в совокупности не более чем на </w:t>
      </w:r>
      <w:r>
        <w:rPr/>
        <w:t>30</w:t>
      </w:r>
      <w:r>
        <w:rPr/>
        <w:t xml:space="preserve">  (</w:t>
      </w:r>
      <w:r>
        <w:rPr/>
        <w:t>тридцать</w:t>
      </w:r>
      <w:r>
        <w:rPr/>
        <w:t xml:space="preserve">) процентов от Цены Договора, неся при этом ответственность за действия Субисполнителей, как за свои собственные. При согласовании привлечения Субисполнителяей Исполнитель представляет Заказчику: </w:t>
      </w:r>
    </w:p>
    <w:p>
      <w:pPr>
        <w:pStyle w:val="ListParagraph"/>
        <w:numPr>
          <w:ilvl w:val="0"/>
          <w:numId w:val="0"/>
        </w:numPr>
        <w:shd w:val="clear" w:color="auto" w:fill="FFFFFF"/>
        <w:ind w:left="0" w:hanging="0"/>
        <w:jc w:val="both"/>
        <w:rPr/>
      </w:pPr>
      <w:r>
        <w:rPr/>
        <w:t xml:space="preserve">   </w:t>
      </w:r>
      <w:r>
        <w:rPr/>
        <w:tab/>
        <w:t>• проект договора с Субисполнителем;</w:t>
      </w:r>
    </w:p>
    <w:p>
      <w:pPr>
        <w:pStyle w:val="ListParagraph"/>
        <w:numPr>
          <w:ilvl w:val="0"/>
          <w:numId w:val="0"/>
        </w:numPr>
        <w:shd w:val="clear" w:color="auto" w:fill="FFFFFF"/>
        <w:ind w:left="0" w:hanging="0"/>
        <w:jc w:val="both"/>
        <w:rPr/>
      </w:pPr>
      <w:r>
        <w:rPr/>
        <w:tab/>
        <w:t>• сведения об объемах оказываемых Услуг Субисполнителем;</w:t>
      </w:r>
    </w:p>
    <w:p>
      <w:pPr>
        <w:pStyle w:val="ListParagraph"/>
        <w:numPr>
          <w:ilvl w:val="0"/>
          <w:numId w:val="0"/>
        </w:numPr>
        <w:shd w:val="clear" w:color="auto" w:fill="FFFFFF"/>
        <w:tabs>
          <w:tab w:val="clear" w:pos="709"/>
          <w:tab w:val="left" w:pos="1418" w:leader="none"/>
        </w:tabs>
        <w:ind w:left="0" w:hanging="0"/>
        <w:jc w:val="both"/>
        <w:rPr/>
      </w:pPr>
      <w:r>
        <w:rPr/>
        <w:t xml:space="preserve">        • </w:t>
      </w:r>
      <w:r>
        <w:rPr/>
        <w:t>пофамильный перечень персонала Субисполнителя, который будет задействован при оказании Услуг;</w:t>
      </w:r>
    </w:p>
    <w:p>
      <w:pPr>
        <w:pStyle w:val="ListParagraph"/>
        <w:numPr>
          <w:ilvl w:val="0"/>
          <w:numId w:val="0"/>
        </w:numPr>
        <w:shd w:val="clear" w:color="auto" w:fill="FFFFFF"/>
        <w:tabs>
          <w:tab w:val="clear" w:pos="709"/>
          <w:tab w:val="left" w:pos="675" w:leader="none"/>
        </w:tabs>
        <w:ind w:left="0" w:hanging="0"/>
        <w:jc w:val="both"/>
        <w:rPr/>
      </w:pPr>
      <w:r>
        <w:rPr/>
        <w:tab/>
        <w:t>• 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0"/>
          <w:numId w:val="0"/>
        </w:numPr>
        <w:shd w:val="clear" w:color="auto" w:fill="FFFFFF"/>
        <w:tabs>
          <w:tab w:val="clear" w:pos="709"/>
          <w:tab w:val="left" w:pos="1418" w:leader="none"/>
        </w:tabs>
        <w:ind w:left="0" w:hanging="0"/>
        <w:jc w:val="both"/>
        <w:rPr/>
      </w:pPr>
      <w:r>
        <w:rPr/>
      </w:r>
    </w:p>
    <w:p>
      <w:pPr>
        <w:pStyle w:val="ListParagraph"/>
        <w:numPr>
          <w:ilvl w:val="0"/>
          <w:numId w:val="0"/>
        </w:numPr>
        <w:shd w:val="clear" w:color="auto" w:fill="FFFFFF"/>
        <w:tabs>
          <w:tab w:val="clear" w:pos="709"/>
          <w:tab w:val="left" w:pos="1418" w:leader="none"/>
        </w:tabs>
        <w:ind w:left="0" w:hanging="0"/>
        <w:jc w:val="both"/>
        <w:rPr/>
      </w:pPr>
      <w:r>
        <w:rPr/>
      </w:r>
    </w:p>
    <w:p>
      <w:pPr>
        <w:pStyle w:val="ListParagraph"/>
        <w:numPr>
          <w:ilvl w:val="0"/>
          <w:numId w:val="11"/>
        </w:numPr>
        <w:shd w:val="clear" w:color="auto" w:fill="FFFFFF"/>
        <w:tabs>
          <w:tab w:val="clear" w:pos="709"/>
          <w:tab w:val="left" w:pos="284" w:leader="none"/>
        </w:tabs>
        <w:jc w:val="center"/>
        <w:rPr>
          <w:b/>
        </w:rPr>
      </w:pPr>
      <w:r>
        <w:rPr>
          <w:b/>
        </w:rPr>
        <w:t>Порядок оказания и сдачи-приемки Услуг</w:t>
      </w:r>
    </w:p>
    <w:p>
      <w:pPr>
        <w:pStyle w:val="Normal"/>
        <w:ind w:firstLine="709"/>
        <w:jc w:val="both"/>
        <w:rPr>
          <w:lang w:val="ru-RU"/>
        </w:rPr>
      </w:pPr>
      <w:r>
        <w:rPr>
          <w:lang w:val="ru-RU"/>
        </w:rPr>
        <w:t xml:space="preserve">3.1. Услуги </w:t>
      </w:r>
      <w:r>
        <w:rPr>
          <w:shd w:fill="auto" w:val="clear"/>
          <w:lang w:val="ru-RU"/>
        </w:rPr>
        <w:t>по Договору оказываются в следующем порядке:</w:t>
      </w:r>
    </w:p>
    <w:p>
      <w:pPr>
        <w:pStyle w:val="Normal"/>
        <w:ind w:firstLine="709"/>
        <w:jc w:val="both"/>
        <w:rPr/>
      </w:pPr>
      <w:r>
        <w:rPr>
          <w:shd w:fill="auto" w:val="clear"/>
          <w:lang w:val="ru-RU"/>
        </w:rPr>
        <w:t xml:space="preserve">3.1.1. Заказчик не позднее 3 (трех) рабочих дней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Hyperlink"/>
          <w:color w:val="000000"/>
          <w:u w:val="none"/>
          <w:shd w:fill="auto" w:val="clear"/>
          <w:lang w:val="ru-RU"/>
        </w:rPr>
        <w:t>_____________________________________</w:t>
      </w:r>
      <w:r>
        <w:rPr>
          <w:shd w:fill="auto" w:val="clear"/>
          <w:lang w:val="ru-RU"/>
        </w:rPr>
        <w:t xml:space="preserve">. </w:t>
      </w:r>
    </w:p>
    <w:p>
      <w:pPr>
        <w:pStyle w:val="Normal"/>
        <w:ind w:firstLine="709"/>
        <w:jc w:val="both"/>
        <w:rPr/>
      </w:pPr>
      <w:r>
        <w:rPr>
          <w:shd w:fill="auto" w:val="clear"/>
          <w:lang w:val="ru-RU"/>
        </w:rPr>
        <w:t xml:space="preserve">3.1.2. Исполнитель в течение 1 (одного) рабочего дня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Pr>
          <w:rStyle w:val="Hyperlink"/>
          <w:color w:val="000000"/>
          <w:u w:val="none"/>
          <w:shd w:fill="auto" w:val="clear"/>
          <w:lang w:val="ru-RU"/>
        </w:rPr>
        <w:t>_____________________________________</w:t>
      </w:r>
      <w:r>
        <w:rPr>
          <w:shd w:fill="auto" w:val="clear"/>
          <w:lang w:val="ru-RU"/>
        </w:rPr>
        <w:t xml:space="preserve">. </w:t>
      </w:r>
    </w:p>
    <w:p>
      <w:pPr>
        <w:pStyle w:val="Normal"/>
        <w:ind w:firstLine="709"/>
        <w:jc w:val="both"/>
        <w:rPr/>
      </w:pPr>
      <w:r>
        <w:rPr>
          <w:shd w:fill="auto" w:val="clear"/>
          <w:lang w:val="ru-RU"/>
        </w:rPr>
        <w:t xml:space="preserve">3.1.3. Заказчик не позднее следующего рабочего дня после получения Расчета стоимости услуг по Заявке сообщает Исполнителю по электронному адресу: </w:t>
      </w:r>
      <w:r>
        <w:rPr>
          <w:rStyle w:val="Hyperlink"/>
          <w:color w:val="000000"/>
          <w:u w:val="none"/>
          <w:shd w:fill="auto" w:val="clear"/>
          <w:lang w:val="ru-RU"/>
        </w:rPr>
        <w:t>_____________________________</w:t>
      </w:r>
      <w:r>
        <w:rPr>
          <w:shd w:fill="auto" w:val="clear"/>
          <w:lang w:val="ru-RU"/>
        </w:rPr>
        <w:t>о согласии с Расчетом стоимости услуг по Заявке либо о возражениях и/или замечаниях к Расчету стоимости и/или об отказе от Заявки.</w:t>
      </w:r>
    </w:p>
    <w:p>
      <w:pPr>
        <w:pStyle w:val="Normal"/>
        <w:ind w:firstLine="709"/>
        <w:jc w:val="both"/>
        <w:rPr>
          <w:lang w:val="ru-RU"/>
        </w:rPr>
      </w:pPr>
      <w:r>
        <w:rPr>
          <w:shd w:fill="auto" w:val="clear"/>
          <w:lang w:val="ru-RU"/>
        </w:rPr>
        <w:t>3.1.4. При получении сообщения Заказчика о согласии с Расчетом стоимости услуг по Заявке Исполнитель в течение 3 (трех) рабочих дней подписы</w:t>
      </w:r>
      <w:r>
        <w:rPr>
          <w:lang w:val="ru-RU"/>
        </w:rPr>
        <w:t xml:space="preserve">вает Заявку Заказчика и Расчет стоимости услуг по Заявке, направляет на электронный адрес </w:t>
      </w:r>
      <w:r>
        <w:rPr>
          <w:rStyle w:val="Hyperlink"/>
          <w:color w:val="auto"/>
          <w:u w:val="none"/>
          <w:lang w:val="ru-RU"/>
        </w:rPr>
        <w:t>___________________</w:t>
      </w:r>
      <w:r>
        <w:rPr>
          <w:lang w:val="ru-RU"/>
        </w:rPr>
        <w:t xml:space="preserve"> копии подписанных со своей Стороны Заявки и Расчета стоимости услуг по Заявке. </w:t>
      </w:r>
    </w:p>
    <w:p>
      <w:pPr>
        <w:pStyle w:val="Normal"/>
        <w:ind w:firstLine="709"/>
        <w:jc w:val="both"/>
        <w:rPr>
          <w:lang w:val="ru-RU"/>
        </w:rPr>
      </w:pPr>
      <w:r>
        <w:rPr>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pPr>
        <w:pStyle w:val="Normal"/>
        <w:ind w:firstLine="709"/>
        <w:jc w:val="both"/>
        <w:rPr>
          <w:lang w:val="ru-RU"/>
        </w:rPr>
      </w:pPr>
      <w:r>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pPr>
        <w:pStyle w:val="Normal"/>
        <w:ind w:firstLine="709"/>
        <w:jc w:val="both"/>
        <w:rPr>
          <w:lang w:val="ru-RU"/>
        </w:rPr>
      </w:pPr>
      <w:r>
        <w:rPr>
          <w:lang w:val="ru-RU"/>
        </w:rPr>
        <w:t>3.1.7.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w:t>
      </w:r>
      <w:r>
        <w:rPr>
          <w:shd w:fill="auto" w:val="clear"/>
          <w:lang w:val="ru-RU"/>
        </w:rPr>
        <w:t xml:space="preserve">ечение 1 (одного) рабочего дня с даты получения Заявки на электронный адрес в соответствии с пунктом 3.1.1 Договора. </w:t>
      </w:r>
    </w:p>
    <w:p>
      <w:pPr>
        <w:pStyle w:val="Normal"/>
        <w:ind w:firstLine="709"/>
        <w:jc w:val="both"/>
        <w:rPr>
          <w:highlight w:val="none"/>
          <w:shd w:fill="auto" w:val="clear"/>
        </w:rPr>
      </w:pPr>
      <w:r>
        <w:rPr>
          <w:shd w:fill="auto" w:val="clear"/>
          <w:lang w:val="ru-RU"/>
        </w:rPr>
        <w:t>В этом случае Заказчик вправе по своему усмотрению:</w:t>
      </w:r>
    </w:p>
    <w:p>
      <w:pPr>
        <w:pStyle w:val="ListParagraph"/>
        <w:numPr>
          <w:ilvl w:val="0"/>
          <w:numId w:val="16"/>
        </w:numPr>
        <w:tabs>
          <w:tab w:val="clear" w:pos="709"/>
          <w:tab w:val="left" w:pos="1134" w:leader="none"/>
        </w:tabs>
        <w:ind w:left="0" w:firstLine="709"/>
        <w:jc w:val="both"/>
        <w:rPr>
          <w:highlight w:val="none"/>
          <w:shd w:fill="auto" w:val="clear"/>
        </w:rPr>
      </w:pPr>
      <w:r>
        <w:rPr>
          <w:shd w:fill="auto" w:val="clear"/>
        </w:rPr>
        <w:t>заявить Отказ от Договора и потребовать возмещения убытков, и/или</w:t>
      </w:r>
    </w:p>
    <w:p>
      <w:pPr>
        <w:pStyle w:val="ListParagraph"/>
        <w:numPr>
          <w:ilvl w:val="0"/>
          <w:numId w:val="16"/>
        </w:numPr>
        <w:tabs>
          <w:tab w:val="clear" w:pos="709"/>
          <w:tab w:val="left" w:pos="1134" w:leader="none"/>
        </w:tabs>
        <w:ind w:left="0" w:firstLine="709"/>
        <w:jc w:val="both"/>
        <w:rPr>
          <w:highlight w:val="none"/>
          <w:shd w:fill="auto" w:val="clear"/>
        </w:rPr>
      </w:pPr>
      <w:r>
        <w:rPr>
          <w:shd w:fill="auto" w:val="clea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3.2. По окончании оказания Услуг по Заявке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w:t>
      </w:r>
    </w:p>
    <w:p>
      <w:pPr>
        <w:pStyle w:val="ListParagraph"/>
        <w:numPr>
          <w:ilvl w:val="1"/>
          <w:numId w:val="11"/>
        </w:numPr>
        <w:shd w:val="clear" w:color="auto" w:fill="FFFFFF"/>
        <w:tabs>
          <w:tab w:val="clear" w:pos="709"/>
          <w:tab w:val="left" w:pos="1134" w:leader="none"/>
        </w:tabs>
        <w:ind w:left="0" w:firstLine="709"/>
        <w:jc w:val="both"/>
        <w:rPr/>
      </w:pPr>
      <w:bookmarkStart w:id="7" w:name="_Ref372745126"/>
      <w:r>
        <w:rPr>
          <w:shd w:fill="auto" w:val="clear"/>
        </w:rPr>
        <w:t>В течение 15 (пятнадцати) рабочих дней</w:t>
      </w:r>
      <w:r>
        <w:rPr/>
        <w:t xml:space="preserve">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1"/>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1"/>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4"/>
        <w:numPr>
          <w:ilvl w:val="1"/>
          <w:numId w:val="11"/>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1"/>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1"/>
        </w:numPr>
        <w:shd w:val="clear" w:color="auto" w:fill="FFFFFF"/>
        <w:tabs>
          <w:tab w:val="clear" w:pos="709"/>
          <w:tab w:val="left" w:pos="284" w:leader="none"/>
        </w:tabs>
        <w:jc w:val="center"/>
        <w:rPr>
          <w:b/>
        </w:rPr>
      </w:pPr>
      <w:r>
        <w:rPr>
          <w:b/>
        </w:rPr>
        <w:t>Цена Договора и порядок расчетов</w:t>
      </w:r>
    </w:p>
    <w:p>
      <w:pPr>
        <w:pStyle w:val="Normal"/>
        <w:shd w:val="clear" w:color="auto" w:fill="FFFFFF"/>
        <w:tabs>
          <w:tab w:val="clear" w:pos="709"/>
          <w:tab w:val="left" w:pos="1134" w:leader="none"/>
        </w:tabs>
        <w:ind w:firstLine="709"/>
        <w:jc w:val="both"/>
        <w:rPr>
          <w:lang w:val="ru-RU"/>
        </w:rPr>
      </w:pPr>
      <w:r>
        <w:rPr>
          <w:lang w:val="ru-RU"/>
        </w:rPr>
        <w:t>4.1. Цена Дог</w:t>
      </w:r>
      <w:r>
        <w:rPr>
          <w:shd w:fill="auto" w:val="clear"/>
          <w:lang w:val="ru-RU"/>
        </w:rPr>
        <w:t>овора в соответствии с Расчетом стоимости Услуг (Приложение № 3 к Договору)</w:t>
      </w:r>
      <w:r>
        <w:rPr>
          <w:rStyle w:val="FootnoteReference"/>
          <w:shd w:fill="auto" w:val="clear"/>
          <w:lang w:val="ru-RU"/>
        </w:rPr>
        <w:footnoteReference w:id="2"/>
      </w:r>
      <w:r>
        <w:rPr>
          <w:shd w:fill="auto" w:val="clear"/>
          <w:lang w:val="ru-RU"/>
        </w:rPr>
        <w:t xml:space="preserve"> </w:t>
      </w:r>
      <w:r>
        <w:rPr>
          <w:bCs/>
          <w:shd w:fill="auto" w:val="clear"/>
          <w:lang w:val="ru-RU"/>
        </w:rPr>
        <w:t xml:space="preserve">является предельной </w:t>
      </w:r>
      <w:r>
        <w:rPr>
          <w:shd w:fill="auto" w:val="clear"/>
          <w:lang w:val="ru-RU"/>
        </w:rPr>
        <w:t xml:space="preserve">и составляет __________ (_________________) рублей ___ копеек </w:t>
      </w:r>
      <w:r>
        <w:rPr>
          <w:bCs/>
          <w:shd w:fill="auto" w:val="clear"/>
          <w:lang w:val="ru-RU"/>
        </w:rPr>
        <w:t>без учета НДС, при этом НДС исчисляется дополнительно по ставке, установленной статьей 164 Налогового кодекса РФ</w:t>
      </w:r>
      <w:r>
        <w:rPr>
          <w:shd w:fill="auto" w:val="clear"/>
          <w:lang w:val="ru-RU"/>
        </w:rPr>
        <w:t>.</w:t>
      </w:r>
    </w:p>
    <w:p>
      <w:pPr>
        <w:pStyle w:val="Normal"/>
        <w:widowControl w:val="false"/>
        <w:ind w:firstLine="567"/>
        <w:jc w:val="both"/>
        <w:rPr>
          <w:highlight w:val="none"/>
          <w:shd w:fill="auto" w:val="clear"/>
        </w:rPr>
      </w:pPr>
      <w:r>
        <w:rPr>
          <w:shd w:fill="auto" w:val="clea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1134" w:leader="none"/>
        </w:tabs>
        <w:ind w:left="0" w:firstLine="709"/>
        <w:jc w:val="both"/>
        <w:rPr/>
      </w:pPr>
      <w:r>
        <w:rPr>
          <w:shd w:fill="auto" w:val="clear"/>
        </w:rPr>
        <w:t>4.2. Цена Договора включает в себя прибыль Исполнителя, а также все расходы</w:t>
      </w:r>
      <w:r>
        <w:rPr/>
        <w:t xml:space="preserve"> и затраты Исполнителя на:</w:t>
      </w:r>
    </w:p>
    <w:p>
      <w:pPr>
        <w:pStyle w:val="ListParagraph"/>
        <w:numPr>
          <w:ilvl w:val="2"/>
          <w:numId w:val="11"/>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1"/>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1"/>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1"/>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1"/>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4"/>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4"/>
        </w:numPr>
        <w:shd w:val="clear" w:color="auto" w:fill="FFFFFF"/>
        <w:tabs>
          <w:tab w:val="left" w:pos="709" w:leader="none"/>
          <w:tab w:val="left" w:pos="851" w:leader="none"/>
          <w:tab w:val="left" w:pos="1134" w:leader="none"/>
        </w:tabs>
        <w:ind w:left="0" w:firstLine="709"/>
        <w:jc w:val="both"/>
        <w:rPr/>
      </w:pPr>
      <w:r>
        <w:rPr>
          <w:shd w:fill="auto" w:val="clear"/>
          <w:lang w:val="ru-RU"/>
        </w:rPr>
        <w:t xml:space="preserve">Оплата по Договору осуществляется Заказчиком в следующем порядке: </w:t>
      </w:r>
    </w:p>
    <w:p>
      <w:pPr>
        <w:pStyle w:val="ListParagraph"/>
        <w:numPr>
          <w:ilvl w:val="0"/>
          <w:numId w:val="0"/>
        </w:numPr>
        <w:shd w:val="clear" w:color="auto" w:fill="FFFFFF"/>
        <w:tabs>
          <w:tab w:val="left" w:pos="709" w:leader="none"/>
          <w:tab w:val="left" w:pos="851" w:leader="none"/>
          <w:tab w:val="left" w:pos="1134" w:leader="none"/>
        </w:tabs>
        <w:ind w:left="0" w:hanging="0"/>
        <w:jc w:val="both"/>
        <w:rPr/>
      </w:pPr>
      <w:r>
        <w:rPr>
          <w:shd w:fill="auto" w:val="clear"/>
          <w:lang w:val="ru-RU"/>
        </w:rPr>
        <w:t xml:space="preserve">           </w:t>
      </w:r>
      <w:r>
        <w:rPr>
          <w:shd w:fill="auto" w:val="clear"/>
          <w:lang w:val="ru-RU"/>
        </w:rPr>
        <w:t>4.4.1.</w:t>
        <w:tab/>
        <w:t>Оплата по Договору осуществляется Заказчиком в течение 7 (семи) рабочих дней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0"/>
          <w:numId w:val="0"/>
        </w:numPr>
        <w:shd w:val="clear" w:color="auto" w:fill="FFFFFF"/>
        <w:tabs>
          <w:tab w:val="left" w:pos="709" w:leader="none"/>
          <w:tab w:val="left" w:pos="851" w:leader="none"/>
          <w:tab w:val="left" w:pos="1134" w:leader="none"/>
        </w:tabs>
        <w:ind w:left="0" w:hanging="0"/>
        <w:jc w:val="both"/>
        <w:rPr/>
      </w:pPr>
      <w:r>
        <w:rPr>
          <w:shd w:fill="auto" w:val="clear"/>
          <w:lang w:val="ru-RU"/>
        </w:rPr>
        <w:t xml:space="preserve">           </w:t>
      </w:r>
      <w:r>
        <w:rPr>
          <w:shd w:fill="auto" w:val="clear"/>
          <w:lang w:val="ru-RU"/>
        </w:rPr>
        <w:t>4.4.2.</w:t>
        <w:tab/>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4"/>
        </w:numPr>
        <w:ind w:left="0" w:firstLine="709"/>
        <w:jc w:val="both"/>
        <w:rPr/>
      </w:pPr>
      <w:r>
        <w:rPr>
          <w:shd w:fill="auto" w:val="clear"/>
        </w:rPr>
        <w:t xml:space="preserve">Расчеты осуществляются в валюте Российской Федерации. Оплата </w:t>
      </w:r>
      <w:r>
        <w:rPr/>
        <w:t>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w:t>
      </w:r>
      <w:r>
        <w:rPr>
          <w:shd w:fill="auto" w:val="clear"/>
        </w:rPr>
        <w:t>асчетного счета Заказчика.</w:t>
      </w:r>
    </w:p>
    <w:p>
      <w:pPr>
        <w:pStyle w:val="ListParagraph"/>
        <w:numPr>
          <w:ilvl w:val="1"/>
          <w:numId w:val="14"/>
        </w:numPr>
        <w:shd w:val="clear" w:color="auto" w:fill="FFFFFF"/>
        <w:tabs>
          <w:tab w:val="clear" w:pos="709"/>
          <w:tab w:val="left" w:pos="1134" w:leader="none"/>
        </w:tabs>
        <w:ind w:left="0" w:firstLine="709"/>
        <w:jc w:val="both"/>
        <w:rPr/>
      </w:pPr>
      <w:r>
        <w:rPr>
          <w:shd w:fill="auto" w:val="clear"/>
        </w:rPr>
        <w:t>За исключением случая, указанного в пункте 2.3.4 Дого</w:t>
      </w:r>
      <w:r>
        <w:rPr/>
        <w:t xml:space="preserve">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4"/>
        </w:numPr>
        <w:shd w:val="clear" w:color="auto" w:fill="FFFFFF"/>
        <w:tabs>
          <w:tab w:val="clear" w:pos="709"/>
          <w:tab w:val="left" w:pos="1134" w:leader="none"/>
        </w:tabs>
        <w:ind w:left="0" w:firstLine="709"/>
        <w:jc w:val="both"/>
        <w:rPr>
          <w:highlight w:val="none"/>
          <w:shd w:fill="auto" w:val="clear"/>
        </w:rPr>
      </w:pPr>
      <w:r>
        <w:rPr>
          <w:shd w:fill="auto" w:val="clear"/>
        </w:rPr>
        <w:t>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p>
    <w:p>
      <w:pPr>
        <w:pStyle w:val="ListParagraph"/>
        <w:numPr>
          <w:ilvl w:val="1"/>
          <w:numId w:val="14"/>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4"/>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14"/>
        </w:numPr>
        <w:shd w:val="clear" w:color="auto" w:fill="FFFFFF"/>
        <w:tabs>
          <w:tab w:val="clear" w:pos="709"/>
          <w:tab w:val="left" w:pos="284" w:leader="none"/>
        </w:tabs>
        <w:jc w:val="center"/>
        <w:rPr>
          <w:b/>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2"/>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2"/>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2"/>
        </w:numPr>
        <w:shd w:val="clear" w:color="auto" w:fill="FFFFFF"/>
        <w:tabs>
          <w:tab w:val="clear" w:pos="709"/>
          <w:tab w:val="left" w:pos="1276" w:leader="none"/>
        </w:tabs>
        <w:ind w:left="0" w:firstLine="709"/>
        <w:jc w:val="both"/>
        <w:rPr>
          <w:bCs/>
        </w:rPr>
      </w:pPr>
      <w:r>
        <w:rPr>
          <w:bCs/>
        </w:rPr>
        <w:t xml:space="preserve">Если в результате составления и выставления Исполнителем актов и/или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актов и/или счетов-фактур, установленных пунктом 4.7 Договора, Заказчик вправе требовать уплаты </w:t>
      </w:r>
      <w:r>
        <w:rPr>
          <w:bCs/>
          <w:shd w:fill="auto" w:val="clear"/>
        </w:rPr>
        <w:t>Исполнителем штрафа в размере 50 000 (пятидесяти тысяч) рублей за каждый случай нарушения.</w:t>
      </w:r>
    </w:p>
    <w:p>
      <w:pPr>
        <w:pStyle w:val="ListParagraph"/>
        <w:numPr>
          <w:ilvl w:val="1"/>
          <w:numId w:val="12"/>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2"/>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2"/>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2"/>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2"/>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bCs/>
          <w:lang w:val="ru-RU"/>
        </w:rPr>
      </w:pPr>
      <w:r>
        <w:rPr>
          <w:b/>
          <w:bCs/>
          <w:lang w:val="ru-RU"/>
        </w:rPr>
        <w:t>6. Разрешение споров</w:t>
      </w:r>
    </w:p>
    <w:p>
      <w:pPr>
        <w:pStyle w:val="ListParagraph"/>
        <w:shd w:val="clear" w:color="auto" w:fill="FFFFFF"/>
        <w:tabs>
          <w:tab w:val="clear" w:pos="709"/>
          <w:tab w:val="left" w:pos="1134" w:leader="none"/>
          <w:tab w:val="left" w:pos="1418" w:leader="none"/>
        </w:tabs>
        <w:ind w:left="0" w:firstLine="709"/>
        <w:jc w:val="both"/>
        <w:rPr>
          <w:bCs/>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bCs/>
        </w:rPr>
      </w:pPr>
      <w:r>
        <w:rPr>
          <w:bCs/>
        </w:rPr>
        <w:t xml:space="preserve">6.2. Споры, указанные в пункте 6.1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bCs/>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w:t>
      </w:r>
      <w:r>
        <w:rPr>
          <w:bCs/>
          <w:shd w:fill="auto" w:val="clear"/>
        </w:rPr>
        <w:t>том 14.8 Догово</w:t>
      </w:r>
      <w:r>
        <w:rPr>
          <w:bCs/>
        </w:rPr>
        <w:t>ра.</w:t>
      </w:r>
    </w:p>
    <w:p>
      <w:pPr>
        <w:pStyle w:val="ListParagraph"/>
        <w:shd w:val="clear" w:color="auto" w:fill="FFFFFF"/>
        <w:tabs>
          <w:tab w:val="clear" w:pos="709"/>
          <w:tab w:val="left" w:pos="1134" w:leader="none"/>
          <w:tab w:val="left" w:pos="1418" w:leader="none"/>
        </w:tabs>
        <w:ind w:left="0" w:firstLine="709"/>
        <w:jc w:val="both"/>
        <w:rPr>
          <w:bCs/>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bCs/>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9"/>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3"/>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3"/>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3"/>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3"/>
        </w:numPr>
        <w:shd w:val="clear" w:color="auto" w:fill="FFFFFF"/>
        <w:tabs>
          <w:tab w:val="clear" w:pos="709"/>
          <w:tab w:val="left" w:pos="426" w:leader="none"/>
        </w:tabs>
        <w:jc w:val="center"/>
        <w:rPr>
          <w:b/>
          <w:bCs/>
        </w:rPr>
      </w:pPr>
      <w:r>
        <w:rPr>
          <w:b/>
          <w:bCs/>
        </w:rPr>
        <w:t>Конфиденциальность</w:t>
      </w:r>
    </w:p>
    <w:p>
      <w:pPr>
        <w:pStyle w:val="ListParagraph"/>
        <w:shd w:val="clear" w:color="auto" w:fill="FFFFFF"/>
        <w:tabs>
          <w:tab w:val="clear" w:pos="709"/>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bCs/>
        </w:rPr>
      </w:pPr>
      <w:r>
        <w:rPr>
          <w:bCs/>
        </w:rPr>
        <w:t>бизнес-планы;</w:t>
      </w:r>
    </w:p>
    <w:p>
      <w:pPr>
        <w:pStyle w:val="Normal"/>
        <w:numPr>
          <w:ilvl w:val="0"/>
          <w:numId w:val="3"/>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bCs/>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bCs/>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bCs/>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3"/>
        </w:numPr>
        <w:shd w:val="clear" w:color="auto" w:fill="FFFFFF"/>
        <w:tabs>
          <w:tab w:val="clear" w:pos="709"/>
          <w:tab w:val="left" w:pos="426" w:leader="none"/>
        </w:tabs>
        <w:jc w:val="center"/>
        <w:rPr>
          <w:b/>
          <w:bCs/>
        </w:rPr>
      </w:pPr>
      <w:r>
        <w:rPr>
          <w:b/>
          <w:bCs/>
        </w:rPr>
        <w:t>Антикоррупционная оговорка</w:t>
      </w:r>
    </w:p>
    <w:p>
      <w:pPr>
        <w:pStyle w:val="Normal"/>
        <w:widowControl w:val="false"/>
        <w:shd w:val="clear" w:color="auto" w:fill="FFFFFF"/>
        <w:tabs>
          <w:tab w:val="clear" w:pos="709"/>
          <w:tab w:val="left" w:pos="1134" w:leader="none"/>
        </w:tabs>
        <w:ind w:firstLine="709"/>
        <w:jc w:val="both"/>
        <w:rPr>
          <w:bCs/>
          <w:color w:val="000000"/>
          <w:lang w:val="ru-RU"/>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1134" w:leader="none"/>
        </w:tabs>
        <w:ind w:left="0" w:firstLine="709"/>
        <w:jc w:val="both"/>
        <w:rPr>
          <w:b/>
        </w:rPr>
      </w:pPr>
      <w:r>
        <w:rPr>
          <w:b/>
        </w:rPr>
      </w:r>
    </w:p>
    <w:p>
      <w:pPr>
        <w:pStyle w:val="ListParagraph"/>
        <w:numPr>
          <w:ilvl w:val="0"/>
          <w:numId w:val="13"/>
        </w:numPr>
        <w:shd w:val="clear" w:color="auto" w:fill="FFFFFF"/>
        <w:tabs>
          <w:tab w:val="clear" w:pos="709"/>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3"/>
        </w:numPr>
        <w:shd w:val="clear" w:color="auto" w:fill="FFFFFF"/>
        <w:tabs>
          <w:tab w:val="clear" w:pos="709"/>
          <w:tab w:val="left" w:pos="426" w:leader="none"/>
        </w:tabs>
        <w:jc w:val="center"/>
        <w:rPr>
          <w:b/>
          <w:bCs/>
        </w:rPr>
      </w:pPr>
      <w:r>
        <w:rPr>
          <w:b/>
          <w:bCs/>
        </w:rPr>
        <w:t>Особые положения</w:t>
      </w:r>
    </w:p>
    <w:p>
      <w:pPr>
        <w:pStyle w:val="ListParagraph"/>
        <w:shd w:val="clear" w:color="auto" w:fill="FFFFFF"/>
        <w:tabs>
          <w:tab w:val="clear" w:pos="709"/>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bCs/>
        </w:rPr>
      </w:pPr>
      <w:bookmarkStart w:id="13"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3"/>
        </w:numPr>
        <w:shd w:val="clear" w:color="auto" w:fill="FFFFFF"/>
        <w:tabs>
          <w:tab w:val="clear" w:pos="709"/>
          <w:tab w:val="left" w:pos="426" w:leader="none"/>
        </w:tabs>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6"/>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3"/>
        </w:numPr>
        <w:shd w:val="clear" w:color="auto" w:fill="FFFFFF"/>
        <w:tabs>
          <w:tab w:val="clear" w:pos="709"/>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w:t>
      </w:r>
      <w:r>
        <w:rPr>
          <w:shd w:fill="auto" w:val="clear"/>
        </w:rPr>
        <w:t>ом пунктом 14.8 Дого</w:t>
      </w:r>
      <w:r>
        <w:rPr/>
        <w:t>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5"/>
        </w:numPr>
        <w:tabs>
          <w:tab w:val="clear" w:pos="709"/>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9"/>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9"/>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Normal"/>
        <w:numPr>
          <w:ilvl w:val="0"/>
          <w:numId w:val="5"/>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платежей по Договору, отказ в предоставлении Заказчику таких документов;</w:t>
      </w:r>
    </w:p>
    <w:p>
      <w:pPr>
        <w:pStyle w:val="ListParagraph"/>
        <w:numPr>
          <w:ilvl w:val="0"/>
          <w:numId w:val="5"/>
        </w:numPr>
        <w:tabs>
          <w:tab w:val="clear" w:pos="709"/>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0"/>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0"/>
        </w:numPr>
        <w:shd w:val="clear" w:color="auto" w:fill="FFFFFF"/>
        <w:tabs>
          <w:tab w:val="clear" w:pos="709"/>
          <w:tab w:val="left" w:pos="1134" w:leader="none"/>
          <w:tab w:val="left" w:pos="1418" w:leader="none"/>
        </w:tabs>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0"/>
        </w:numPr>
        <w:shd w:val="clear" w:color="auto" w:fill="FFFFFF"/>
        <w:tabs>
          <w:tab w:val="clear" w:pos="709"/>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540" w:hanging="0"/>
        <w:jc w:val="both"/>
        <w:rPr/>
      </w:pPr>
      <w:r>
        <w:rPr/>
      </w:r>
    </w:p>
    <w:p>
      <w:pPr>
        <w:pStyle w:val="ListParagraph"/>
        <w:numPr>
          <w:ilvl w:val="0"/>
          <w:numId w:val="13"/>
        </w:numPr>
        <w:shd w:val="clear" w:color="auto" w:fill="FFFFFF"/>
        <w:tabs>
          <w:tab w:val="clear" w:pos="709"/>
          <w:tab w:val="left" w:pos="426" w:leader="none"/>
        </w:tabs>
        <w:jc w:val="center"/>
        <w:rPr>
          <w:b/>
          <w:bCs/>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Normal"/>
        <w:ind w:firstLine="709"/>
        <w:jc w:val="both"/>
        <w:rPr>
          <w:lang w:val="ru-RU" w:eastAsia="en-US"/>
        </w:rPr>
      </w:pPr>
      <w:r>
        <w:rPr>
          <w:lang w:val="ru-RU" w:eastAsia="en-US"/>
        </w:rPr>
        <w:t xml:space="preserve">14.3. </w:t>
      </w:r>
      <w:r>
        <w:rPr>
          <w:lang w:val="ru-RU"/>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w:t>
      </w:r>
      <w:r>
        <w:rPr>
          <w:shd w:fill="auto" w:val="clear"/>
          <w:lang w:val="ru-RU"/>
        </w:rPr>
        <w:t xml:space="preserve">нктом 14.7 Договора. </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14.5.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 xml:space="preserve">14.7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bCs/>
          <w:lang w:val="ru-RU"/>
        </w:rPr>
      </w:pPr>
      <w:r>
        <w:rPr>
          <w:shd w:fill="auto" w:val="clear"/>
          <w:lang w:val="ru-RU"/>
        </w:rPr>
        <w:t>14.8. Письма, уведомления и / или сообщения направля</w:t>
      </w:r>
      <w:r>
        <w:rPr>
          <w:lang w:val="ru-RU"/>
        </w:rPr>
        <w:t xml:space="preserve">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по адресу ее мес</w:t>
      </w:r>
      <w:r>
        <w:rPr>
          <w:shd w:fill="auto" w:val="clear"/>
          <w:lang w:val="ru-RU"/>
        </w:rPr>
        <w:t>та нахождения, ук</w:t>
      </w:r>
      <w:r>
        <w:rPr>
          <w:lang w:val="ru-RU"/>
        </w:rPr>
        <w:t xml:space="preserve">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shd w:fill="auto" w:val="clear"/>
        </w:rPr>
        <w:t>нахождения, у</w:t>
      </w:r>
      <w:r>
        <w:rPr/>
        <w:t>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4" w:name="_Ref361338032"/>
      <w:r>
        <w:rPr>
          <w:bCs/>
        </w:rPr>
        <w:t xml:space="preserve">14.8.3.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w:t>
      </w:r>
      <w:r>
        <w:rPr>
          <w:bCs/>
          <w:shd w:fill="auto" w:val="clear"/>
        </w:rPr>
        <w:t>ах 14.8.1, 14.8.2 Д</w:t>
      </w:r>
      <w:r>
        <w:rPr>
          <w:bCs/>
        </w:rPr>
        <w:t xml:space="preserve">оговора. </w:t>
      </w:r>
    </w:p>
    <w:p>
      <w:pPr>
        <w:pStyle w:val="ListParagraph"/>
        <w:shd w:val="clear" w:color="auto" w:fill="FFFFFF"/>
        <w:tabs>
          <w:tab w:val="clear" w:pos="709"/>
          <w:tab w:val="left" w:pos="1134" w:leader="none"/>
        </w:tabs>
        <w:ind w:left="0" w:firstLine="709"/>
        <w:jc w:val="both"/>
        <w:rPr>
          <w:bCs/>
        </w:rPr>
      </w:pPr>
      <w:r>
        <w:rPr>
          <w:bCs/>
        </w:rPr>
        <w:t xml:space="preserve">14.9.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bCs/>
        </w:rPr>
      </w:pPr>
      <w:r>
        <w:rPr/>
        <w:t>14.10.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14.11.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14.12.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3"/>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3"/>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 Техническое задание; </w:t>
      </w:r>
    </w:p>
    <w:p>
      <w:pPr>
        <w:pStyle w:val="Normal"/>
        <w:jc w:val="both"/>
        <w:rPr>
          <w:lang w:val="ru-RU"/>
        </w:rPr>
      </w:pPr>
      <w:r>
        <w:rPr>
          <w:lang w:val="ru-RU"/>
        </w:rPr>
        <w:t>Приложение № 2.1 – Форма заявки на оказание Услуг;</w:t>
      </w:r>
    </w:p>
    <w:p>
      <w:pPr>
        <w:pStyle w:val="Normal"/>
        <w:tabs>
          <w:tab w:val="clear" w:pos="709"/>
          <w:tab w:val="left" w:pos="2127" w:leader="none"/>
          <w:tab w:val="left" w:pos="2410" w:leader="none"/>
        </w:tabs>
        <w:jc w:val="both"/>
        <w:rPr>
          <w:lang w:val="ru-RU"/>
        </w:rPr>
      </w:pPr>
      <w:r>
        <w:rPr>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3 – </w:t>
      </w:r>
      <w:r>
        <w:rPr>
          <w:shd w:fill="auto" w:val="clear"/>
          <w:lang w:val="ru-RU" w:eastAsia="en-US"/>
        </w:rPr>
        <w:t>Расчет стоимости Услуг;</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numPr>
          <w:ilvl w:val="0"/>
          <w:numId w:val="13"/>
        </w:numPr>
        <w:shd w:val="clear" w:color="auto" w:fill="FFFFFF"/>
        <w:tabs>
          <w:tab w:val="clear" w:pos="709"/>
          <w:tab w:val="left" w:pos="426" w:leader="none"/>
        </w:tabs>
        <w:jc w:val="center"/>
        <w:rPr>
          <w:b/>
          <w:bCs/>
          <w:color w:val="000000"/>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bCs/>
                <w:lang w:val="ru-RU"/>
              </w:rPr>
            </w:pPr>
            <w:r>
              <w:rPr>
                <w:b/>
                <w:bCs/>
                <w:lang w:val="ru-RU"/>
              </w:rPr>
              <w:t>Акционерное общество</w:t>
            </w:r>
          </w:p>
          <w:p>
            <w:pPr>
              <w:pStyle w:val="Normal"/>
              <w:widowControl w:val="false"/>
              <w:rPr>
                <w:b/>
                <w:bCs/>
                <w:lang w:val="ru-RU"/>
              </w:rPr>
            </w:pPr>
            <w:r>
              <w:rPr>
                <w:b/>
                <w:bCs/>
                <w:lang w:val="ru-RU"/>
              </w:rPr>
              <w:t>«Транспортная компания РусГидро»</w:t>
            </w:r>
          </w:p>
          <w:p>
            <w:pPr>
              <w:pStyle w:val="Normal"/>
              <w:widowControl w:val="false"/>
              <w:rPr>
                <w:b/>
                <w:bCs/>
                <w:lang w:val="ru-RU"/>
              </w:rPr>
            </w:pPr>
            <w:r>
              <w:rPr>
                <w:b/>
                <w:bCs/>
                <w:lang w:val="ru-RU"/>
              </w:rPr>
              <w:t>(АО «ТК РусГидро»)</w:t>
            </w:r>
          </w:p>
          <w:p>
            <w:pPr>
              <w:pStyle w:val="Normal"/>
              <w:widowControl w:val="false"/>
              <w:rPr>
                <w:lang w:val="ru-RU"/>
              </w:rPr>
            </w:pPr>
            <w:r>
              <w:rPr>
                <w:lang w:val="ru-RU"/>
              </w:rPr>
              <w:t>Юридический адрес: 655619, Республика Хакасия, г. Саяногорск, рп. Черемушки, дом 101.</w:t>
            </w:r>
          </w:p>
          <w:p>
            <w:pPr>
              <w:pStyle w:val="Normal"/>
              <w:widowControl w:val="false"/>
              <w:rPr>
                <w:lang w:val="ru-RU"/>
              </w:rPr>
            </w:pPr>
            <w:r>
              <w:rPr>
                <w:lang w:val="ru-RU"/>
              </w:rPr>
              <w:t>Дальневосточный филиал АО «ТК РусГидро»</w:t>
            </w:r>
          </w:p>
          <w:p>
            <w:pPr>
              <w:pStyle w:val="Normal"/>
              <w:widowControl w:val="false"/>
              <w:rPr>
                <w:lang w:val="ru-RU"/>
              </w:rPr>
            </w:pPr>
            <w:r>
              <w:rPr>
                <w:lang w:val="ru-RU"/>
              </w:rPr>
              <w:t>Почтовый адрес: 680021, Хабаровский край, г. Хабаровск, ул. Ленинградская, д. 46</w:t>
            </w:r>
          </w:p>
          <w:p>
            <w:pPr>
              <w:pStyle w:val="Normal"/>
              <w:widowControl w:val="false"/>
              <w:rPr>
                <w:lang w:val="ru-RU"/>
              </w:rPr>
            </w:pPr>
            <w:r>
              <w:rPr>
                <w:lang w:val="ru-RU"/>
              </w:rPr>
              <w:t>ИНН: 1902018248; КПП: 272443001;</w:t>
            </w:r>
          </w:p>
          <w:p>
            <w:pPr>
              <w:pStyle w:val="Normal"/>
              <w:widowControl w:val="false"/>
              <w:rPr>
                <w:lang w:val="ru-RU"/>
              </w:rPr>
            </w:pPr>
            <w:r>
              <w:rPr>
                <w:lang w:val="ru-RU"/>
              </w:rPr>
              <w:t>ОГРН: 1031900676356;</w:t>
            </w:r>
          </w:p>
          <w:p>
            <w:pPr>
              <w:pStyle w:val="Normal"/>
              <w:widowControl w:val="false"/>
              <w:rPr>
                <w:lang w:val="ru-RU"/>
              </w:rPr>
            </w:pPr>
            <w:r>
              <w:rPr>
                <w:lang w:val="ru-RU"/>
              </w:rPr>
              <w:t>Р/счет: 40702810903000031136;</w:t>
            </w:r>
          </w:p>
          <w:p>
            <w:pPr>
              <w:pStyle w:val="Normal"/>
              <w:widowControl w:val="false"/>
              <w:rPr>
                <w:lang w:val="ru-RU"/>
              </w:rPr>
            </w:pPr>
            <w:r>
              <w:rPr>
                <w:lang w:val="ru-RU"/>
              </w:rPr>
              <w:t>Банк: Дальневосточный филиал</w:t>
            </w:r>
          </w:p>
          <w:p>
            <w:pPr>
              <w:pStyle w:val="Normal"/>
              <w:widowControl w:val="false"/>
              <w:rPr>
                <w:lang w:val="ru-RU"/>
              </w:rPr>
            </w:pPr>
            <w:r>
              <w:rPr>
                <w:lang w:val="ru-RU"/>
              </w:rPr>
              <w:t>ПАО «Сбербанк России» г. Хабаровск;</w:t>
            </w:r>
          </w:p>
          <w:p>
            <w:pPr>
              <w:pStyle w:val="Normal"/>
              <w:widowControl w:val="false"/>
              <w:rPr>
                <w:lang w:val="ru-RU"/>
              </w:rPr>
            </w:pPr>
            <w:r>
              <w:rPr>
                <w:lang w:val="ru-RU"/>
              </w:rPr>
              <w:t>К/счет: 30101810600000000608;</w:t>
            </w:r>
          </w:p>
          <w:p>
            <w:pPr>
              <w:pStyle w:val="Normal"/>
              <w:widowControl w:val="false"/>
              <w:rPr>
                <w:lang w:val="ru-RU"/>
              </w:rPr>
            </w:pPr>
            <w:r>
              <w:rPr>
                <w:lang w:val="ru-RU"/>
              </w:rPr>
              <w:t>БИК: 040813608.</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c>
          <w:tcPr>
            <w:tcW w:w="4643" w:type="dxa"/>
            <w:tcBorders/>
            <w:shd w:color="auto" w:fill="auto" w:val="clear"/>
          </w:tcPr>
          <w:p>
            <w:pPr>
              <w:pStyle w:val="Normal"/>
              <w:widowControl w:val="false"/>
              <w:rPr>
                <w:sz w:val="22"/>
                <w:lang w:val="ru-RU"/>
              </w:rPr>
            </w:pPr>
            <w:r>
              <w:rPr>
                <w:sz w:val="22"/>
              </w:rPr>
              <w:t>_______________ / _______________</w:t>
            </w:r>
          </w:p>
          <w:p>
            <w:pPr>
              <w:pStyle w:val="Normal"/>
              <w:widowControl w:val="false"/>
              <w:rPr>
                <w:sz w:val="22"/>
              </w:rPr>
            </w:pPr>
            <w:r>
              <w:rPr>
                <w:sz w:val="22"/>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firstLine="709"/>
        <w:jc w:val="right"/>
        <w:rPr>
          <w:lang w:val="ru-RU"/>
        </w:rPr>
      </w:pPr>
      <w:r>
        <w:rPr>
          <w:lang w:val="ru-RU"/>
        </w:rPr>
        <w:t>Приложение № 1</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jc w:val="center"/>
        <w:rPr>
          <w:b/>
          <w:lang w:val="ru-RU"/>
        </w:rPr>
      </w:pPr>
      <w:r>
        <w:rPr>
          <w:b/>
          <w:lang w:val="ru-RU"/>
        </w:rPr>
        <w:t>Техническое задание</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tc>
      </w:tr>
    </w:tbl>
    <w:p>
      <w:pPr>
        <w:pStyle w:val="Normal"/>
        <w:ind w:firstLine="709"/>
        <w:jc w:val="right"/>
        <w:rPr>
          <w:lang w:val="ru-RU"/>
        </w:rPr>
      </w:pPr>
      <w:r>
        <w:rPr>
          <w:lang w:val="ru-RU"/>
        </w:rPr>
      </w:r>
      <w:bookmarkStart w:id="15" w:name="_GoBack_Копия_1"/>
      <w:bookmarkStart w:id="16" w:name="_GoBack_Копия_2"/>
      <w:bookmarkStart w:id="17" w:name="_GoBack_Копия_5"/>
      <w:bookmarkStart w:id="18" w:name="_GoBack_Копия_7"/>
      <w:bookmarkStart w:id="19" w:name="_GoBack_Копия_8"/>
      <w:bookmarkStart w:id="20" w:name="_GoBack_Копия_6"/>
      <w:bookmarkStart w:id="21" w:name="_GoBack_Копия_1"/>
      <w:bookmarkStart w:id="22" w:name="_GoBack_Копия_2"/>
      <w:bookmarkStart w:id="23" w:name="_GoBack_Копия_5"/>
      <w:bookmarkStart w:id="24" w:name="_GoBack_Копия_7"/>
      <w:bookmarkStart w:id="25" w:name="_GoBack_Копия_8"/>
      <w:bookmarkStart w:id="26" w:name="_GoBack_Копия_6"/>
      <w:bookmarkEnd w:id="21"/>
      <w:bookmarkEnd w:id="22"/>
      <w:bookmarkEnd w:id="23"/>
      <w:bookmarkEnd w:id="24"/>
      <w:bookmarkEnd w:id="25"/>
      <w:bookmarkEnd w:id="26"/>
      <w:r>
        <w:br w:type="page"/>
      </w:r>
    </w:p>
    <w:p>
      <w:pPr>
        <w:pStyle w:val="Normal"/>
        <w:ind w:firstLine="709"/>
        <w:jc w:val="right"/>
        <w:rPr>
          <w:lang w:val="ru-RU"/>
        </w:rPr>
      </w:pPr>
      <w:r>
        <w:rPr/>
        <w:t>Приложение № 2</w:t>
      </w:r>
      <w:r>
        <w:rPr>
          <w:lang w:val="ru-RU"/>
        </w:rPr>
        <w:t>.1</w:t>
      </w:r>
    </w:p>
    <w:p>
      <w:pPr>
        <w:pStyle w:val="Normal"/>
        <w:ind w:left="4820" w:hanging="0"/>
        <w:jc w:val="right"/>
        <w:rPr>
          <w:lang w:val="ru-RU"/>
        </w:rPr>
      </w:pPr>
      <w:r>
        <w:rPr>
          <w:lang w:val="ru-RU"/>
        </w:rPr>
        <w:t xml:space="preserve">к Договору возмездного оказания услуг </w:t>
      </w:r>
    </w:p>
    <w:p>
      <w:pPr>
        <w:pStyle w:val="Normal"/>
        <w:ind w:left="4820" w:hanging="0"/>
        <w:jc w:val="right"/>
        <w:rPr>
          <w:lang w:val="ru-RU"/>
        </w:rPr>
      </w:pPr>
      <w:r>
        <w:rPr>
          <w:lang w:val="ru-RU"/>
        </w:rPr>
        <w:t>от «____» __________ 20 _ г. № ________</w:t>
      </w:r>
    </w:p>
    <w:p>
      <w:pPr>
        <w:pStyle w:val="Normal"/>
        <w:tabs>
          <w:tab w:val="clear" w:pos="709"/>
          <w:tab w:val="left" w:pos="2700" w:leader="none"/>
        </w:tabs>
        <w:jc w:val="center"/>
        <w:rPr/>
      </w:pPr>
      <w:r>
        <w:rPr/>
      </w:r>
    </w:p>
    <w:p>
      <w:pPr>
        <w:pStyle w:val="Normal"/>
        <w:tabs>
          <w:tab w:val="clear" w:pos="709"/>
          <w:tab w:val="left" w:pos="2700" w:leader="none"/>
        </w:tabs>
        <w:jc w:val="center"/>
        <w:rPr/>
      </w:pPr>
      <w:r>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 №______________</w:t>
      </w:r>
    </w:p>
    <w:p>
      <w:pPr>
        <w:pStyle w:val="Normal"/>
        <w:rPr>
          <w:lang w:val="ru-RU"/>
        </w:rPr>
      </w:pPr>
      <w:r>
        <w:rPr>
          <w:lang w:val="ru-RU"/>
        </w:rPr>
      </w:r>
    </w:p>
    <w:p>
      <w:pPr>
        <w:pStyle w:val="ListParagraph"/>
        <w:ind w:left="1211" w:hanging="0"/>
        <w:rPr/>
      </w:pPr>
      <w:r>
        <w:rPr/>
        <w:tab/>
        <w:tab/>
        <w:tab/>
        <w:tab/>
        <w:tab/>
        <w:tab/>
        <w:tab/>
        <w:tab/>
        <w:tab/>
        <w:tab/>
        <w:t>«___»___________</w:t>
      </w:r>
    </w:p>
    <w:p>
      <w:pPr>
        <w:pStyle w:val="ListParagraph"/>
        <w:numPr>
          <w:ilvl w:val="0"/>
          <w:numId w:val="15"/>
        </w:numPr>
        <w:rPr/>
      </w:pPr>
      <w:r>
        <w:rPr/>
        <w:t>Виды услуг:</w:t>
      </w:r>
    </w:p>
    <w:p>
      <w:pPr>
        <w:pStyle w:val="ListParagraph"/>
        <w:numPr>
          <w:ilvl w:val="0"/>
          <w:numId w:val="15"/>
        </w:numPr>
        <w:rPr/>
      </w:pPr>
      <w:r>
        <w:rPr/>
        <w:t>Характеристика:</w:t>
        <w:tab/>
      </w:r>
    </w:p>
    <w:p>
      <w:pPr>
        <w:pStyle w:val="ListParagraph"/>
        <w:numPr>
          <w:ilvl w:val="0"/>
          <w:numId w:val="15"/>
        </w:numPr>
        <w:rPr>
          <w:highlight w:val="none"/>
          <w:shd w:fill="auto" w:val="clear"/>
        </w:rPr>
      </w:pPr>
      <w:r>
        <w:rPr>
          <w:shd w:fill="auto" w:val="clear"/>
        </w:rPr>
        <w:t xml:space="preserve">Объем: </w:t>
      </w:r>
    </w:p>
    <w:p>
      <w:pPr>
        <w:pStyle w:val="ListParagraph"/>
        <w:numPr>
          <w:ilvl w:val="0"/>
          <w:numId w:val="15"/>
        </w:numPr>
        <w:rPr>
          <w:highlight w:val="none"/>
          <w:shd w:fill="auto" w:val="clear"/>
        </w:rPr>
      </w:pPr>
      <w:r>
        <w:rPr>
          <w:shd w:fill="auto" w:val="clear"/>
        </w:rPr>
        <w:t>Качество:</w:t>
      </w:r>
    </w:p>
    <w:p>
      <w:pPr>
        <w:pStyle w:val="ListParagraph"/>
        <w:numPr>
          <w:ilvl w:val="0"/>
          <w:numId w:val="15"/>
        </w:numPr>
        <w:rPr>
          <w:highlight w:val="none"/>
          <w:shd w:fill="auto" w:val="clear"/>
        </w:rPr>
      </w:pPr>
      <w:r>
        <w:rPr>
          <w:shd w:fill="auto" w:val="clear"/>
        </w:rPr>
        <w:t>Дополнительные параметры (при наличии):</w:t>
      </w:r>
    </w:p>
    <w:p>
      <w:pPr>
        <w:pStyle w:val="ListParagraph"/>
        <w:numPr>
          <w:ilvl w:val="0"/>
          <w:numId w:val="15"/>
        </w:numPr>
        <w:rPr/>
      </w:pPr>
      <w:r>
        <w:rPr/>
        <w:t>Срок оказания:</w:t>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lang w:val="ru-RU"/>
        </w:rPr>
        <w:t>Приложение № 2.2</w:t>
      </w:r>
    </w:p>
    <w:p>
      <w:pPr>
        <w:pStyle w:val="Normal"/>
        <w:ind w:left="4820" w:hanging="0"/>
        <w:rPr>
          <w:lang w:val="ru-RU"/>
        </w:rPr>
      </w:pPr>
      <w:r>
        <w:rPr>
          <w:lang w:val="ru-RU"/>
        </w:rPr>
        <w:t xml:space="preserve">к Договору возмездного оказания услуг </w:t>
      </w:r>
    </w:p>
    <w:p>
      <w:pPr>
        <w:pStyle w:val="Normal"/>
        <w:ind w:left="4820" w:hanging="0"/>
        <w:rPr>
          <w:lang w:val="ru-RU"/>
        </w:rPr>
      </w:pPr>
      <w:r>
        <w:rPr>
          <w:lang w:val="ru-RU"/>
        </w:rPr>
        <w:t>от «____» __________ 20 _ г. № ________</w:t>
      </w:r>
    </w:p>
    <w:p>
      <w:pPr>
        <w:pStyle w:val="Normal"/>
        <w:tabs>
          <w:tab w:val="clear" w:pos="709"/>
          <w:tab w:val="left" w:pos="2700" w:leader="none"/>
        </w:tabs>
        <w:jc w:val="center"/>
        <w:rPr>
          <w:lang w:val="ru-RU"/>
        </w:rPr>
      </w:pPr>
      <w:r>
        <w:rPr>
          <w:lang w:val="ru-RU"/>
        </w:rPr>
      </w:r>
    </w:p>
    <w:p>
      <w:pPr>
        <w:pStyle w:val="Normal"/>
        <w:tabs>
          <w:tab w:val="clear" w:pos="709"/>
          <w:tab w:val="left" w:pos="0" w:leader="none"/>
        </w:tabs>
        <w:ind w:left="372" w:hanging="0"/>
        <w:jc w:val="center"/>
        <w:rPr>
          <w:b/>
          <w:lang w:val="ru-RU"/>
        </w:rPr>
      </w:pPr>
      <w:r>
        <w:rPr>
          <w:b/>
          <w:lang w:val="ru-RU"/>
        </w:rPr>
      </w:r>
    </w:p>
    <w:p>
      <w:pPr>
        <w:pStyle w:val="Normal"/>
        <w:tabs>
          <w:tab w:val="clear" w:pos="709"/>
          <w:tab w:val="left" w:pos="0" w:leader="none"/>
        </w:tabs>
        <w:ind w:left="372" w:hanging="0"/>
        <w:jc w:val="center"/>
        <w:rPr>
          <w:b/>
          <w:lang w:val="ru-RU"/>
        </w:rPr>
      </w:pPr>
      <w:r>
        <w:rPr>
          <w:b/>
          <w:lang w:val="ru-RU"/>
        </w:rPr>
        <w:t>Расчет стоимости Услуг по Заявке №___ от «___»_____________________</w:t>
      </w:r>
    </w:p>
    <w:p>
      <w:pPr>
        <w:pStyle w:val="Normal"/>
        <w:tabs>
          <w:tab w:val="clear" w:pos="709"/>
          <w:tab w:val="left" w:pos="0" w:leader="none"/>
        </w:tabs>
        <w:ind w:left="372" w:hanging="0"/>
        <w:jc w:val="center"/>
        <w:rPr>
          <w:lang w:val="ru-RU"/>
        </w:rPr>
      </w:pPr>
      <w:r>
        <w:rPr>
          <w:lang w:val="ru-RU"/>
        </w:rPr>
      </w:r>
    </w:p>
    <w:p>
      <w:pPr>
        <w:pStyle w:val="Normal"/>
        <w:tabs>
          <w:tab w:val="clear" w:pos="709"/>
          <w:tab w:val="left" w:pos="0" w:leader="none"/>
        </w:tabs>
        <w:ind w:left="372" w:hanging="0"/>
        <w:rPr>
          <w:lang w:val="ru-RU"/>
        </w:rPr>
      </w:pPr>
      <w:r>
        <w:rPr>
          <w:lang w:val="ru-RU"/>
        </w:rPr>
      </w:r>
    </w:p>
    <w:tbl>
      <w:tblPr>
        <w:tblW w:w="10241" w:type="dxa"/>
        <w:jc w:val="left"/>
        <w:tblInd w:w="167" w:type="dxa"/>
        <w:tblLayout w:type="fixed"/>
        <w:tblCellMar>
          <w:top w:w="0" w:type="dxa"/>
          <w:left w:w="108" w:type="dxa"/>
          <w:bottom w:w="0" w:type="dxa"/>
          <w:right w:w="108" w:type="dxa"/>
        </w:tblCellMar>
        <w:tblLook w:val="01e0" w:noHBand="0" w:noVBand="0" w:firstColumn="1" w:lastRow="1" w:lastColumn="1" w:firstRow="1"/>
      </w:tblPr>
      <w:tblGrid>
        <w:gridCol w:w="1110"/>
        <w:gridCol w:w="816"/>
        <w:gridCol w:w="740"/>
        <w:gridCol w:w="1386"/>
        <w:gridCol w:w="1559"/>
        <w:gridCol w:w="1461"/>
        <w:gridCol w:w="2379"/>
        <w:gridCol w:w="789"/>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w:t>
            </w:r>
          </w:p>
          <w:p>
            <w:pPr>
              <w:pStyle w:val="Normal"/>
              <w:widowControl w:val="false"/>
              <w:tabs>
                <w:tab w:val="clear" w:pos="709"/>
                <w:tab w:val="left" w:pos="2700" w:leader="none"/>
              </w:tabs>
              <w:jc w:val="center"/>
              <w:rPr>
                <w:lang w:val="ru-RU"/>
              </w:rPr>
            </w:pPr>
            <w:r>
              <w:rPr>
                <w:lang w:val="ru-RU"/>
              </w:rPr>
              <w:t>в руб. с учетом НДС</w:t>
            </w:r>
          </w:p>
        </w:tc>
        <w:tc>
          <w:tcPr>
            <w:tcW w:w="78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8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8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89" w:type="dxa"/>
            <w:tcBorders/>
          </w:tcPr>
          <w:p>
            <w:pPr>
              <w:pStyle w:val="Normal"/>
              <w:widowControl w:val="false"/>
              <w:rPr/>
            </w:pPr>
            <w:r>
              <w:rPr/>
            </w:r>
          </w:p>
        </w:tc>
      </w:tr>
      <w:tr>
        <w:trPr>
          <w:trHeight w:val="100" w:hRule="atLeast"/>
        </w:trPr>
        <w:tc>
          <w:tcPr>
            <w:tcW w:w="1110" w:type="dxa"/>
            <w:tcBorders>
              <w:top w:val="single" w:sz="4" w:space="0" w:color="000000"/>
            </w:tcBorders>
          </w:tcPr>
          <w:p>
            <w:pPr>
              <w:pStyle w:val="Normal"/>
              <w:widowControl w:val="false"/>
              <w:rPr>
                <w:b/>
                <w:lang w:val="ru-RU"/>
              </w:rPr>
            </w:pPr>
            <w:r>
              <w:rPr>
                <w:b/>
                <w:lang w:val="ru-RU"/>
              </w:rPr>
            </w:r>
          </w:p>
        </w:tc>
        <w:tc>
          <w:tcPr>
            <w:tcW w:w="1556" w:type="dxa"/>
            <w:gridSpan w:val="2"/>
            <w:tcBorders>
              <w:top w:val="single" w:sz="4" w:space="0" w:color="000000"/>
            </w:tcBorders>
          </w:tcPr>
          <w:p>
            <w:pPr>
              <w:pStyle w:val="Normal"/>
              <w:widowControl w:val="false"/>
              <w:rPr>
                <w:b/>
                <w:lang w:val="ru-RU"/>
              </w:rPr>
            </w:pPr>
            <w:r>
              <w:rPr>
                <w:b/>
                <w:lang w:val="ru-RU"/>
              </w:rPr>
            </w:r>
          </w:p>
        </w:tc>
        <w:tc>
          <w:tcPr>
            <w:tcW w:w="7574"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1211"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lang w:val="ru-RU"/>
              </w:rPr>
              <w:t>_______________ / __________</w:t>
            </w:r>
            <w:r>
              <w:rPr>
                <w:sz w:val="22"/>
                <w:szCs w:val="22"/>
              </w:rPr>
              <w:t>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lang w:val="ru-RU"/>
        </w:rPr>
      </w:pPr>
      <w:r>
        <w:rPr>
          <w:lang w:val="ru-RU"/>
        </w:rPr>
      </w:r>
      <w:r>
        <w:br w:type="page"/>
      </w:r>
    </w:p>
    <w:p>
      <w:pPr>
        <w:pStyle w:val="Normal"/>
        <w:ind w:firstLine="709"/>
        <w:jc w:val="right"/>
        <w:rPr>
          <w:lang w:val="ru-RU"/>
        </w:rPr>
      </w:pPr>
      <w:r>
        <w:rPr>
          <w:lang w:val="ru-RU"/>
        </w:rPr>
        <w:t>Приложение № 3</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r>
    </w:tbl>
    <w:p>
      <w:pPr>
        <w:pStyle w:val="Normal"/>
        <w:ind w:firstLine="709"/>
        <w:jc w:val="right"/>
        <w:rPr>
          <w:lang w:val="ru-RU"/>
        </w:rPr>
      </w:pPr>
      <w:r>
        <w:br w:type="page"/>
      </w:r>
      <w:r>
        <w:rPr>
          <w:lang w:val="ru-RU"/>
        </w:rPr>
        <w:t>Приложение № 4</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4820" w:hanging="0"/>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769"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Cs/>
                <w:highlight w:val="lightGray"/>
                <w:lang w:val="ru-RU"/>
              </w:rPr>
            </w:r>
          </w:p>
          <w:p>
            <w:pPr>
              <w:pStyle w:val="Normal"/>
              <w:widowControl w:val="false"/>
              <w:tabs>
                <w:tab w:val="left" w:pos="709" w:leader="none"/>
                <w:tab w:val="left" w:pos="4111" w:leader="none"/>
              </w:tabs>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sectPr>
          <w:headerReference w:type="default" r:id="rId5"/>
          <w:footerReference w:type="default" r:id="rId6"/>
          <w:footnotePr>
            <w:numFmt w:val="decimal"/>
          </w:footnotePr>
          <w:type w:val="nextPage"/>
          <w:pgSz w:w="11906" w:h="16838"/>
          <w:pgMar w:left="1418" w:right="709" w:gutter="0" w:header="709" w:top="1134" w:footer="709" w:bottom="2268"/>
          <w:pgNumType w:fmt="decimal"/>
          <w:formProt w:val="false"/>
          <w:textDirection w:val="lrTb"/>
          <w:docGrid w:type="default" w:linePitch="360" w:charSpace="0"/>
        </w:sectPr>
      </w:pPr>
    </w:p>
    <w:p>
      <w:pPr>
        <w:pStyle w:val="Normal"/>
        <w:ind w:hanging="0"/>
        <w:jc w:val="right"/>
        <w:rPr/>
      </w:pPr>
      <w:r>
        <w:rPr/>
      </w:r>
      <w:bookmarkStart w:id="27" w:name="_GoBack_Копия_1_Копия_1"/>
      <w:bookmarkStart w:id="28" w:name="_GoBack_Копия_1_Копия_1"/>
      <w:bookmarkEnd w:id="28"/>
    </w:p>
    <w:sectPr>
      <w:headerReference w:type="default" r:id="rId7"/>
      <w:headerReference w:type="first" r:id="rId8"/>
      <w:footerReference w:type="default" r:id="rId9"/>
      <w:footerReference w:type="first" r:id="rId10"/>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Arial Unicode M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5"/>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jc w:val="both"/>
        <w:rPr>
          <w:lang w:val="ru-RU"/>
        </w:rPr>
      </w:pPr>
      <w:r>
        <w:rPr>
          <w:rStyle w:val="Style5"/>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sz w:val="20"/>
        <w:szCs w:val="20"/>
      </w:rPr>
    </w:pPr>
    <w:r>
      <w:rPr>
        <w:sz w:val="20"/>
        <w:szCs w:val="20"/>
      </w:rPr>
      <w:t>ТФД 5.3.4.</w:t>
    </w:r>
  </w:p>
  <w:p>
    <w:pPr>
      <w:pStyle w:val="Normal"/>
      <w:ind w:firstLine="709"/>
      <w:jc w:val="right"/>
      <w:rPr>
        <w:lang w:val="ru-RU"/>
      </w:rPr>
    </w:pPr>
    <w:r>
      <w:rPr>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jc w:val="right"/>
      <w:rPr/>
    </w:pPr>
    <w:r>
      <w:rPr/>
    </w:r>
  </w:p>
  <w:p>
    <w:pPr>
      <w:pStyle w:val="Normal"/>
      <w:ind w:firstLine="709"/>
      <w:jc w:val="right"/>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5">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Heading3"/>
    <w:next w:val="Normal"/>
    <w:qFormat/>
    <w:pPr>
      <w:numPr>
        <w:ilvl w:val="1"/>
      </w:numPr>
      <w:ind w:left="432" w:hanging="504"/>
      <w:outlineLvl w:val="3"/>
    </w:pPr>
    <w:rPr>
      <w:bCs/>
    </w:rPr>
  </w:style>
  <w:style w:type="character" w:styleId="DefaultParagraphFont" w:default="1">
    <w:name w:val="Default Paragraph Font"/>
    <w:uiPriority w:val="1"/>
    <w:semiHidden/>
    <w:unhideWhenUsed/>
    <w:qFormat/>
    <w:rPr/>
  </w:style>
  <w:style w:type="character" w:styleId="Style5">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5"/>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Strong1">
    <w:name w:val="Strong1"/>
    <w:qFormat/>
    <w:rPr>
      <w:b/>
      <w:bCs/>
    </w:rPr>
  </w:style>
  <w:style w:type="character" w:styleId="1">
    <w:name w:val="УРОВЕНЬ_1. Знак"/>
    <w:qFormat/>
    <w:rPr>
      <w:rFonts w:eastAsia="Calibri"/>
      <w:caps/>
      <w:sz w:val="28"/>
      <w:szCs w:val="28"/>
      <w:lang w:eastAsia="en-US"/>
    </w:rPr>
  </w:style>
  <w:style w:type="character" w:styleId="21">
    <w:name w:val="Пункт2 Знак"/>
    <w:qFormat/>
    <w:rPr>
      <w:b/>
      <w:sz w:val="28"/>
    </w:rPr>
  </w:style>
  <w:style w:type="character" w:styleId="Style16">
    <w:name w:val="Текст концевой сноски Знак"/>
    <w:qFormat/>
    <w:rPr>
      <w:rFonts w:ascii="Times New Roman" w:hAnsi="Times New Roman" w:eastAsia="Times New Roman" w:cs="Times New Roman"/>
      <w:color w:val="000000"/>
      <w:sz w:val="24"/>
      <w:szCs w:val="24"/>
    </w:rPr>
  </w:style>
  <w:style w:type="character" w:styleId="34">
    <w:name w:val="УРОВЕНЬ_Абзац_тип3 Знак"/>
    <w:qFormat/>
    <w:rPr>
      <w:rFonts w:eastAsia="Calibri"/>
      <w:sz w:val="26"/>
      <w:szCs w:val="28"/>
      <w:lang w:eastAsia="en-US"/>
    </w:rPr>
  </w:style>
  <w:style w:type="character" w:styleId="Style17">
    <w:name w:val="Подподпункт Знак"/>
    <w:qFormat/>
    <w:rPr>
      <w:sz w:val="26"/>
      <w:szCs w:val="26"/>
    </w:rPr>
  </w:style>
  <w:style w:type="character" w:styleId="Style18">
    <w:name w:val="комментарий"/>
    <w:qFormat/>
    <w:rPr>
      <w:b/>
      <w:i/>
      <w:shd w:fill="FFFF99" w:val="clear"/>
    </w:rPr>
  </w:style>
  <w:style w:type="character" w:styleId="Blk">
    <w:name w:val="blk"/>
    <w:qFormat/>
    <w:rPr/>
  </w:style>
  <w:style w:type="character" w:styleId="11">
    <w:name w:val="Подпункт Знак1"/>
    <w:qFormat/>
    <w:rPr>
      <w:sz w:val="28"/>
    </w:rPr>
  </w:style>
  <w:style w:type="character" w:styleId="Style19">
    <w:name w:val="Электронная подпись Знак"/>
    <w:qFormat/>
    <w:rPr>
      <w:rFonts w:eastAsia="Calibri"/>
      <w:sz w:val="24"/>
      <w:szCs w:val="24"/>
    </w:rPr>
  </w:style>
  <w:style w:type="character" w:styleId="BookTitle">
    <w:name w:val="Book Title"/>
    <w:qFormat/>
    <w:rPr>
      <w:b/>
      <w:bCs/>
      <w:smallCaps/>
      <w:spacing w:val="5"/>
    </w:rPr>
  </w:style>
  <w:style w:type="character" w:styleId="IntenseReference">
    <w:name w:val="Intense Reference"/>
    <w:qFormat/>
    <w:rPr>
      <w:b/>
      <w:bCs/>
      <w:smallCaps/>
      <w:color w:val="C0504D"/>
      <w:spacing w:val="5"/>
      <w:u w:val="single"/>
    </w:rPr>
  </w:style>
  <w:style w:type="character" w:styleId="SubtleReference">
    <w:name w:val="Subtle Reference"/>
    <w:qFormat/>
    <w:rPr>
      <w:smallCaps/>
      <w:color w:val="C0504D"/>
      <w:u w:val="single"/>
    </w:rPr>
  </w:style>
  <w:style w:type="character" w:styleId="IntenseEmphasis">
    <w:name w:val="Intense Emphasis"/>
    <w:qFormat/>
    <w:rPr>
      <w:b/>
      <w:bCs/>
      <w:i/>
      <w:iCs/>
      <w:color w:val="4F81BD"/>
    </w:rPr>
  </w:style>
  <w:style w:type="character" w:styleId="SubtleEmphasis">
    <w:name w:val="Subtle Emphasis"/>
    <w:qFormat/>
    <w:rPr>
      <w:i/>
      <w:iCs/>
      <w:color w:val="808080"/>
    </w:rPr>
  </w:style>
  <w:style w:type="character" w:styleId="Style20">
    <w:name w:val="Выделенная цитата Знак"/>
    <w:qFormat/>
    <w:rPr>
      <w:rFonts w:ascii="Calibri" w:hAnsi="Calibri" w:eastAsia="Calibri"/>
      <w:b/>
      <w:bCs/>
      <w:i/>
      <w:iCs/>
      <w:color w:val="4F81BD"/>
    </w:rPr>
  </w:style>
  <w:style w:type="character" w:styleId="22">
    <w:name w:val="Цитата 2 Знак"/>
    <w:qFormat/>
    <w:rPr>
      <w:rFonts w:ascii="Calibri" w:hAnsi="Calibri" w:eastAsia="Calibri"/>
      <w:i/>
      <w:iCs/>
      <w:color w:val="000000"/>
    </w:rPr>
  </w:style>
  <w:style w:type="character" w:styleId="Style21">
    <w:name w:val="Подзаголовок Знак"/>
    <w:qFormat/>
    <w:rPr>
      <w:rFonts w:ascii="Cambria" w:hAnsi="Cambria"/>
      <w:i/>
      <w:iCs/>
      <w:color w:val="4F81BD"/>
      <w:spacing w:val="15"/>
      <w:sz w:val="24"/>
      <w:szCs w:val="24"/>
    </w:rPr>
  </w:style>
  <w:style w:type="character" w:styleId="Style22">
    <w:name w:val="Название Знак"/>
    <w:qFormat/>
    <w:rPr>
      <w:sz w:val="28"/>
    </w:rPr>
  </w:style>
  <w:style w:type="character" w:styleId="9">
    <w:name w:val="Заголовок 9 Знак"/>
    <w:qFormat/>
    <w:rPr>
      <w:rFonts w:ascii="Arial" w:hAnsi="Arial" w:cs="Arial"/>
      <w:sz w:val="22"/>
      <w:szCs w:val="22"/>
    </w:rPr>
  </w:style>
  <w:style w:type="character" w:styleId="5">
    <w:name w:val="Заголовок 5 Знак"/>
    <w:qFormat/>
    <w:rPr>
      <w:b/>
      <w:bCs/>
      <w:i/>
      <w:iCs/>
      <w:sz w:val="26"/>
      <w:szCs w:val="26"/>
    </w:rPr>
  </w:style>
  <w:style w:type="character" w:styleId="4">
    <w:name w:val="Заголовок 4 Знак"/>
    <w:qFormat/>
    <w:rPr>
      <w:rFonts w:eastAsia="Calibri"/>
      <w:b/>
      <w:bCs/>
      <w:sz w:val="24"/>
      <w:szCs w:val="24"/>
    </w:rPr>
  </w:style>
  <w:style w:type="character" w:styleId="23">
    <w:name w:val="Заголовок 2 Знак"/>
    <w:qFormat/>
    <w:rPr>
      <w:rFonts w:eastAsia="Calibri"/>
      <w:bCs/>
      <w:sz w:val="24"/>
      <w:szCs w:val="24"/>
    </w:rPr>
  </w:style>
  <w:style w:type="character" w:styleId="12">
    <w:name w:val="Заголовок 1 Знак"/>
    <w:qFormat/>
    <w:rPr>
      <w:rFonts w:eastAsia="Calibri"/>
      <w:sz w:val="28"/>
      <w:szCs w:val="28"/>
    </w:rPr>
  </w:style>
  <w:style w:type="character" w:styleId="8">
    <w:name w:val="Заголовок 8 Знак"/>
    <w:qFormat/>
    <w:rPr>
      <w:rFonts w:ascii="Cambria" w:hAnsi="Cambria"/>
      <w:color w:val="4F81BD"/>
    </w:rPr>
  </w:style>
  <w:style w:type="character" w:styleId="7">
    <w:name w:val="Заголовок 7 Знак"/>
    <w:qFormat/>
    <w:rPr>
      <w:rFonts w:ascii="Cambria" w:hAnsi="Cambria"/>
      <w:i/>
      <w:iCs/>
      <w:color w:val="404040"/>
    </w:rPr>
  </w:style>
  <w:style w:type="character" w:styleId="6">
    <w:name w:val="Заголовок 6 Знак"/>
    <w:qFormat/>
    <w:rPr>
      <w:rFonts w:ascii="Cambria" w:hAnsi="Cambria"/>
      <w:i/>
      <w:iCs/>
      <w:color w:val="243F60"/>
    </w:rPr>
  </w:style>
  <w:style w:type="character" w:styleId="Pagenumber">
    <w:name w:val="page number"/>
    <w:qFormat/>
    <w:rPr>
      <w:rFonts w:ascii="Times New Roman" w:hAnsi="Times New Roman" w:eastAsia="Times New Roman" w:cs="Times New Roman"/>
      <w:color w:val="000000"/>
      <w:sz w:val="24"/>
      <w:szCs w:val="24"/>
    </w:rPr>
  </w:style>
  <w:style w:type="character" w:styleId="Style23">
    <w:name w:val="Ссылка указателя"/>
    <w:qFormat/>
    <w:rPr/>
  </w:style>
  <w:style w:type="paragraph" w:styleId="Style2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5">
    <w:name w:val="Указатель"/>
    <w:basedOn w:val="Normal"/>
    <w:qFormat/>
    <w:pPr>
      <w:suppressLineNumbers/>
    </w:pPr>
    <w:rPr/>
  </w:style>
  <w:style w:type="paragraph" w:styleId="13"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4"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6"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7" w:customStyle="1">
    <w:name w:val="Пункт"/>
    <w:basedOn w:val="Normal"/>
    <w:qFormat/>
    <w:rsid w:val="005f1e81"/>
    <w:pPr>
      <w:numPr>
        <w:ilvl w:val="2"/>
        <w:numId w:val="1"/>
      </w:numPr>
      <w:jc w:val="both"/>
    </w:pPr>
    <w:rPr>
      <w:sz w:val="28"/>
      <w:lang w:val="ru-RU"/>
    </w:rPr>
  </w:style>
  <w:style w:type="paragraph" w:styleId="Style28" w:customStyle="1">
    <w:name w:val="Подпункт"/>
    <w:basedOn w:val="Style27"/>
    <w:qFormat/>
    <w:rsid w:val="005f1e81"/>
    <w:pPr>
      <w:numPr>
        <w:ilvl w:val="3"/>
      </w:numPr>
    </w:pPr>
    <w:rPr/>
  </w:style>
  <w:style w:type="paragraph" w:styleId="Style29" w:customStyle="1">
    <w:name w:val="Подподпункт"/>
    <w:basedOn w:val="Style28"/>
    <w:qFormat/>
    <w:rsid w:val="005f1e81"/>
    <w:pPr>
      <w:numPr>
        <w:ilvl w:val="4"/>
      </w:numPr>
    </w:pPr>
    <w:rPr/>
  </w:style>
  <w:style w:type="paragraph" w:styleId="Style30" w:customStyle="1">
    <w:name w:val="Пункт договора"/>
    <w:basedOn w:val="Normal"/>
    <w:qFormat/>
    <w:rsid w:val="005f1e81"/>
    <w:pPr>
      <w:widowControl w:val="false"/>
      <w:jc w:val="both"/>
    </w:pPr>
    <w:rPr>
      <w:rFonts w:ascii="Arial" w:hAnsi="Arial"/>
      <w:sz w:val="20"/>
      <w:szCs w:val="20"/>
      <w:lang w:val="ru-RU"/>
    </w:rPr>
  </w:style>
  <w:style w:type="paragraph" w:styleId="Style31"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32" w:customStyle="1">
    <w:name w:val="Раздел договора"/>
    <w:basedOn w:val="Normal"/>
    <w:next w:val="Style30"/>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33"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9"/>
    <w:qFormat/>
    <w:rsid w:val="006375b6"/>
    <w:pPr>
      <w:widowControl w:val="false"/>
      <w:overflowPunct w:val="false"/>
      <w:spacing w:before="0" w:after="120"/>
      <w:jc w:val="center"/>
      <w:textAlignment w:val="baseline"/>
    </w:pPr>
    <w:rPr>
      <w:b/>
      <w:bCs/>
      <w:sz w:val="32"/>
      <w:szCs w:val="20"/>
      <w:lang w:val="ru-RU"/>
    </w:rPr>
  </w:style>
  <w:style w:type="paragraph" w:styleId="Style34">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5"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4"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5"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BodyText21">
    <w:name w:val="Body Text 21"/>
    <w:basedOn w:val="Normal"/>
    <w:qFormat/>
    <w:pPr>
      <w:widowControl w:val="false"/>
      <w:spacing w:lineRule="auto" w:line="360"/>
    </w:pPr>
    <w:rPr/>
  </w:style>
  <w:style w:type="paragraph" w:styleId="16">
    <w:name w:val="УРОВЕНЬ_1."/>
    <w:qFormat/>
    <w:pPr>
      <w:keepNext w:val="true"/>
      <w:keepLines/>
      <w:widowControl/>
      <w:suppressAutoHyphens w:val="true"/>
      <w:bidi w:val="0"/>
      <w:spacing w:lineRule="auto" w:line="276" w:before="240" w:after="120"/>
      <w:jc w:val="both"/>
    </w:pPr>
    <w:rPr>
      <w:rFonts w:ascii="Times New Roman" w:hAnsi="Times New Roman" w:eastAsia="Calibri" w:cs="Times New Roman"/>
      <w:caps/>
      <w:color w:val="auto"/>
      <w:kern w:val="0"/>
      <w:sz w:val="20"/>
      <w:szCs w:val="20"/>
      <w:lang w:val="ru-RU" w:eastAsia="en-US" w:bidi="ar-SA"/>
    </w:rPr>
  </w:style>
  <w:style w:type="paragraph" w:styleId="NormalWeb">
    <w:name w:val="Normal (Web)"/>
    <w:basedOn w:val="Normal"/>
    <w:qFormat/>
    <w:pPr>
      <w:spacing w:beforeAutospacing="1" w:afterAutospacing="1"/>
    </w:pPr>
    <w:rPr>
      <w:sz w:val="24"/>
      <w:szCs w:val="24"/>
    </w:rPr>
  </w:style>
  <w:style w:type="paragraph" w:styleId="Style35">
    <w:name w:val="Таблица текст"/>
    <w:basedOn w:val="Normal"/>
    <w:qFormat/>
    <w:pPr>
      <w:spacing w:before="40" w:after="40"/>
      <w:ind w:left="57" w:right="57" w:hanging="0"/>
    </w:pPr>
    <w:rPr>
      <w:sz w:val="24"/>
      <w:szCs w:val="26"/>
    </w:rPr>
  </w:style>
  <w:style w:type="paragraph" w:styleId="25">
    <w:name w:val="Заголовок 2 КВВ"/>
    <w:basedOn w:val="Normal"/>
    <w:qFormat/>
    <w:pPr>
      <w:keepNext w:val="true"/>
      <w:tabs>
        <w:tab w:val="clear" w:pos="709"/>
        <w:tab w:val="left" w:pos="0" w:leader="none"/>
      </w:tabs>
      <w:spacing w:before="120" w:after="120"/>
      <w:ind w:left="1429" w:hanging="360"/>
      <w:jc w:val="both"/>
    </w:pPr>
    <w:rPr>
      <w:b/>
      <w:kern w:val="2"/>
      <w:sz w:val="24"/>
      <w:szCs w:val="20"/>
    </w:rPr>
  </w:style>
  <w:style w:type="paragraph" w:styleId="17">
    <w:name w:val="Стиль Заголовок 1 + по ширине"/>
    <w:basedOn w:val="Heading1"/>
    <w:qFormat/>
    <w:pPr>
      <w:keepNext w:val="true"/>
      <w:keepLines/>
      <w:tabs>
        <w:tab w:val="clear" w:pos="709"/>
        <w:tab w:val="left" w:pos="567" w:leader="none"/>
      </w:tabs>
      <w:spacing w:before="480" w:after="240"/>
      <w:ind w:left="567" w:hanging="567"/>
      <w:jc w:val="both"/>
    </w:pPr>
    <w:rPr>
      <w:rFonts w:ascii="Arial" w:hAnsi="Arial"/>
      <w:bCs/>
      <w:kern w:val="2"/>
      <w:sz w:val="40"/>
      <w:szCs w:val="20"/>
    </w:rPr>
  </w:style>
  <w:style w:type="paragraph" w:styleId="Style36">
    <w:name w:val="УРОВЕНЬ_Подпись"/>
    <w:qFormat/>
    <w:pPr>
      <w:keepNext w:val="true"/>
      <w:widowControl/>
      <w:tabs>
        <w:tab w:val="clear" w:pos="709"/>
        <w:tab w:val="left" w:pos="0" w:leader="none"/>
      </w:tabs>
      <w:suppressAutoHyphens w:val="true"/>
      <w:bidi w:val="0"/>
      <w:spacing w:lineRule="exact" w:line="360" w:before="120" w:after="120"/>
      <w:ind w:left="1134" w:hanging="0"/>
      <w:jc w:val="right"/>
    </w:pPr>
    <w:rPr>
      <w:rFonts w:ascii="Times New Roman" w:hAnsi="Times New Roman" w:eastAsia="Calibri" w:cs="Times New Roman"/>
      <w:color w:val="auto"/>
      <w:kern w:val="0"/>
      <w:sz w:val="26"/>
      <w:szCs w:val="20"/>
      <w:lang w:val="ru-RU" w:eastAsia="en-US" w:bidi="ar-SA"/>
    </w:rPr>
  </w:style>
  <w:style w:type="paragraph" w:styleId="36">
    <w:name w:val="УРОВЕНЬ_Абзац_тип3"/>
    <w:qFormat/>
    <w:pPr>
      <w:widowControl/>
      <w:tabs>
        <w:tab w:val="clear" w:pos="709"/>
        <w:tab w:val="left" w:pos="0" w:leader="none"/>
      </w:tabs>
      <w:suppressAutoHyphens w:val="true"/>
      <w:bidi w:val="0"/>
      <w:spacing w:lineRule="exact" w:line="360" w:before="120" w:after="0"/>
      <w:jc w:val="both"/>
    </w:pPr>
    <w:rPr>
      <w:rFonts w:ascii="Times New Roman" w:hAnsi="Times New Roman" w:eastAsia="Calibri" w:cs="Times New Roman"/>
      <w:color w:val="auto"/>
      <w:kern w:val="0"/>
      <w:sz w:val="26"/>
      <w:szCs w:val="20"/>
      <w:lang w:val="ru-RU" w:eastAsia="en-US" w:bidi="ar-SA"/>
    </w:rPr>
  </w:style>
  <w:style w:type="paragraph" w:styleId="26">
    <w:name w:val="УРОВЕНЬ_Абзац_тип2"/>
    <w:qFormat/>
    <w:pPr>
      <w:widowControl/>
      <w:tabs>
        <w:tab w:val="clear" w:pos="709"/>
        <w:tab w:val="left" w:pos="0" w:leader="none"/>
      </w:tabs>
      <w:suppressAutoHyphens w:val="true"/>
      <w:bidi w:val="0"/>
      <w:spacing w:lineRule="exact" w:line="360" w:before="120" w:after="0"/>
      <w:ind w:left="1701" w:hanging="0"/>
      <w:jc w:val="both"/>
    </w:pPr>
    <w:rPr>
      <w:rFonts w:ascii="Times New Roman" w:hAnsi="Times New Roman" w:eastAsia="Calibri" w:cs="Times New Roman"/>
      <w:color w:val="auto"/>
      <w:kern w:val="0"/>
      <w:sz w:val="26"/>
      <w:szCs w:val="20"/>
      <w:lang w:val="ru-RU" w:eastAsia="en-US" w:bidi="ar-SA"/>
    </w:rPr>
  </w:style>
  <w:style w:type="paragraph" w:styleId="-">
    <w:name w:val="УРОВЕНЬ_-"/>
    <w:qFormat/>
    <w:pPr>
      <w:widowControl/>
      <w:tabs>
        <w:tab w:val="clear" w:pos="709"/>
        <w:tab w:val="left" w:pos="0" w:leader="none"/>
      </w:tabs>
      <w:suppressAutoHyphens w:val="true"/>
      <w:bidi w:val="0"/>
      <w:spacing w:lineRule="exact" w:line="360" w:before="120" w:after="0"/>
      <w:ind w:left="2268" w:hanging="567"/>
      <w:jc w:val="both"/>
    </w:pPr>
    <w:rPr>
      <w:rFonts w:ascii="Times New Roman" w:hAnsi="Times New Roman" w:eastAsia="Calibri" w:cs="Times New Roman"/>
      <w:color w:val="auto"/>
      <w:kern w:val="0"/>
      <w:sz w:val="26"/>
      <w:szCs w:val="20"/>
      <w:lang w:val="ru-RU" w:eastAsia="en-US" w:bidi="ar-SA"/>
    </w:rPr>
  </w:style>
  <w:style w:type="paragraph" w:styleId="Style37">
    <w:name w:val="УРОВЕНЬ_(а)"/>
    <w:qFormat/>
    <w:pPr>
      <w:widowControl/>
      <w:tabs>
        <w:tab w:val="clear" w:pos="709"/>
        <w:tab w:val="left" w:pos="0" w:leader="none"/>
      </w:tabs>
      <w:suppressAutoHyphens w:val="true"/>
      <w:bidi w:val="0"/>
      <w:spacing w:lineRule="exact" w:line="360" w:before="120" w:after="0"/>
      <w:ind w:left="1985" w:hanging="567"/>
      <w:jc w:val="both"/>
    </w:pPr>
    <w:rPr>
      <w:rFonts w:ascii="Times New Roman" w:hAnsi="Times New Roman" w:eastAsia="Calibri" w:cs="Times New Roman"/>
      <w:color w:val="auto"/>
      <w:kern w:val="0"/>
      <w:sz w:val="26"/>
      <w:szCs w:val="20"/>
      <w:lang w:val="ru-RU" w:eastAsia="en-US" w:bidi="ar-SA"/>
    </w:rPr>
  </w:style>
  <w:style w:type="paragraph" w:styleId="Style38">
    <w:name w:val="Таблица шапка"/>
    <w:basedOn w:val="Normal"/>
    <w:qFormat/>
    <w:pPr>
      <w:keepNext w:val="true"/>
      <w:spacing w:before="40" w:after="40"/>
      <w:ind w:left="57" w:right="57" w:hanging="0"/>
    </w:pPr>
    <w:rPr>
      <w:sz w:val="22"/>
      <w:szCs w:val="26"/>
    </w:rPr>
  </w:style>
  <w:style w:type="paragraph" w:styleId="18">
    <w:name w:val="Абзац списка1"/>
    <w:basedOn w:val="Normal"/>
    <w:qFormat/>
    <w:pPr>
      <w:spacing w:lineRule="auto" w:line="276" w:before="0" w:after="200"/>
      <w:ind w:left="720" w:hanging="0"/>
      <w:contextualSpacing/>
    </w:pPr>
    <w:rPr>
      <w:rFonts w:ascii="Calibri" w:hAnsi="Calibri"/>
      <w:sz w:val="22"/>
      <w:szCs w:val="22"/>
      <w:lang w:eastAsia="en-US"/>
    </w:rPr>
  </w:style>
  <w:style w:type="paragraph" w:styleId="37">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27">
    <w:name w:val="Нумерованный список ур2"/>
    <w:basedOn w:val="Normal"/>
    <w:qFormat/>
    <w:pPr>
      <w:tabs>
        <w:tab w:val="clear" w:pos="709"/>
        <w:tab w:val="left" w:pos="513" w:leader="none"/>
      </w:tabs>
      <w:spacing w:before="120" w:after="0"/>
      <w:ind w:left="513" w:hanging="360"/>
      <w:jc w:val="both"/>
    </w:pPr>
    <w:rPr>
      <w:rFonts w:ascii="Garamond" w:hAnsi="Garamond"/>
      <w:sz w:val="24"/>
      <w:szCs w:val="20"/>
    </w:rPr>
  </w:style>
  <w:style w:type="paragraph" w:styleId="41">
    <w:name w:val="Маркированный список 41"/>
    <w:basedOn w:val="Normal"/>
    <w:qFormat/>
    <w:pPr>
      <w:tabs>
        <w:tab w:val="clear" w:pos="709"/>
        <w:tab w:val="left" w:pos="0" w:leader="none"/>
      </w:tabs>
      <w:spacing w:before="120" w:after="0"/>
      <w:ind w:left="-207" w:hanging="360"/>
      <w:jc w:val="both"/>
    </w:pPr>
    <w:rPr>
      <w:rFonts w:ascii="Garamond" w:hAnsi="Garamond"/>
      <w:sz w:val="24"/>
      <w:szCs w:val="20"/>
    </w:rPr>
  </w:style>
  <w:style w:type="paragraph" w:styleId="38">
    <w:name w:val="Нумерованный список ур3"/>
    <w:basedOn w:val="Normal"/>
    <w:qFormat/>
    <w:pPr>
      <w:tabs>
        <w:tab w:val="clear" w:pos="709"/>
        <w:tab w:val="left" w:pos="1233" w:leader="none"/>
      </w:tabs>
      <w:ind w:left="1233" w:hanging="360"/>
      <w:jc w:val="both"/>
    </w:pPr>
    <w:rPr>
      <w:rFonts w:ascii="Garamond" w:hAnsi="Garamond"/>
      <w:sz w:val="24"/>
      <w:szCs w:val="20"/>
    </w:rPr>
  </w:style>
  <w:style w:type="paragraph" w:styleId="E-mailSignature">
    <w:name w:val="E-mail Signature"/>
    <w:basedOn w:val="Normal"/>
    <w:qFormat/>
    <w:pPr/>
    <w:rPr>
      <w:rFonts w:eastAsia="Calibri"/>
      <w:sz w:val="24"/>
      <w:szCs w:val="24"/>
    </w:rPr>
  </w:style>
  <w:style w:type="paragraph" w:styleId="IntenseQuote">
    <w:name w:val="Intense Quote"/>
    <w:basedOn w:val="Normal"/>
    <w:next w:val="Normal"/>
    <w:qFormat/>
    <w:pPr>
      <w:pBdr>
        <w:bottom w:val="single" w:sz="4" w:space="4" w:color="4F81BD"/>
      </w:pBdr>
      <w:spacing w:before="200" w:after="280"/>
      <w:ind w:left="936" w:right="936" w:hanging="0"/>
    </w:pPr>
    <w:rPr>
      <w:rFonts w:ascii="Calibri" w:hAnsi="Calibri" w:eastAsia="Calibri"/>
      <w:b/>
      <w:bCs/>
      <w:i/>
      <w:iCs/>
      <w:color w:val="4F81BD"/>
      <w:sz w:val="20"/>
      <w:szCs w:val="20"/>
    </w:rPr>
  </w:style>
  <w:style w:type="paragraph" w:styleId="Quote">
    <w:name w:val="Quote"/>
    <w:basedOn w:val="Normal"/>
    <w:next w:val="Normal"/>
    <w:qFormat/>
    <w:pPr/>
    <w:rPr>
      <w:rFonts w:ascii="Calibri" w:hAnsi="Calibri" w:eastAsia="Calibri"/>
      <w:i/>
      <w:iCs/>
      <w:color w:val="000000"/>
      <w:sz w:val="20"/>
      <w:szCs w:val="20"/>
    </w:rPr>
  </w:style>
  <w:style w:type="paragraph" w:styleId="NoSpacing">
    <w:name w:val="No Spacing"/>
    <w:basedOn w:val="Normal"/>
    <w:qFormat/>
    <w:pPr>
      <w:spacing w:lineRule="auto" w:line="360"/>
    </w:pPr>
    <w:rPr>
      <w:rFonts w:eastAsia="Calibri"/>
      <w:sz w:val="24"/>
      <w:szCs w:val="24"/>
    </w:rPr>
  </w:style>
  <w:style w:type="paragraph" w:styleId="28">
    <w:name w:val="Раздел положения 2"/>
    <w:basedOn w:val="Normal"/>
    <w:qFormat/>
    <w:pPr>
      <w:jc w:val="both"/>
    </w:pPr>
    <w:rPr>
      <w:b/>
    </w:rPr>
  </w:style>
  <w:style w:type="paragraph" w:styleId="19">
    <w:name w:val="Обычный (веб)1"/>
    <w:basedOn w:val="Normal"/>
    <w:qFormat/>
    <w:pPr>
      <w:spacing w:beforeAutospacing="1" w:afterAutospacing="1"/>
    </w:pPr>
    <w:rPr>
      <w:rFonts w:ascii="Arial Unicode MS" w:hAnsi="Arial Unicode MS" w:eastAsia="Arial Unicode MS" w:cs="Arial Unicode MS"/>
      <w:sz w:val="24"/>
      <w:szCs w:val="24"/>
    </w:rPr>
  </w:style>
  <w:style w:type="paragraph" w:styleId="Style39">
    <w:name w:val="Приложение к регламенту"/>
    <w:basedOn w:val="Normal"/>
    <w:qFormat/>
    <w:pPr>
      <w:jc w:val="right"/>
    </w:pPr>
    <w:rPr/>
  </w:style>
  <w:style w:type="paragraph" w:styleId="Style40">
    <w:name w:val="Раздел регламента"/>
    <w:basedOn w:val="Normal"/>
    <w:qFormat/>
    <w:pPr/>
    <w:rPr/>
  </w:style>
  <w:style w:type="paragraph" w:styleId="29">
    <w:name w:val="Пункт2"/>
    <w:basedOn w:val="Normal"/>
    <w:qFormat/>
    <w:pPr>
      <w:keepNext w:val="true"/>
      <w:tabs>
        <w:tab w:val="clear" w:pos="709"/>
        <w:tab w:val="left" w:pos="1134" w:leader="none"/>
      </w:tabs>
      <w:spacing w:before="240" w:after="120"/>
      <w:ind w:left="1134" w:hanging="1134"/>
    </w:pPr>
    <w:rPr>
      <w:b/>
      <w:szCs w:val="20"/>
    </w:rPr>
  </w:style>
  <w:style w:type="paragraph" w:styleId="BlockText">
    <w:name w:val="Block Text"/>
    <w:basedOn w:val="Normal"/>
    <w:qFormat/>
    <w:pPr>
      <w:ind w:left="-567" w:right="-766" w:hanging="0"/>
      <w:jc w:val="center"/>
    </w:pPr>
    <w:rPr>
      <w:b/>
      <w:bCs/>
      <w:sz w:val="24"/>
      <w:szCs w:val="20"/>
    </w:rPr>
  </w:style>
  <w:style w:type="paragraph" w:styleId="BodyTextIndent2">
    <w:name w:val="Body Text Indent 2"/>
    <w:basedOn w:val="Normal"/>
    <w:qFormat/>
    <w:pPr>
      <w:spacing w:lineRule="auto" w:line="480" w:before="0" w:after="120"/>
      <w:ind w:left="283" w:hanging="0"/>
    </w:pPr>
    <w:rPr/>
  </w:style>
  <w:style w:type="paragraph" w:styleId="110">
    <w:name w:val="Название1"/>
    <w:basedOn w:val="Normal"/>
    <w:qFormat/>
    <w:pPr>
      <w:jc w:val="center"/>
    </w:pPr>
    <w:rPr>
      <w:szCs w:val="20"/>
    </w:rPr>
  </w:style>
  <w:style w:type="paragraph" w:styleId="39">
    <w:name w:val="Шапка 3"/>
    <w:basedOn w:val="Normal"/>
    <w:qFormat/>
    <w:pPr>
      <w:pBdr>
        <w:bottom w:val="thickThinSmallGap" w:sz="24" w:space="1" w:color="000000"/>
      </w:pBdr>
      <w:spacing w:before="240" w:after="360"/>
      <w:jc w:val="center"/>
    </w:pPr>
    <w:rPr>
      <w:b/>
      <w:sz w:val="24"/>
      <w:szCs w:val="24"/>
    </w:rPr>
  </w:style>
  <w:style w:type="paragraph" w:styleId="210">
    <w:name w:val="Шапка 2"/>
    <w:basedOn w:val="Normal"/>
    <w:qFormat/>
    <w:pPr>
      <w:pBdr>
        <w:bottom w:val="thickThinSmallGap" w:sz="24" w:space="1" w:color="000000"/>
      </w:pBdr>
      <w:spacing w:before="0" w:after="120"/>
      <w:jc w:val="center"/>
    </w:pPr>
    <w:rPr>
      <w:b/>
      <w:sz w:val="22"/>
      <w:szCs w:val="22"/>
    </w:rPr>
  </w:style>
  <w:style w:type="paragraph" w:styleId="111">
    <w:name w:val="Шапка 1"/>
    <w:basedOn w:val="Normal"/>
    <w:qFormat/>
    <w:pPr>
      <w:pBdr>
        <w:bottom w:val="thickThinSmallGap" w:sz="24" w:space="1" w:color="000000"/>
      </w:pBdr>
      <w:spacing w:before="0" w:after="240"/>
      <w:jc w:val="center"/>
    </w:pPr>
    <w:rPr>
      <w:sz w:val="22"/>
      <w:szCs w:val="22"/>
    </w:rPr>
  </w:style>
  <w:style w:type="paragraph" w:styleId="Style41">
    <w:name w:val="Подраздел раздела положения"/>
    <w:basedOn w:val="Normal"/>
    <w:qFormat/>
    <w:pPr>
      <w:tabs>
        <w:tab w:val="clear" w:pos="709"/>
        <w:tab w:val="left" w:pos="357" w:leader="none"/>
      </w:tabs>
      <w:spacing w:before="80" w:after="80"/>
      <w:jc w:val="both"/>
    </w:pPr>
    <w:rPr/>
  </w:style>
  <w:style w:type="paragraph" w:styleId="Style42">
    <w:name w:val="Раздел положения"/>
    <w:basedOn w:val="Normal"/>
    <w:qFormat/>
    <w:pPr>
      <w:tabs>
        <w:tab w:val="clear" w:pos="709"/>
        <w:tab w:val="left" w:pos="360" w:leader="none"/>
      </w:tabs>
      <w:spacing w:before="80" w:after="80"/>
      <w:ind w:left="360" w:hanging="360"/>
      <w:jc w:val="center"/>
    </w:pPr>
    <w:rPr>
      <w:b/>
      <w:sz w:val="32"/>
      <w:szCs w:val="32"/>
    </w:rPr>
  </w:style>
  <w:style w:type="paragraph" w:styleId="Style43">
    <w:name w:val="Название раздела инструкции"/>
    <w:basedOn w:val="Normal"/>
    <w:qFormat/>
    <w:pPr>
      <w:jc w:val="center"/>
    </w:pPr>
    <w:rPr>
      <w:b/>
    </w:rPr>
  </w:style>
  <w:style w:type="paragraph" w:styleId="Indexheading1">
    <w:name w:val="index heading1"/>
    <w:basedOn w:val="Normal"/>
    <w:qFormat/>
    <w:pPr/>
    <w:rPr/>
  </w:style>
  <w:style w:type="paragraph" w:styleId="TOC1">
    <w:name w:val="TOC 1"/>
    <w:basedOn w:val="Style25"/>
    <w:pPr/>
    <w:rPr/>
  </w:style>
  <w:style w:type="paragraph" w:styleId="TOC4">
    <w:name w:val="TOC 4"/>
    <w:basedOn w:val="Style25"/>
    <w:pPr/>
    <w:rPr/>
  </w:style>
  <w:style w:type="paragraph" w:styleId="TOC3">
    <w:name w:val="TOC 3"/>
    <w:basedOn w:val="Style25"/>
    <w:pPr/>
    <w:rPr/>
  </w:style>
  <w:style w:type="paragraph" w:styleId="Style44">
    <w:name w:val="Содержимое таблицы"/>
    <w:basedOn w:val="Normal"/>
    <w:qFormat/>
    <w:pPr>
      <w:widowControl w:val="false"/>
      <w:suppressLineNumbers/>
    </w:pPr>
    <w:rPr/>
  </w:style>
  <w:style w:type="paragraph" w:styleId="Style45">
    <w:name w:val="Заголовок таблицы"/>
    <w:basedOn w:val="Style44"/>
    <w:qFormat/>
    <w:pPr>
      <w:suppressLineNumbers/>
      <w:jc w:val="center"/>
    </w:pPr>
    <w:rPr>
      <w:b/>
      <w:bCs/>
    </w:rPr>
  </w:style>
  <w:style w:type="paragraph" w:styleId="EndnoteText">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39AB9-AA75-4976-9872-8B5D8F9692FC}">
  <ds:schemaRefs>
    <ds:schemaRef ds:uri="http://schemas.openxmlformats.org/officeDocument/2006/bibliography"/>
  </ds:schemaRefs>
</ds:datastoreItem>
</file>

<file path=customXml/itemProps2.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customXml/itemProps3.xml><?xml version="1.0" encoding="utf-8"?>
<ds:datastoreItem xmlns:ds="http://schemas.openxmlformats.org/officeDocument/2006/customXml" ds:itemID="{41400712-C42C-4B05-8FFA-577CEE40D4D8}">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87BE7DDC-4AA1-46F4-BC99-D3A7A2B980D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Application>AlterOffice/3.4.0.9$Linux_X86_64 LibreOffice_project/b8daf9e823b1a5463a2f48435ddc2e8696e7d4fc</Application>
  <AppVersion>15.0000</AppVersion>
  <DocSecurity>4</DocSecurity>
  <Pages>24</Pages>
  <Words>7221</Words>
  <Characters>51073</Characters>
  <CharactersWithSpaces>58283</CharactersWithSpaces>
  <Paragraphs>354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gruntovvs@corp.gidroogk.com</cp:lastModifiedBy>
  <cp:lastPrinted>2016-12-15T13:00:00Z</cp:lastPrinted>
  <dcterms:modified xsi:type="dcterms:W3CDTF">2026-05-28T17:42:33Z</dcterms:modified>
  <cp:revision>66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