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>
      <w:pPr>
        <w:pStyle w:val="113"/>
        <w:shd w:val="clear" w:fill="auto"/>
        <w:spacing w:lineRule="exact" w:line="331"/>
        <w:ind w:left="60" w:right="0" w:hanging="0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ОКПД2 25.93.15. Поставка</w:t>
      </w:r>
      <w:r>
        <w:rPr>
          <w:rFonts w:eastAsia="Calibri"/>
          <w:b/>
          <w:bCs/>
          <w:sz w:val="24"/>
          <w:szCs w:val="24"/>
        </w:rPr>
        <w:t xml:space="preserve"> сварочных материалов</w:t>
      </w:r>
      <w:r>
        <w:rPr>
          <w:rStyle w:val="Style8"/>
          <w:rFonts w:eastAsia="Calibri"/>
          <w:bCs/>
          <w:i w:val="false"/>
          <w:sz w:val="24"/>
          <w:szCs w:val="24"/>
          <w:shd w:fill="auto" w:val="clear"/>
        </w:rPr>
        <w:t xml:space="preserve"> для нужд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bCs/>
          <w:i w:val="false"/>
          <w:sz w:val="24"/>
          <w:szCs w:val="24"/>
          <w:shd w:fill="auto" w:val="clear"/>
        </w:rPr>
        <w:t xml:space="preserve">Саратовского филиала 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618"/>
          <w:pgNumType w:fmt="decimal"/>
          <w:formProt w:val="false"/>
          <w:textDirection w:val="lrTb"/>
          <w:docGrid w:type="default" w:linePitch="360" w:charSpace="0"/>
        </w:sectPr>
        <w:pStyle w:val="113"/>
        <w:shd w:val="clear" w:fill="auto"/>
        <w:spacing w:lineRule="exact" w:line="331"/>
        <w:ind w:left="60" w:right="0" w:hanging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Лот №  </w:t>
      </w:r>
    </w:p>
    <w:p>
      <w:pPr>
        <w:pStyle w:val="Heading1"/>
        <w:numPr>
          <w:ilvl w:val="0"/>
          <w:numId w:val="3"/>
        </w:numPr>
        <w:ind w:left="0" w:right="0" w:hanging="0"/>
        <w:jc w:val="center"/>
        <w:rPr>
          <w:sz w:val="24"/>
          <w:szCs w:val="24"/>
        </w:rPr>
      </w:pPr>
      <w:bookmarkStart w:id="1" w:name="_Toc75446568"/>
      <w:bookmarkStart w:id="2" w:name="_Toc46743506"/>
      <w:r>
        <w:rPr>
          <w:sz w:val="24"/>
          <w:szCs w:val="24"/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574" w:right="0" w:hanging="432"/>
        <w:rPr>
          <w:iCs/>
        </w:rPr>
      </w:pPr>
      <w:r>
        <w:rPr>
          <w:iCs/>
        </w:rPr>
        <w:t>Наименование закупаемой продукции</w:t>
      </w:r>
    </w:p>
    <w:p>
      <w:pPr>
        <w:pStyle w:val="Heading4"/>
        <w:numPr>
          <w:ilvl w:val="0"/>
        </w:numPr>
        <w:ind w:left="142" w:right="0" w:hanging="0"/>
        <w:rPr/>
      </w:pPr>
      <w:r>
        <w:rPr>
          <w:b w:val="false"/>
          <w:bCs w:val="false"/>
        </w:rPr>
        <w:t>ОКПД2 25.93.15. Поставка сварочных материалов</w:t>
      </w:r>
      <w:r>
        <w:rPr>
          <w:rStyle w:val="Style8"/>
          <w:b/>
          <w:bCs w:val="false"/>
          <w:i w:val="false"/>
          <w:shd w:fill="auto" w:val="clear"/>
        </w:rPr>
        <w:t xml:space="preserve"> </w:t>
      </w:r>
      <w:r>
        <w:rPr>
          <w:rStyle w:val="Style8"/>
          <w:b w:val="false"/>
          <w:bCs w:val="false"/>
          <w:i w:val="false"/>
          <w:shd w:fill="auto" w:val="clear"/>
        </w:rPr>
        <w:t>для нужд Саратовского филиала</w:t>
      </w:r>
      <w:r>
        <w:rPr>
          <w:rStyle w:val="Style8"/>
          <w:b w:val="false"/>
          <w:bCs w:val="false"/>
          <w:i w:val="false"/>
          <w:shd w:fill="FFFFFF" w:val="clear"/>
        </w:rPr>
        <w:t>.</w:t>
      </w:r>
    </w:p>
    <w:p>
      <w:pPr>
        <w:pStyle w:val="Heading4"/>
        <w:numPr>
          <w:ilvl w:val="1"/>
          <w:numId w:val="3"/>
        </w:numPr>
        <w:ind w:left="574" w:right="0" w:hanging="432"/>
        <w:rPr/>
      </w:pPr>
      <w:bookmarkStart w:id="3" w:name="_Toc75446569"/>
      <w:bookmarkStart w:id="4" w:name="_Toc46743507"/>
      <w:r>
        <w:rPr>
          <w:iCs/>
        </w:rPr>
        <w:t xml:space="preserve">Цель </w:t>
      </w:r>
      <w:bookmarkEnd w:id="4"/>
      <w:r>
        <w:rPr>
          <w:iCs/>
        </w:rPr>
        <w:t xml:space="preserve">использования закупаемой продукции </w:t>
      </w:r>
      <w:bookmarkEnd w:id="3"/>
      <w:r>
        <w:rPr>
          <w:iCs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sz w:val="24"/>
          <w:szCs w:val="24"/>
        </w:rPr>
      </w:pPr>
      <w:bookmarkStart w:id="5" w:name="_Toc75446573"/>
      <w:bookmarkStart w:id="6" w:name="_Toc51339693"/>
      <w:bookmarkStart w:id="7" w:name="_Toc50125126"/>
      <w:bookmarkEnd w:id="7"/>
      <w:r>
        <w:rPr>
          <w:iCs/>
          <w:sz w:val="24"/>
          <w:szCs w:val="24"/>
        </w:rPr>
        <w:t>Требования к продукции</w:t>
      </w:r>
      <w:bookmarkEnd w:id="5"/>
      <w:bookmarkEnd w:id="6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4"/>
        <w:numPr>
          <w:ilvl w:val="0"/>
        </w:numPr>
        <w:ind w:left="0" w:right="0" w:hanging="0"/>
        <w:rPr/>
      </w:pPr>
      <w:r>
        <w:rPr>
          <w:lang w:val="ru-RU"/>
        </w:rPr>
        <w:t xml:space="preserve">2.1.1. </w:t>
      </w:r>
      <w:bookmarkStart w:id="9" w:name="_Toc75446575"/>
      <w:r>
        <w:rPr>
          <w:lang w:val="ru-RU"/>
        </w:rPr>
        <w:t>Перечень и объем закупаемой продукции</w:t>
      </w:r>
      <w:bookmarkEnd w:id="9"/>
      <w:r>
        <w:rPr>
          <w:lang w:val="ru-RU"/>
        </w:rPr>
        <w:t xml:space="preserve"> 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</w:rPr>
      </w:pPr>
      <w:bookmarkStart w:id="10" w:name="_Toc75446576"/>
      <w:bookmarkStart w:id="1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0132" w:type="dxa"/>
        <w:jc w:val="left"/>
        <w:tblInd w:w="-31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3"/>
        <w:gridCol w:w="3991"/>
        <w:gridCol w:w="1296"/>
        <w:gridCol w:w="1601"/>
        <w:gridCol w:w="2741"/>
      </w:tblGrid>
      <w:tr>
        <w:trPr>
          <w:trHeight w:val="731" w:hRule="atLeast"/>
        </w:trPr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537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Электроды УОНИ 13/45, 3 мм (Э42А) ГОСТ 9466-75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499,8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Электроды УОНИ 13/45, 4 мм (Э42А) ГОСТ 9466-75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196,6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Электроды УОНИ 13/55, 3 мм (Э50А) ГОСТ 9466-75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>Электроды УОНИ 13/55, 4 мм (Э50А) ГОСТ 9466-75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161,2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МР-3 (синие), 3 мм  ГОСТ 9466-75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color w:val="000000"/>
                <w:lang w:eastAsia="x-none"/>
              </w:rPr>
              <w:t>ЭА 395/9,</w:t>
            </w:r>
            <w:r>
              <w:rPr>
                <w:rFonts w:eastAsia="Calibri" w:cs="Calibri"/>
                <w:color w:val="000000"/>
                <w:lang w:eastAsia="x-none"/>
              </w:rPr>
              <w:t xml:space="preserve"> 3 мм</w:t>
            </w:r>
            <w:r>
              <w:rPr>
                <w:color w:val="000000"/>
              </w:rPr>
              <w:t xml:space="preserve"> ГОСТ 9467-75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/>
            </w:r>
          </w:p>
        </w:tc>
      </w:tr>
      <w:tr>
        <w:trPr>
          <w:trHeight w:val="371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ЦЛ-11, 3 мм. </w:t>
            </w:r>
            <w:r>
              <w:rPr>
                <w:color w:val="000000"/>
              </w:rPr>
              <w:t>ГОСТ 9467-75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/>
            </w:r>
          </w:p>
        </w:tc>
      </w:tr>
      <w:tr>
        <w:trPr>
          <w:trHeight w:val="537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ОК-46, 3 мм. </w:t>
            </w:r>
            <w:r>
              <w:rPr>
                <w:color w:val="000000"/>
              </w:rPr>
              <w:t>ГОСТ 9467-75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2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/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Примечание: Объем поставки сварочных материалов возможен кратно упаковке (пачка) поставщика.</w:t>
      </w:r>
      <w:r>
        <w:rPr>
          <w:bCs/>
          <w:color w:val="000000"/>
          <w:sz w:val="24"/>
          <w:szCs w:val="24"/>
        </w:rPr>
        <w:t xml:space="preserve"> </w:t>
      </w:r>
    </w:p>
    <w:p>
      <w:pPr>
        <w:pStyle w:val="Heading3"/>
        <w:numPr>
          <w:ilvl w:val="0"/>
        </w:numPr>
        <w:ind w:left="0" w:right="0" w:hanging="0"/>
        <w:rPr>
          <w:lang w:val="ru-RU"/>
        </w:rPr>
      </w:pPr>
      <w:r>
        <w:rPr>
          <w:lang w:val="ru-RU"/>
        </w:rPr>
        <w:t xml:space="preserve">2.1.2. Требования к срокам поставки продукции 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</w:rPr>
      </w:pPr>
      <w:bookmarkStart w:id="12" w:name="_Toc75446579"/>
      <w:bookmarkStart w:id="13" w:name="_Toc50125127"/>
      <w:bookmarkStart w:id="14" w:name="_Toc51339697"/>
      <w:bookmarkStart w:id="15" w:name="_Toc501251261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3"/>
      <w:bookmarkEnd w:id="14"/>
      <w:bookmarkEnd w:id="16"/>
      <w:r>
        <w:rPr>
          <w:sz w:val="24"/>
          <w:szCs w:val="24"/>
          <w:lang w:val="ru-RU"/>
        </w:rPr>
        <w:t>поставки продукции</w:t>
      </w:r>
      <w:bookmarkEnd w:id="12"/>
      <w:r>
        <w:rPr>
          <w:sz w:val="24"/>
          <w:szCs w:val="24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963"/>
        <w:gridCol w:w="2845"/>
        <w:gridCol w:w="2709"/>
      </w:tblGrid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hd w:fill="FFFFFF" w:val="clear"/>
              </w:rPr>
            </w:pPr>
            <w:bookmarkStart w:id="17" w:name="_Toc46743510_Копия_1"/>
            <w:r>
              <w:rPr>
                <w:b/>
                <w:sz w:val="24"/>
                <w:szCs w:val="24"/>
                <w:shd w:fill="FFFFFF" w:val="clear"/>
              </w:rPr>
              <w:t>4</w:t>
            </w:r>
            <w:bookmarkEnd w:id="17"/>
          </w:p>
        </w:tc>
      </w:tr>
      <w:tr>
        <w:trPr>
          <w:trHeight w:val="1223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rPr/>
            </w:pPr>
            <w:r>
              <w:rPr/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shd w:val="clear" w:fill="FFFFFF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color w:val="000000"/>
              </w:rPr>
            </w:pPr>
            <w:r>
              <w:rPr>
                <w:iCs/>
                <w:color w:val="000000"/>
                <w:sz w:val="24"/>
                <w:szCs w:val="24"/>
                <w:shd w:fill="FFFFFF" w:val="clear"/>
                <w:lang w:eastAsia="x-none"/>
              </w:rPr>
              <w:t>Сварочные материалы позиция № 1-8 Таблицы 1.1.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rPr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даты подписания договора сторонами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hd w:val="clear" w:fill="FFFFFF"/>
              <w:spacing w:lineRule="auto" w:line="264"/>
              <w:ind w:left="0" w:right="0" w:hanging="0"/>
              <w:rPr>
                <w:shd w:fill="FFFFFF" w:val="clear"/>
              </w:rPr>
            </w:pPr>
            <w:r>
              <w:rPr>
                <w:shd w:fill="FFFFFF" w:val="clear"/>
              </w:rPr>
              <w:t>В течение 60 календарных дней с даты подписания договора.</w:t>
            </w:r>
            <w:bookmarkStart w:id="18" w:name="_Toc54785622_Копия_1"/>
            <w:bookmarkEnd w:id="18"/>
          </w:p>
        </w:tc>
      </w:tr>
    </w:tbl>
    <w:p>
      <w:pPr>
        <w:sectPr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315" w:top="660" w:footer="699" w:bottom="788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</w:tabs>
        <w:spacing w:before="240" w:after="60"/>
        <w:ind w:left="0" w:right="0" w:hanging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9" w:name="_Toc51339698"/>
      <w:bookmarkStart w:id="20" w:name="_Toc75446581"/>
      <w:bookmarkStart w:id="21" w:name="_Toc46743511"/>
      <w:r>
        <w:rPr/>
        <w:t xml:space="preserve">Требования к </w:t>
      </w:r>
      <w:bookmarkEnd w:id="21"/>
      <w:r>
        <w:rPr>
          <w:lang w:val="ru-RU"/>
        </w:rPr>
        <w:t>качеству продукции</w:t>
      </w:r>
      <w:bookmarkEnd w:id="20"/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</w:rPr>
      </w:pPr>
      <w:bookmarkStart w:id="22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2"/>
      <w:r>
        <w:rPr>
          <w:sz w:val="24"/>
          <w:szCs w:val="24"/>
        </w:rPr>
        <w:t xml:space="preserve"> </w:t>
      </w:r>
      <w:bookmarkEnd w:id="19"/>
    </w:p>
    <w:p>
      <w:pPr>
        <w:pStyle w:val="Normal"/>
        <w:jc w:val="both"/>
        <w:rPr/>
      </w:pPr>
      <w:r>
        <w:rPr>
          <w:b/>
          <w:bCs/>
          <w:i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Поставка сварочных материалов</w:t>
      </w:r>
      <w:r>
        <w:rPr>
          <w:rStyle w:val="Style8"/>
          <w:rFonts w:eastAsia="Calibri"/>
          <w:bCs/>
          <w:i w:val="false"/>
          <w:sz w:val="24"/>
          <w:szCs w:val="24"/>
          <w:shd w:fill="auto" w:val="clear"/>
        </w:rPr>
        <w:t xml:space="preserve"> для нужд </w:t>
      </w:r>
      <w:r>
        <w:rPr>
          <w:rStyle w:val="Style8"/>
          <w:bCs/>
          <w:i w:val="false"/>
          <w:sz w:val="24"/>
          <w:szCs w:val="24"/>
          <w:shd w:fill="auto" w:val="clear"/>
          <w:lang w:eastAsia="x-none"/>
        </w:rPr>
        <w:t xml:space="preserve">Саратовского филиала </w:t>
      </w:r>
      <w:r>
        <w:rPr>
          <w:b/>
          <w:bCs/>
          <w:iCs/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tbl>
      <w:tblPr>
        <w:tblW w:w="15257" w:type="dxa"/>
        <w:jc w:val="left"/>
        <w:tblInd w:w="-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212"/>
        <w:gridCol w:w="4297"/>
        <w:gridCol w:w="2447"/>
        <w:gridCol w:w="2777"/>
        <w:gridCol w:w="2953"/>
      </w:tblGrid>
      <w:tr>
        <w:trPr>
          <w:trHeight w:val="300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8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заказчика</w:t>
            </w:r>
          </w:p>
        </w:tc>
      </w:tr>
      <w:tr>
        <w:trPr>
          <w:trHeight w:val="659" w:hRule="atLeast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и функциональные характеристики</w:t>
              <w:br/>
              <w:t>(параметры эквивалентности)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30" w:hRule="atLeast"/>
        </w:trPr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Электроды УОНИ 13/45  (Э42А)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9467-75,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9466-75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350 мм</w:t>
            </w:r>
          </w:p>
        </w:tc>
      </w:tr>
      <w:tr>
        <w:trPr>
          <w:trHeight w:val="450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Диаметр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 мм</w:t>
            </w:r>
          </w:p>
        </w:tc>
      </w:tr>
      <w:tr>
        <w:trPr>
          <w:trHeight w:val="392" w:hRule="atLeast"/>
        </w:trPr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Электроды УОНИ 13/45  (Э42А)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9467-75,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9466-75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450 мм</w:t>
            </w:r>
          </w:p>
        </w:tc>
      </w:tr>
      <w:tr>
        <w:trPr>
          <w:trHeight w:val="392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Диаметр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 мм</w:t>
            </w:r>
          </w:p>
        </w:tc>
      </w:tr>
      <w:tr>
        <w:trPr>
          <w:trHeight w:val="392" w:hRule="atLeast"/>
        </w:trPr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2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Электроды УОНИ 13/55  (Э50А)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9467-75,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9466-75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350 мм</w:t>
            </w:r>
          </w:p>
        </w:tc>
      </w:tr>
      <w:tr>
        <w:trPr>
          <w:trHeight w:val="360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Диаметр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 мм</w:t>
            </w:r>
          </w:p>
        </w:tc>
      </w:tr>
      <w:tr>
        <w:trPr>
          <w:trHeight w:val="300" w:hRule="atLeast"/>
        </w:trPr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1. 4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Электроды УОНИ 13/55  (Э50А)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9467-75,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9466-75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450 мм</w:t>
            </w:r>
          </w:p>
        </w:tc>
      </w:tr>
      <w:tr>
        <w:trPr>
          <w:trHeight w:val="300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Диаметр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 мм</w:t>
            </w:r>
          </w:p>
        </w:tc>
      </w:tr>
      <w:tr>
        <w:trPr>
          <w:trHeight w:val="300" w:hRule="atLeast"/>
        </w:trPr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2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Электроды МР-3 (синие)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ГОСТ 9466-75,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ГОСТ 9467-75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350 мм</w:t>
            </w:r>
          </w:p>
        </w:tc>
      </w:tr>
      <w:tr>
        <w:trPr>
          <w:trHeight w:val="300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Диаметр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 мм</w:t>
            </w:r>
          </w:p>
        </w:tc>
      </w:tr>
      <w:tr>
        <w:trPr>
          <w:trHeight w:val="300" w:hRule="atLeast"/>
        </w:trPr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2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Электроды ЭА</w:t>
              <w:softHyphen/>
              <w:t>395/9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ГОСТ 9467-75,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ГОСТ 10052-75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Длина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350 мм</w:t>
            </w:r>
          </w:p>
        </w:tc>
      </w:tr>
      <w:tr>
        <w:trPr>
          <w:trHeight w:val="392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мм</w:t>
            </w:r>
          </w:p>
        </w:tc>
      </w:tr>
      <w:tr>
        <w:trPr>
          <w:trHeight w:val="300" w:hRule="atLeast"/>
        </w:trPr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21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Электроды ЦЛ-11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ГОСТ 9467-75,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ГОСТ 10052-75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350мм</w:t>
            </w:r>
          </w:p>
        </w:tc>
      </w:tr>
      <w:tr>
        <w:trPr>
          <w:trHeight w:val="449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9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3мм</w:t>
            </w:r>
          </w:p>
        </w:tc>
      </w:tr>
      <w:tr>
        <w:trPr>
          <w:trHeight w:val="300" w:hRule="atLeast"/>
        </w:trPr>
        <w:tc>
          <w:tcPr>
            <w:tcW w:w="5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212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Электроды ОК-46</w:t>
            </w:r>
          </w:p>
        </w:tc>
        <w:tc>
          <w:tcPr>
            <w:tcW w:w="2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9467-75,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ГОСТ 9466-75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350мм</w:t>
            </w:r>
          </w:p>
        </w:tc>
      </w:tr>
      <w:tr>
        <w:trPr>
          <w:trHeight w:val="367" w:hRule="atLeast"/>
        </w:trPr>
        <w:tc>
          <w:tcPr>
            <w:tcW w:w="57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9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3мм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</w:tr>
      <w:tr>
        <w:trPr>
          <w:trHeight w:val="428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1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413865, Саратовская обл., г. Балаково, ул. Заовражная 48.</w:t>
            </w:r>
          </w:p>
        </w:tc>
      </w:tr>
      <w:tr>
        <w:trPr>
          <w:trHeight w:val="207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1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обеспечить сохранность упаковки (тары) при поставке Продукции.</w:t>
              <w:br/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  <w:br/>
              <w:t xml:space="preserve">Поставка производится на склад Грузополучателя в г. Балаково в рабочие дни пн-чт с 8-00 до 12-00 и с 13-00 до 16-00 (по местному времени), </w:t>
            </w:r>
            <w:r>
              <w:rPr>
                <w:color w:val="000000"/>
                <w:sz w:val="24"/>
                <w:szCs w:val="24"/>
              </w:rPr>
              <w:t>в пятницу с 8-00 до 12-00 и с 13-00 до 15-00 (по местному времени).</w:t>
            </w:r>
            <w:r>
              <w:rPr/>
              <w:t xml:space="preserve"> </w:t>
            </w:r>
            <w:r>
              <w:rPr>
                <w:color w:val="000000"/>
                <w:sz w:val="24"/>
                <w:szCs w:val="24"/>
              </w:rPr>
              <w:t>Информация о транспорте, на котором осуществляется доставка,  предоставляется покупателю не позднее, чем за 2 рабочих дня, предшествующих дню поставки.</w:t>
            </w:r>
          </w:p>
        </w:tc>
      </w:tr>
      <w:tr>
        <w:trPr>
          <w:trHeight w:val="50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1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</w:tr>
      <w:tr>
        <w:trPr>
          <w:trHeight w:val="671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1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4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Поставщик обязан установить на продукцию гарантийный срок не менее 12 (двенадцати) месяцев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 </w:t>
            </w:r>
            <w:r>
              <w:rPr>
                <w:sz w:val="24"/>
                <w:szCs w:val="24"/>
                <w:lang w:eastAsia="x-none"/>
              </w:rPr>
              <w:t>При поставке вся продукция должна быть укомплектована сертификатами качества соответствия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101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124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предоставляется на каждый компонент, с указанием:</w:t>
              <w:br/>
              <w:t>А) Сертификаты качества (соответствия).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Обязательно наличие на каждом упаковочном месте (пачке, коробке, ящике, и пр.) соответствующих этикеток (ярлыков) или бирок.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numPr>
        <w:ilvl w:val="0"/>
        <w:numId w:val="0"/>
      </w:numPr>
      <w:ind w:left="1224" w:right="0" w:hanging="504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spacing w:before="120" w:after="60"/>
      <w:ind w:left="1224" w:right="0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basedOn w:val="DefaultParagraphFont"/>
    <w:qFormat/>
    <w:rPr>
      <w:color w:val="0563C1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8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0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28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2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15">
    <w:name w:val="Просмотренная гиперссылка1"/>
    <w:basedOn w:val="DefaultParagraphFont"/>
    <w:qFormat/>
    <w:rPr>
      <w:color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>
    <w:name w:val="index heading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">
    <w:name w:val="index heading1111"/>
    <w:basedOn w:val="Title"/>
    <w:qFormat/>
    <w:pPr/>
    <w:rPr/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Style16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7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7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8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1">
    <w:name w:val="Раздел регламента"/>
    <w:basedOn w:val="Normal"/>
    <w:qFormat/>
    <w:pPr/>
    <w:rPr/>
  </w:style>
  <w:style w:type="paragraph" w:styleId="Style22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9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3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4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10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>
    <w:name w:val="Подподпункт"/>
    <w:basedOn w:val="Style20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29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2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jc w:val="center"/>
    </w:pPr>
    <w:rPr>
      <w:b/>
      <w:bCs/>
    </w:rPr>
  </w:style>
  <w:style w:type="paragraph" w:styleId="Msonormal">
    <w:name w:val="msonormal"/>
    <w:basedOn w:val="Normal"/>
    <w:qFormat/>
    <w:pPr>
      <w:suppressAutoHyphens w:val="false"/>
      <w:spacing w:before="280" w:after="280"/>
    </w:pPr>
    <w:rPr>
      <w:sz w:val="24"/>
      <w:szCs w:val="24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sz w:val="24"/>
      <w:szCs w:val="24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rFonts w:ascii="Times New Roman;Times" w:hAnsi="Times New Roman;Times"/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sz w:val="24"/>
      <w:szCs w:val="24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9">
    <w:name w:val="xl69"/>
    <w:basedOn w:val="Normal"/>
    <w:qFormat/>
    <w:pPr>
      <w:suppressAutoHyphens w:val="false"/>
      <w:spacing w:before="280" w:after="280"/>
    </w:pPr>
    <w:rPr>
      <w:sz w:val="18"/>
      <w:szCs w:val="18"/>
    </w:rPr>
  </w:style>
  <w:style w:type="paragraph" w:styleId="Xl70">
    <w:name w:val="xl70"/>
    <w:basedOn w:val="Normal"/>
    <w:qFormat/>
    <w:pPr>
      <w:suppressAutoHyphens w:val="false"/>
      <w:spacing w:before="280" w:after="280"/>
      <w:jc w:val="center"/>
    </w:pPr>
    <w:rPr>
      <w:sz w:val="18"/>
      <w:szCs w:val="18"/>
    </w:rPr>
  </w:style>
  <w:style w:type="paragraph" w:styleId="Xl71">
    <w:name w:val="xl71"/>
    <w:basedOn w:val="Normal"/>
    <w:qFormat/>
    <w:pPr>
      <w:suppressAutoHyphens w:val="false"/>
      <w:spacing w:before="280" w:after="280"/>
      <w:jc w:val="center"/>
      <w:textAlignment w:val="center"/>
    </w:pPr>
    <w:rPr>
      <w:sz w:val="18"/>
      <w:szCs w:val="18"/>
    </w:rPr>
  </w:style>
  <w:style w:type="paragraph" w:styleId="Xl72">
    <w:name w:val="xl72"/>
    <w:basedOn w:val="Normal"/>
    <w:qFormat/>
    <w:pPr>
      <w:suppressAutoHyphens w:val="false"/>
      <w:spacing w:before="280" w:after="280"/>
      <w:jc w:val="center"/>
      <w:textAlignment w:val="center"/>
    </w:pPr>
    <w:rPr>
      <w:sz w:val="18"/>
      <w:szCs w:val="18"/>
    </w:rPr>
  </w:style>
  <w:style w:type="paragraph" w:styleId="Xl73">
    <w:name w:val="xl73"/>
    <w:basedOn w:val="Normal"/>
    <w:qFormat/>
    <w:pPr>
      <w:suppressAutoHyphens w:val="false"/>
      <w:spacing w:before="280" w:after="280"/>
      <w:jc w:val="center"/>
      <w:textAlignment w:val="center"/>
    </w:pPr>
    <w:rPr>
      <w:sz w:val="18"/>
      <w:szCs w:val="18"/>
    </w:rPr>
  </w:style>
  <w:style w:type="paragraph" w:styleId="Xl74">
    <w:name w:val="xl7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uppressAutoHyphens w:val="false"/>
      <w:spacing w:before="280" w:after="280"/>
    </w:pPr>
    <w:rPr>
      <w:sz w:val="24"/>
      <w:szCs w:val="24"/>
    </w:rPr>
  </w:style>
  <w:style w:type="paragraph" w:styleId="Xl75">
    <w:name w:val="xl75"/>
    <w:basedOn w:val="Normal"/>
    <w:qFormat/>
    <w:pPr>
      <w:pBdr>
        <w:bottom w:val="single" w:sz="4" w:space="0" w:color="000000"/>
        <w:right w:val="single" w:sz="4" w:space="0" w:color="000000"/>
      </w:pBdr>
      <w:shd w:val="clear" w:fill="FFFFFF"/>
      <w:suppressAutoHyphens w:val="false"/>
      <w:spacing w:before="280" w:after="280"/>
      <w:jc w:val="center"/>
    </w:pPr>
    <w:rPr>
      <w:sz w:val="24"/>
      <w:szCs w:val="24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uppressAutoHyphens w:val="false"/>
      <w:spacing w:before="280" w:after="280"/>
    </w:pPr>
    <w:rPr>
      <w:sz w:val="24"/>
      <w:szCs w:val="24"/>
    </w:rPr>
  </w:style>
  <w:style w:type="paragraph" w:styleId="Xl77">
    <w:name w:val="xl7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uppressAutoHyphens w:val="false"/>
      <w:spacing w:before="280" w:after="280"/>
      <w:jc w:val="center"/>
    </w:pPr>
    <w:rPr>
      <w:sz w:val="24"/>
      <w:szCs w:val="24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uppressAutoHyphens w:val="false"/>
      <w:spacing w:before="280" w:after="280"/>
      <w:jc w:val="center"/>
    </w:pPr>
    <w:rPr>
      <w:sz w:val="24"/>
      <w:szCs w:val="24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sz w:val="24"/>
      <w:szCs w:val="24"/>
    </w:rPr>
  </w:style>
  <w:style w:type="paragraph" w:styleId="Xl80">
    <w:name w:val="xl8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sz w:val="24"/>
      <w:szCs w:val="24"/>
    </w:rPr>
  </w:style>
  <w:style w:type="paragraph" w:styleId="Xl81">
    <w:name w:val="xl8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jc w:val="center"/>
      <w:textAlignment w:val="center"/>
    </w:pPr>
    <w:rPr>
      <w:sz w:val="24"/>
      <w:szCs w:val="24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center"/>
    </w:pPr>
    <w:rPr>
      <w:sz w:val="24"/>
      <w:szCs w:val="24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center"/>
    </w:pPr>
    <w:rPr>
      <w:sz w:val="24"/>
      <w:szCs w:val="24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center"/>
    </w:pPr>
    <w:rPr>
      <w:sz w:val="24"/>
      <w:szCs w:val="24"/>
    </w:rPr>
  </w:style>
  <w:style w:type="paragraph" w:styleId="Xl85">
    <w:name w:val="xl85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center"/>
    </w:pPr>
    <w:rPr>
      <w:sz w:val="24"/>
      <w:szCs w:val="24"/>
    </w:rPr>
  </w:style>
  <w:style w:type="paragraph" w:styleId="Xl86">
    <w:name w:val="xl8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="280" w:after="280"/>
      <w:textAlignment w:val="center"/>
    </w:pPr>
    <w:rPr>
      <w:sz w:val="24"/>
      <w:szCs w:val="24"/>
    </w:rPr>
  </w:style>
  <w:style w:type="paragraph" w:styleId="Style35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113">
    <w:name w:val="Основной текст1"/>
    <w:basedOn w:val="Normal"/>
    <w:qFormat/>
    <w:pPr>
      <w:widowControl w:val="false"/>
      <w:shd w:val="clear" w:fill="FFFFFF"/>
      <w:spacing w:lineRule="exact" w:line="302"/>
    </w:pPr>
    <w:rPr/>
  </w:style>
  <w:style w:type="numbering" w:styleId="114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Application>AlterOffice/2025.3.0.0$Linux_X86_64 LibreOffice_project/774e6be3fe79fbee37ab4be005d8f260e3857d8a</Application>
  <AppVersion>15.0000</AppVersion>
  <Pages>4</Pages>
  <Words>659</Words>
  <Characters>3950</Characters>
  <CharactersWithSpaces>4450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2025-08-21T04:11:00Z</dcterms:created>
  <dc:creator>Быстров Олег Геннадьевич</dc:creator>
  <dc:description/>
  <dc:language>ru-RU</dc:language>
  <cp:lastModifiedBy>bromirskyri@corp.gidroogk.com</cp:lastModifiedBy>
  <dcterms:modified xsi:type="dcterms:W3CDTF">2026-05-28T15:10:10Z</dcterms:modified>
  <cp:revision>51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