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_rels/footnotes.xml.rels" ContentType="application/vnd.openxmlformats-package.relationships+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tabs>
          <w:tab w:val="clear" w:pos="709"/>
          <w:tab w:val="left" w:pos="6926" w:leader="none"/>
        </w:tabs>
        <w:jc w:val="center"/>
        <w:rPr>
          <w:b/>
          <w:sz w:val="24"/>
          <w:szCs w:val="24"/>
        </w:rPr>
      </w:pPr>
      <w:bookmarkStart w:id="0" w:name="_GoBack"/>
      <w:bookmarkEnd w:id="0"/>
      <w:r>
        <w:rPr>
          <w:b/>
          <w:bCs/>
          <w:sz w:val="24"/>
          <w:szCs w:val="24"/>
        </w:rPr>
        <w:t>Договор поставки</w:t>
      </w:r>
    </w:p>
    <w:p>
      <w:pPr>
        <w:pStyle w:val="Normal"/>
        <w:shd w:fill="FFFFFF" w:val="clear"/>
        <w:rPr>
          <w:b/>
          <w:bCs/>
          <w:sz w:val="24"/>
          <w:szCs w:val="24"/>
        </w:rPr>
      </w:pPr>
      <w:r>
        <w:rPr>
          <w:b/>
          <w:bCs/>
          <w:sz w:val="24"/>
          <w:szCs w:val="24"/>
        </w:rPr>
      </w:r>
    </w:p>
    <w:p>
      <w:pPr>
        <w:pStyle w:val="Normal"/>
        <w:shd w:fill="FFFFFF" w:val="clear"/>
        <w:tabs>
          <w:tab w:val="clear" w:pos="709"/>
          <w:tab w:val="right" w:pos="9639" w:leader="none"/>
        </w:tabs>
        <w:jc w:val="right"/>
        <w:rPr>
          <w:bCs/>
          <w:sz w:val="24"/>
          <w:szCs w:val="24"/>
        </w:rPr>
      </w:pPr>
      <w:r>
        <w:rPr>
          <w:bCs/>
          <w:sz w:val="24"/>
          <w:szCs w:val="24"/>
        </w:rPr>
        <w:t>г. _________</w:t>
        <w:tab/>
        <w:t xml:space="preserve">   «___» _________ 20__ г.</w:t>
      </w:r>
    </w:p>
    <w:p>
      <w:pPr>
        <w:pStyle w:val="Normal"/>
        <w:shd w:fill="FFFFFF" w:val="clear"/>
        <w:tabs>
          <w:tab w:val="clear" w:pos="709"/>
          <w:tab w:val="right" w:pos="9639" w:leader="none"/>
        </w:tabs>
        <w:jc w:val="right"/>
        <w:rPr>
          <w:bCs/>
          <w:sz w:val="24"/>
          <w:szCs w:val="24"/>
        </w:rPr>
      </w:pPr>
      <w:r>
        <w:rPr>
          <w:bCs/>
          <w:sz w:val="24"/>
          <w:szCs w:val="24"/>
        </w:rPr>
      </w:r>
    </w:p>
    <w:p>
      <w:pPr>
        <w:pStyle w:val="Normal"/>
        <w:ind w:left="0" w:right="0"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left="0" w:right="0"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left="0" w:right="0" w:firstLine="709"/>
        <w:jc w:val="both"/>
        <w:rPr>
          <w:sz w:val="24"/>
          <w:szCs w:val="24"/>
          <w:lang w:eastAsia="en-US"/>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проведенной Покупателем конкурентной процедуры по лоту № ____________ и на основании протокола __________ от «___» _________ г. №_______,</w:t>
      </w:r>
    </w:p>
    <w:p>
      <w:pPr>
        <w:pStyle w:val="Normal"/>
        <w:ind w:left="0" w:right="0"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fill="FFFFFF" w:val="clear"/>
        <w:rPr>
          <w:bCs/>
          <w:sz w:val="24"/>
          <w:szCs w:val="24"/>
          <w:lang w:val="x-none"/>
        </w:rPr>
      </w:pPr>
      <w:r>
        <w:rPr>
          <w:bCs/>
          <w:sz w:val="24"/>
          <w:szCs w:val="24"/>
          <w:lang w:val="x-none"/>
        </w:rPr>
      </w:r>
    </w:p>
    <w:p>
      <w:pPr>
        <w:pStyle w:val="Normal"/>
        <w:shd w:fill="FFFFFF" w:val="clear"/>
        <w:jc w:val="center"/>
        <w:rPr>
          <w:b/>
          <w:bCs/>
          <w:sz w:val="24"/>
          <w:szCs w:val="24"/>
        </w:rPr>
      </w:pPr>
      <w:r>
        <w:rPr>
          <w:b/>
          <w:bCs/>
          <w:sz w:val="24"/>
          <w:szCs w:val="24"/>
        </w:rPr>
        <w:t>Термины и определения</w:t>
      </w:r>
    </w:p>
    <w:p>
      <w:pPr>
        <w:pStyle w:val="Normal"/>
        <w:shd w:fill="FFFFFF" w:val="clear"/>
        <w:ind w:left="0" w:right="0"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fill="FFFFFF" w:val="clear"/>
        <w:tabs>
          <w:tab w:val="clear" w:pos="709"/>
          <w:tab w:val="left" w:pos="0" w:leader="none"/>
        </w:tabs>
        <w:overflowPunct w:val="false"/>
        <w:ind w:left="0" w:righ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fill="FFFFFF" w:val="clear"/>
        <w:tabs>
          <w:tab w:val="clear" w:pos="709"/>
          <w:tab w:val="left" w:pos="0" w:leader="none"/>
        </w:tabs>
        <w:overflowPunct w:val="false"/>
        <w:ind w:left="0" w:righ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br/>
        <w:t>и условиям настоящего Договора.</w:t>
      </w:r>
    </w:p>
    <w:p>
      <w:pPr>
        <w:pStyle w:val="ListParagraph"/>
        <w:shd w:fill="FFFFFF" w:val="clear"/>
        <w:tabs>
          <w:tab w:val="clear" w:pos="709"/>
          <w:tab w:val="left" w:pos="567" w:leader="none"/>
          <w:tab w:val="left" w:pos="1134" w:leader="none"/>
        </w:tabs>
        <w:overflowPunct w:val="false"/>
        <w:ind w:left="0" w:righ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fill="FFFFFF" w:val="clear"/>
        <w:tabs>
          <w:tab w:val="clear" w:pos="709"/>
          <w:tab w:val="left" w:pos="0" w:leader="none"/>
        </w:tabs>
        <w:overflowPunct w:val="false"/>
        <w:ind w:left="0" w:righ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fill="FFFFFF" w:val="clear"/>
        <w:tabs>
          <w:tab w:val="clear" w:pos="709"/>
          <w:tab w:val="left" w:pos="0" w:leader="none"/>
        </w:tabs>
        <w:overflowPunct w:val="false"/>
        <w:ind w:left="0" w:righ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fill="FFFFFF" w:val="clear"/>
        <w:tabs>
          <w:tab w:val="clear" w:pos="709"/>
          <w:tab w:val="left" w:pos="0" w:leader="none"/>
        </w:tabs>
        <w:overflowPunct w:val="false"/>
        <w:ind w:left="0" w:righ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fill="FFFFFF" w:val="clear"/>
        <w:tabs>
          <w:tab w:val="clear" w:pos="709"/>
          <w:tab w:val="left" w:pos="0" w:leader="none"/>
        </w:tabs>
        <w:overflowPunct w:val="false"/>
        <w:ind w:left="0" w:righ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fill="FFFFFF" w:val="clear"/>
        <w:tabs>
          <w:tab w:val="clear" w:pos="709"/>
          <w:tab w:val="left" w:pos="0" w:leader="none"/>
        </w:tabs>
        <w:overflowPunct w:val="false"/>
        <w:ind w:left="0" w:righ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fill="FFFFFF" w:val="clear"/>
        <w:tabs>
          <w:tab w:val="clear" w:pos="709"/>
          <w:tab w:val="left" w:pos="0" w:leader="none"/>
        </w:tabs>
        <w:overflowPunct w:val="false"/>
        <w:ind w:left="0" w:righ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left="0" w:right="0"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tabs>
          <w:tab w:val="clear" w:pos="709"/>
          <w:tab w:val="left" w:pos="0" w:leader="none"/>
        </w:tabs>
        <w:ind w:left="0" w:right="0"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left="0" w:right="0"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w:t>
      </w:r>
    </w:p>
    <w:p>
      <w:pPr>
        <w:pStyle w:val="Normal"/>
        <w:ind w:left="0" w:right="0" w:firstLine="709"/>
        <w:jc w:val="both"/>
        <w:rPr>
          <w:sz w:val="24"/>
          <w:szCs w:val="24"/>
          <w:lang w:eastAsia="en-US"/>
        </w:rPr>
      </w:pPr>
      <w:r>
        <w:rPr>
          <w:b/>
          <w:sz w:val="24"/>
          <w:szCs w:val="24"/>
          <w:lang w:eastAsia="en-US"/>
        </w:rPr>
        <w:t>«Универсальный передаточный документ (УПД)»</w:t>
      </w:r>
      <w:r>
        <w:rPr>
          <w:sz w:val="24"/>
          <w:szCs w:val="24"/>
          <w:lang w:eastAsia="en-US"/>
        </w:rPr>
        <w:t xml:space="preserve"> –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Normal"/>
        <w:shd w:fill="FFFFFF" w:val="clear"/>
        <w:ind w:left="0" w:right="0" w:firstLine="709"/>
        <w:jc w:val="center"/>
        <w:rPr>
          <w:bCs/>
          <w:sz w:val="24"/>
          <w:szCs w:val="24"/>
        </w:rPr>
      </w:pPr>
      <w:r>
        <w:rPr>
          <w:bCs/>
          <w:sz w:val="24"/>
          <w:szCs w:val="24"/>
        </w:rPr>
      </w:r>
    </w:p>
    <w:p>
      <w:pPr>
        <w:pStyle w:val="Normal"/>
        <w:numPr>
          <w:ilvl w:val="0"/>
          <w:numId w:val="2"/>
        </w:numPr>
        <w:shd w:fill="FFFFFF" w:val="clear"/>
        <w:tabs>
          <w:tab w:val="clear" w:pos="709"/>
          <w:tab w:val="left" w:pos="284" w:leader="none"/>
        </w:tabs>
        <w:ind w:left="0" w:right="0" w:hanging="0"/>
        <w:jc w:val="center"/>
        <w:rPr>
          <w:b/>
          <w:bCs/>
          <w:sz w:val="24"/>
          <w:szCs w:val="24"/>
        </w:rPr>
      </w:pPr>
      <w:r>
        <w:rPr>
          <w:b/>
          <w:bCs/>
          <w:sz w:val="24"/>
          <w:szCs w:val="24"/>
        </w:rPr>
        <w:t>Предмет Договора</w:t>
      </w:r>
    </w:p>
    <w:p>
      <w:pPr>
        <w:pStyle w:val="Normal"/>
        <w:numPr>
          <w:ilvl w:val="1"/>
          <w:numId w:val="2"/>
        </w:numPr>
        <w:shd w:fill="FFFFFF" w:val="clear"/>
        <w:tabs>
          <w:tab w:val="clear" w:pos="709"/>
          <w:tab w:val="left" w:pos="1134" w:leader="none"/>
        </w:tabs>
        <w:ind w:left="0" w:righ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 w:val="false"/>
          <w:bCs w:val="false"/>
          <w:i w:val="false"/>
          <w:strike w:val="false"/>
          <w:dstrike w:val="false"/>
          <w:outline w:val="false"/>
          <w:shadow w:val="false"/>
          <w:sz w:val="26"/>
          <w:szCs w:val="26"/>
          <w:u w:val="none"/>
          <w:em w:val="none"/>
          <w:lang w:eastAsia="en-US"/>
        </w:rPr>
        <w:t>материалов на содержание и эксплуатацию оборудования ИТ</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 xml:space="preserve">Поставка Товара по Договору осуществляется для нужд </w:t>
      </w:r>
      <w:r>
        <w:rPr>
          <w:rFonts w:eastAsia="Calibri"/>
          <w:sz w:val="24"/>
          <w:szCs w:val="24"/>
        </w:rPr>
        <w:t>филиала ПАО «РусГидро»-«Загорская ГАЭС».</w:t>
      </w:r>
    </w:p>
    <w:p>
      <w:pPr>
        <w:pStyle w:val="Normal"/>
        <w:numPr>
          <w:ilvl w:val="1"/>
          <w:numId w:val="2"/>
        </w:numPr>
        <w:shd w:fill="FFFFFF" w:val="clear"/>
        <w:tabs>
          <w:tab w:val="clear" w:pos="709"/>
          <w:tab w:val="left" w:pos="0" w:leader="none"/>
          <w:tab w:val="left" w:pos="1134" w:leader="none"/>
          <w:tab w:val="left" w:pos="1855" w:leader="none"/>
        </w:tabs>
        <w:ind w:left="0" w:right="0" w:firstLine="709"/>
        <w:jc w:val="both"/>
        <w:rPr>
          <w:bCs/>
          <w:sz w:val="24"/>
          <w:szCs w:val="24"/>
        </w:rPr>
      </w:pPr>
      <w:r>
        <w:rPr>
          <w:bCs/>
          <w:sz w:val="24"/>
          <w:szCs w:val="24"/>
        </w:rPr>
        <w:t xml:space="preserve">Место поставки Товара: </w:t>
      </w:r>
      <w:r>
        <w:rPr>
          <w:bCs/>
          <w:color w:val="000000"/>
          <w:sz w:val="24"/>
          <w:szCs w:val="24"/>
        </w:rPr>
        <w:t>141342, Московская обл., Сергиево-Посадский г.о., пгт. Богородское, д. 100</w:t>
      </w:r>
      <w:r>
        <w:rPr>
          <w:sz w:val="24"/>
          <w:szCs w:val="24"/>
        </w:rPr>
        <w:t xml:space="preserve"> (далее – «Место поставки»).</w:t>
      </w:r>
    </w:p>
    <w:p>
      <w:pPr>
        <w:pStyle w:val="Normal"/>
        <w:numPr>
          <w:ilvl w:val="1"/>
          <w:numId w:val="2"/>
        </w:numPr>
        <w:shd w:fill="FFFFFF" w:val="clear"/>
        <w:tabs>
          <w:tab w:val="clear" w:pos="709"/>
          <w:tab w:val="left" w:pos="0" w:leader="none"/>
          <w:tab w:val="left" w:pos="540" w:leader="none"/>
          <w:tab w:val="left" w:pos="1134" w:leader="none"/>
        </w:tabs>
        <w:ind w:left="0" w:right="0" w:firstLine="709"/>
        <w:jc w:val="both"/>
        <w:rPr>
          <w:bCs/>
          <w:sz w:val="24"/>
          <w:szCs w:val="24"/>
        </w:rPr>
      </w:pPr>
      <w:r>
        <w:rPr>
          <w:bCs/>
          <w:sz w:val="24"/>
          <w:szCs w:val="24"/>
        </w:rPr>
        <w:t>Срок поставки Товара: тридцатый календарный день с даты заключения договора.</w:t>
      </w:r>
    </w:p>
    <w:p>
      <w:pPr>
        <w:pStyle w:val="Normal"/>
        <w:widowControl w:val="false"/>
        <w:shd w:fill="FFFFFF" w:val="clear"/>
        <w:tabs>
          <w:tab w:val="clear" w:pos="709"/>
          <w:tab w:val="left" w:pos="0" w:leader="none"/>
          <w:tab w:val="left" w:pos="1134" w:leader="none"/>
        </w:tabs>
        <w:bidi w:val="0"/>
        <w:spacing w:before="0" w:after="0"/>
        <w:ind w:left="0" w:right="0" w:hanging="0"/>
        <w:jc w:val="both"/>
        <w:rPr/>
      </w:pPr>
      <w:r>
        <w:rPr/>
      </w:r>
    </w:p>
    <w:p>
      <w:pPr>
        <w:pStyle w:val="Normal"/>
        <w:shd w:fill="FFFFFF" w:val="clear"/>
        <w:tabs>
          <w:tab w:val="clear" w:pos="709"/>
          <w:tab w:val="left" w:pos="540" w:leader="none"/>
        </w:tabs>
        <w:ind w:left="1134" w:right="0" w:hanging="0"/>
        <w:jc w:val="both"/>
        <w:rPr>
          <w:sz w:val="24"/>
          <w:szCs w:val="24"/>
        </w:rPr>
      </w:pPr>
      <w:r>
        <w:rPr>
          <w:sz w:val="24"/>
          <w:szCs w:val="24"/>
        </w:rPr>
      </w:r>
    </w:p>
    <w:p>
      <w:pPr>
        <w:pStyle w:val="Normal"/>
        <w:numPr>
          <w:ilvl w:val="0"/>
          <w:numId w:val="2"/>
        </w:numPr>
        <w:shd w:fill="FFFFFF" w:val="clear"/>
        <w:tabs>
          <w:tab w:val="clear" w:pos="709"/>
          <w:tab w:val="left" w:pos="284" w:leader="none"/>
        </w:tabs>
        <w:ind w:left="0" w:right="0" w:hanging="0"/>
        <w:jc w:val="center"/>
        <w:rPr>
          <w:b/>
          <w:bCs/>
          <w:sz w:val="24"/>
          <w:szCs w:val="24"/>
        </w:rPr>
      </w:pPr>
      <w:r>
        <w:rPr>
          <w:b/>
          <w:bCs/>
          <w:sz w:val="24"/>
          <w:szCs w:val="24"/>
        </w:rPr>
        <w:t>Цена Договора и порядок расчетов</w:t>
      </w:r>
    </w:p>
    <w:p>
      <w:pPr>
        <w:pStyle w:val="Normal"/>
        <w:numPr>
          <w:ilvl w:val="1"/>
          <w:numId w:val="2"/>
        </w:numPr>
        <w:shd w:fill="FFFFFF" w:val="clear"/>
        <w:tabs>
          <w:tab w:val="clear" w:pos="709"/>
          <w:tab w:val="left" w:pos="0" w:leader="none"/>
          <w:tab w:val="left" w:pos="1134" w:leader="none"/>
        </w:tabs>
        <w:ind w:left="0" w:righ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pPr>
        <w:pStyle w:val="Normal"/>
        <w:numPr>
          <w:ilvl w:val="1"/>
          <w:numId w:val="2"/>
        </w:numPr>
        <w:shd w:fill="FFFFFF" w:val="clear"/>
        <w:tabs>
          <w:tab w:val="clear" w:pos="709"/>
          <w:tab w:val="left" w:pos="1134" w:leader="none"/>
        </w:tabs>
        <w:ind w:left="0" w:righ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fill="FFFFFF" w:val="clear"/>
        <w:tabs>
          <w:tab w:val="clear" w:pos="709"/>
          <w:tab w:val="left" w:pos="1418" w:leader="none"/>
        </w:tabs>
        <w:ind w:left="0" w:right="0" w:firstLine="709"/>
        <w:jc w:val="both"/>
        <w:rPr>
          <w:bCs/>
          <w:sz w:val="24"/>
          <w:szCs w:val="24"/>
        </w:rPr>
      </w:pPr>
      <w:r>
        <w:rPr>
          <w:bCs/>
          <w:sz w:val="24"/>
          <w:szCs w:val="24"/>
        </w:rPr>
        <w:t>производство и / или приобретение Товара;</w:t>
      </w:r>
    </w:p>
    <w:p>
      <w:pPr>
        <w:pStyle w:val="ListParagraph"/>
        <w:numPr>
          <w:ilvl w:val="2"/>
          <w:numId w:val="2"/>
        </w:numPr>
        <w:shd w:fill="FFFFFF" w:val="clear"/>
        <w:tabs>
          <w:tab w:val="clear" w:pos="709"/>
          <w:tab w:val="left" w:pos="1418" w:leader="none"/>
        </w:tabs>
        <w:ind w:left="0" w:righ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fill="FFFFFF" w:val="clear"/>
        <w:tabs>
          <w:tab w:val="clear" w:pos="709"/>
          <w:tab w:val="left" w:pos="1418" w:leader="none"/>
        </w:tabs>
        <w:ind w:left="0" w:righ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fill="FFFFFF" w:val="clear"/>
        <w:tabs>
          <w:tab w:val="clear" w:pos="709"/>
          <w:tab w:val="left" w:pos="1418" w:leader="none"/>
        </w:tabs>
        <w:ind w:left="0" w:righ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fill="FFFFFF" w:val="clear"/>
        <w:tabs>
          <w:tab w:val="clear" w:pos="709"/>
          <w:tab w:val="left" w:pos="1418" w:leader="none"/>
        </w:tabs>
        <w:ind w:left="0" w:righ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fill="FFFFFF" w:val="clear"/>
        <w:tabs>
          <w:tab w:val="clear" w:pos="709"/>
          <w:tab w:val="left" w:pos="568" w:leader="none"/>
          <w:tab w:val="left" w:pos="1134" w:leader="none"/>
        </w:tabs>
        <w:ind w:left="0" w:righ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fill="FFFFFF" w:val="clear"/>
        <w:tabs>
          <w:tab w:val="clear" w:pos="709"/>
          <w:tab w:val="left" w:pos="0" w:leader="none"/>
          <w:tab w:val="left" w:pos="1134" w:leader="none"/>
        </w:tabs>
        <w:ind w:left="0" w:righ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fill="FFFFFF" w:val="clear"/>
        <w:tabs>
          <w:tab w:val="clear" w:pos="709"/>
          <w:tab w:val="left" w:pos="0" w:leader="none"/>
          <w:tab w:val="left" w:pos="1418" w:leader="none"/>
        </w:tabs>
        <w:ind w:left="0" w:righ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fill="FFFFFF" w:val="clear"/>
        <w:tabs>
          <w:tab w:val="clear" w:pos="709"/>
          <w:tab w:val="left" w:pos="0" w:leader="none"/>
          <w:tab w:val="left" w:pos="1418" w:leader="none"/>
        </w:tabs>
        <w:ind w:left="0" w:right="0" w:firstLine="709"/>
        <w:jc w:val="both"/>
        <w:rPr>
          <w:sz w:val="24"/>
          <w:szCs w:val="24"/>
        </w:rPr>
      </w:pPr>
      <w:r>
        <w:rPr>
          <w:sz w:val="24"/>
          <w:szCs w:val="24"/>
        </w:rPr>
        <w:t xml:space="preserve">Авансовый платеж в размере 30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w:t>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2"/>
        </w:numPr>
        <w:shd w:fill="FFFFFF" w:val="clear"/>
        <w:tabs>
          <w:tab w:val="clear" w:pos="709"/>
          <w:tab w:val="left" w:pos="1418" w:leader="none"/>
        </w:tabs>
        <w:ind w:left="0" w:right="0" w:firstLine="709"/>
        <w:jc w:val="both"/>
        <w:rPr>
          <w:sz w:val="24"/>
          <w:szCs w:val="24"/>
        </w:rPr>
      </w:pPr>
      <w:r>
        <w:rPr>
          <w:sz w:val="24"/>
          <w:szCs w:val="24"/>
        </w:rPr>
        <w:t>Окончательный платеж в размере  разницы между стоимостью Товара без учёта НДС, кроме того НДС по ставке, установленной статьёй 164 НК РФ,  выплачивается Поставщику в течение  7 (семи) рабочих дней с даты подписания Сторонами накладной ТОРГ-12/УПД на основании счета, выставленного Поставщиком, и с учетом пункта 2.4.4 Договора.</w:t>
      </w:r>
    </w:p>
    <w:p>
      <w:pPr>
        <w:pStyle w:val="ListParagraph"/>
        <w:widowControl/>
        <w:numPr>
          <w:ilvl w:val="2"/>
          <w:numId w:val="2"/>
        </w:numPr>
        <w:shd w:fill="FFFFFF" w:val="clear"/>
        <w:tabs>
          <w:tab w:val="clear" w:pos="709"/>
          <w:tab w:val="left" w:pos="0" w:leader="none"/>
          <w:tab w:val="left" w:pos="1418" w:leader="none"/>
        </w:tabs>
        <w:ind w:left="0" w:righ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fill="FFFFFF" w:val="clear"/>
        <w:tabs>
          <w:tab w:val="clear" w:pos="709"/>
          <w:tab w:val="left" w:pos="0" w:leader="none"/>
          <w:tab w:val="left" w:pos="1418" w:leader="none"/>
        </w:tabs>
        <w:ind w:left="0" w:righ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fill="FFFFFF" w:val="clear"/>
        <w:tabs>
          <w:tab w:val="clear" w:pos="709"/>
          <w:tab w:val="left" w:pos="0" w:leader="none"/>
          <w:tab w:val="left" w:pos="567" w:leader="none"/>
          <w:tab w:val="left" w:pos="716" w:leader="none"/>
          <w:tab w:val="left" w:pos="1134" w:leader="none"/>
        </w:tabs>
        <w:ind w:left="0" w:right="0" w:firstLine="709"/>
        <w:jc w:val="both"/>
        <w:rPr>
          <w:sz w:val="24"/>
          <w:szCs w:val="24"/>
        </w:rPr>
      </w:pPr>
      <w:r>
        <w:rPr>
          <w:sz w:val="24"/>
          <w:szCs w:val="24"/>
        </w:rPr>
        <w:t>Индексация Цены Договора не допускается.</w:t>
      </w:r>
    </w:p>
    <w:p>
      <w:pPr>
        <w:pStyle w:val="Normal"/>
        <w:numPr>
          <w:ilvl w:val="1"/>
          <w:numId w:val="2"/>
        </w:numPr>
        <w:shd w:fill="FFFFFF" w:val="clear"/>
        <w:tabs>
          <w:tab w:val="clear" w:pos="709"/>
          <w:tab w:val="left" w:pos="0" w:leader="none"/>
          <w:tab w:val="left" w:pos="142" w:leader="none"/>
          <w:tab w:val="left" w:pos="716" w:leader="none"/>
          <w:tab w:val="left" w:pos="1134" w:leader="none"/>
        </w:tabs>
        <w:ind w:left="0" w:right="0" w:firstLine="709"/>
        <w:jc w:val="both"/>
        <w:rPr>
          <w:sz w:val="24"/>
          <w:szCs w:val="24"/>
        </w:rPr>
      </w:pPr>
      <w:r>
        <w:rPr>
          <w:sz w:val="24"/>
          <w:szCs w:val="24"/>
        </w:rPr>
        <w:t xml:space="preserve">Поставщик обязан представить Покупателю счет-фактуру (УПД), выставленный в сроки и оформленный в порядке, установленном законодательством Российской Федерации. </w:t>
      </w:r>
    </w:p>
    <w:p>
      <w:pPr>
        <w:pStyle w:val="Normal"/>
        <w:shd w:fill="FFFFFF" w:val="clear"/>
        <w:tabs>
          <w:tab w:val="clear" w:pos="709"/>
          <w:tab w:val="left" w:pos="0" w:leader="none"/>
          <w:tab w:val="left" w:pos="142" w:leader="none"/>
          <w:tab w:val="left" w:pos="716" w:leader="none"/>
          <w:tab w:val="left" w:pos="1134" w:leader="none"/>
          <w:tab w:val="left" w:pos="1851" w:leader="none"/>
        </w:tabs>
        <w:ind w:left="0" w:right="0" w:firstLine="709"/>
        <w:jc w:val="both"/>
        <w:rPr>
          <w:sz w:val="24"/>
          <w:szCs w:val="24"/>
        </w:rPr>
      </w:pPr>
      <w:r>
        <w:rPr>
          <w:sz w:val="24"/>
          <w:szCs w:val="24"/>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p>
    <w:p>
      <w:pPr>
        <w:pStyle w:val="Normal"/>
        <w:shd w:fill="FFFFFF" w:val="clear"/>
        <w:tabs>
          <w:tab w:val="clear" w:pos="709"/>
          <w:tab w:val="left" w:pos="0" w:leader="none"/>
          <w:tab w:val="left" w:pos="142" w:leader="none"/>
          <w:tab w:val="left" w:pos="716" w:leader="none"/>
          <w:tab w:val="left" w:pos="1134" w:leader="none"/>
          <w:tab w:val="left" w:pos="1851" w:leader="none"/>
        </w:tabs>
        <w:ind w:left="0" w:right="0" w:firstLine="709"/>
        <w:jc w:val="both"/>
        <w:rPr>
          <w:sz w:val="24"/>
          <w:szCs w:val="24"/>
        </w:rPr>
      </w:pPr>
      <w:r>
        <w:rPr>
          <w:sz w:val="24"/>
          <w:szCs w:val="24"/>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numPr>
          <w:ilvl w:val="1"/>
          <w:numId w:val="2"/>
        </w:numPr>
        <w:shd w:fill="FFFFFF" w:val="clear"/>
        <w:tabs>
          <w:tab w:val="clear" w:pos="709"/>
          <w:tab w:val="left" w:pos="0" w:leader="none"/>
          <w:tab w:val="left" w:pos="567" w:leader="none"/>
          <w:tab w:val="left" w:pos="716" w:leader="none"/>
          <w:tab w:val="left" w:pos="1134" w:leader="none"/>
        </w:tabs>
        <w:ind w:left="0" w:righ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fill="FFFFFF" w:val="clear"/>
        <w:tabs>
          <w:tab w:val="clear" w:pos="709"/>
          <w:tab w:val="left" w:pos="1134" w:leader="none"/>
        </w:tabs>
        <w:ind w:left="0" w:righ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shd w:fill="FFFFFF" w:val="clear"/>
        <w:tabs>
          <w:tab w:val="clear" w:pos="709"/>
          <w:tab w:val="left" w:pos="1134" w:leader="none"/>
        </w:tabs>
        <w:ind w:left="0" w:righ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fill="FFFFFF" w:val="clear"/>
        <w:tabs>
          <w:tab w:val="clear" w:pos="709"/>
          <w:tab w:val="left" w:pos="284" w:leader="none"/>
        </w:tabs>
        <w:ind w:left="0" w:righ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fill="FFFFFF" w:val="clear"/>
        <w:tabs>
          <w:tab w:val="clear" w:pos="709"/>
          <w:tab w:val="left" w:pos="1134" w:leader="none"/>
        </w:tabs>
        <w:ind w:left="0" w:righ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fill="FFFFFF" w:val="clear"/>
        <w:tabs>
          <w:tab w:val="clear" w:pos="709"/>
          <w:tab w:val="left" w:pos="1134" w:leader="none"/>
        </w:tabs>
        <w:ind w:left="0" w:righ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shd w:fill="FFFFFF" w:val="clear"/>
        <w:tabs>
          <w:tab w:val="clear" w:pos="709"/>
          <w:tab w:val="left" w:pos="1134" w:leader="none"/>
        </w:tabs>
        <w:ind w:left="0" w:righ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fill="FFFFFF" w:val="clear"/>
        <w:tabs>
          <w:tab w:val="clear" w:pos="709"/>
          <w:tab w:val="left" w:pos="1134" w:leader="none"/>
        </w:tabs>
        <w:ind w:left="0" w:righ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fill="FFFFFF" w:val="clear"/>
        <w:tabs>
          <w:tab w:val="clear" w:pos="709"/>
          <w:tab w:val="left" w:pos="1134" w:leader="none"/>
        </w:tabs>
        <w:ind w:left="0" w:righ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right="0" w:firstLine="709"/>
        <w:jc w:val="both"/>
        <w:rPr>
          <w:sz w:val="24"/>
          <w:szCs w:val="24"/>
        </w:rPr>
      </w:pPr>
      <w:r>
        <w:rPr>
          <w:sz w:val="24"/>
          <w:szCs w:val="24"/>
        </w:rPr>
        <w:t>сертификат качества в 1 (одном)  экз.;</w:t>
      </w:r>
    </w:p>
    <w:p>
      <w:pPr>
        <w:pStyle w:val="Normal"/>
        <w:numPr>
          <w:ilvl w:val="0"/>
          <w:numId w:val="4"/>
        </w:numPr>
        <w:tabs>
          <w:tab w:val="clear" w:pos="709"/>
          <w:tab w:val="left" w:pos="1418" w:leader="none"/>
        </w:tabs>
        <w:ind w:left="0" w:righ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9"/>
          <w:tab w:val="left" w:pos="1418" w:leader="none"/>
        </w:tabs>
        <w:ind w:left="0" w:right="0" w:firstLine="709"/>
        <w:jc w:val="both"/>
        <w:rPr>
          <w:sz w:val="24"/>
          <w:szCs w:val="24"/>
        </w:rPr>
      </w:pPr>
      <w:r>
        <w:rPr>
          <w:sz w:val="24"/>
          <w:szCs w:val="24"/>
        </w:rPr>
        <w:t>инструкция по эксплуатации на русском языке в 1 (одном)  экз.;</w:t>
      </w:r>
    </w:p>
    <w:p>
      <w:pPr>
        <w:pStyle w:val="Normal"/>
        <w:numPr>
          <w:ilvl w:val="0"/>
          <w:numId w:val="4"/>
        </w:numPr>
        <w:tabs>
          <w:tab w:val="clear" w:pos="709"/>
          <w:tab w:val="left" w:pos="1418" w:leader="none"/>
        </w:tabs>
        <w:ind w:left="0" w:right="0" w:firstLine="709"/>
        <w:jc w:val="both"/>
        <w:rPr>
          <w:sz w:val="24"/>
          <w:szCs w:val="24"/>
        </w:rPr>
      </w:pPr>
      <w:r>
        <w:rPr>
          <w:sz w:val="24"/>
          <w:szCs w:val="24"/>
        </w:rPr>
        <w:t>упаковочный лист в 1 (одном)  экз.;</w:t>
      </w:r>
    </w:p>
    <w:p>
      <w:pPr>
        <w:pStyle w:val="Normal"/>
        <w:numPr>
          <w:ilvl w:val="0"/>
          <w:numId w:val="3"/>
        </w:numPr>
        <w:tabs>
          <w:tab w:val="clear" w:pos="709"/>
          <w:tab w:val="left" w:pos="1418" w:leader="none"/>
        </w:tabs>
        <w:ind w:left="0" w:righ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fill="FFFFFF" w:val="clear"/>
        <w:tabs>
          <w:tab w:val="clear" w:pos="709"/>
          <w:tab w:val="left" w:pos="1418" w:leader="none"/>
        </w:tabs>
        <w:ind w:left="0" w:righ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pPr>
        <w:pStyle w:val="Normal"/>
        <w:numPr>
          <w:ilvl w:val="0"/>
          <w:numId w:val="3"/>
        </w:numPr>
        <w:shd w:fill="FFFFFF" w:val="clear"/>
        <w:tabs>
          <w:tab w:val="clear" w:pos="709"/>
          <w:tab w:val="left" w:pos="1418" w:leader="none"/>
        </w:tabs>
        <w:ind w:left="0" w:right="0" w:firstLine="709"/>
        <w:jc w:val="both"/>
        <w:rPr>
          <w:sz w:val="24"/>
          <w:szCs w:val="24"/>
        </w:rPr>
      </w:pPr>
      <w:r>
        <w:rPr>
          <w:sz w:val="24"/>
          <w:szCs w:val="24"/>
        </w:rPr>
        <w:t>накладная ТОРГ-12 / УПД в 2 (двух) экз.</w:t>
      </w:r>
    </w:p>
    <w:p>
      <w:pPr>
        <w:pStyle w:val="ListParagraph"/>
        <w:widowControl/>
        <w:numPr>
          <w:ilvl w:val="1"/>
          <w:numId w:val="2"/>
        </w:numPr>
        <w:shd w:fill="FFFFFF" w:val="clear"/>
        <w:tabs>
          <w:tab w:val="clear" w:pos="709"/>
          <w:tab w:val="left" w:pos="1134" w:leader="none"/>
          <w:tab w:val="left" w:pos="1418" w:leader="none"/>
        </w:tabs>
        <w:ind w:left="0" w:righ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fill="FFFFFF" w:val="clear"/>
        <w:tabs>
          <w:tab w:val="clear" w:pos="709"/>
          <w:tab w:val="left" w:pos="1134" w:leader="none"/>
          <w:tab w:val="left" w:pos="1418" w:leader="none"/>
        </w:tabs>
        <w:ind w:left="0" w:righ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fill="FFFFFF" w:val="clear"/>
        <w:tabs>
          <w:tab w:val="clear" w:pos="709"/>
          <w:tab w:val="left" w:pos="1134" w:leader="none"/>
          <w:tab w:val="left" w:pos="1418" w:leader="none"/>
        </w:tabs>
        <w:ind w:left="0" w:righ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fill="FFFFFF" w:val="clear"/>
        <w:tabs>
          <w:tab w:val="clear" w:pos="709"/>
          <w:tab w:val="left" w:pos="1134" w:leader="none"/>
          <w:tab w:val="left" w:pos="1418" w:leader="none"/>
        </w:tabs>
        <w:ind w:left="0" w:righ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fill="FFFFFF" w:val="clear"/>
        <w:tabs>
          <w:tab w:val="clear" w:pos="709"/>
          <w:tab w:val="left" w:pos="1418" w:leader="none"/>
        </w:tabs>
        <w:ind w:left="0" w:righ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fill="FFFFFF" w:val="clear"/>
        <w:tabs>
          <w:tab w:val="clear" w:pos="709"/>
          <w:tab w:val="left" w:pos="1418" w:leader="none"/>
        </w:tabs>
        <w:ind w:left="0" w:righ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fill="FFFFFF" w:val="clear"/>
        <w:tabs>
          <w:tab w:val="clear" w:pos="709"/>
          <w:tab w:val="left" w:pos="1134" w:leader="none"/>
          <w:tab w:val="left" w:pos="1418" w:leader="none"/>
        </w:tabs>
        <w:ind w:left="0" w:right="0" w:firstLine="709"/>
        <w:jc w:val="both"/>
        <w:rPr>
          <w:bCs/>
          <w:sz w:val="24"/>
          <w:szCs w:val="24"/>
        </w:rPr>
      </w:pPr>
      <w:r>
        <w:rPr>
          <w:bCs/>
          <w:sz w:val="24"/>
          <w:szCs w:val="24"/>
        </w:rPr>
        <w:t xml:space="preserve">Погрузка, доставка, </w:t>
      </w:r>
      <w:r>
        <w:rPr>
          <w:sz w:val="24"/>
          <w:szCs w:val="24"/>
        </w:rPr>
        <w:t xml:space="preserve">разгрузка и перемещение Товара (в том числе </w:t>
        <w:br/>
        <w:t>по территории Покупателя)</w:t>
      </w:r>
      <w:r>
        <w:rPr>
          <w:bCs/>
          <w:sz w:val="24"/>
          <w:szCs w:val="24"/>
        </w:rPr>
        <w:t xml:space="preserve"> осуществляется Поставщиком. Стоимость погрузки, доставки, разгрузки </w:t>
      </w:r>
      <w:r>
        <w:rPr>
          <w:sz w:val="24"/>
          <w:szCs w:val="24"/>
        </w:rPr>
        <w:t>и перемещения Товара</w:t>
      </w:r>
      <w:r>
        <w:rPr>
          <w:bCs/>
          <w:sz w:val="24"/>
          <w:szCs w:val="24"/>
        </w:rPr>
        <w:t xml:space="preserve"> включена в стоимость Товара.</w:t>
      </w:r>
    </w:p>
    <w:p>
      <w:pPr>
        <w:pStyle w:val="ListParagraph"/>
        <w:widowControl/>
        <w:numPr>
          <w:ilvl w:val="1"/>
          <w:numId w:val="2"/>
        </w:numPr>
        <w:shd w:fill="FFFFFF" w:val="clear"/>
        <w:tabs>
          <w:tab w:val="clear" w:pos="709"/>
          <w:tab w:val="left" w:pos="1134" w:leader="none"/>
        </w:tabs>
        <w:ind w:left="0" w:righ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fill="FFFFFF" w:val="clear"/>
        <w:tabs>
          <w:tab w:val="clear" w:pos="709"/>
          <w:tab w:val="left" w:pos="1418" w:leader="none"/>
        </w:tabs>
        <w:ind w:left="0" w:right="0" w:firstLine="709"/>
        <w:jc w:val="both"/>
        <w:rPr>
          <w:sz w:val="24"/>
          <w:szCs w:val="24"/>
        </w:rPr>
      </w:pPr>
      <w:bookmarkStart w:id="3" w:name="_Ref361396594"/>
      <w:r>
        <w:rPr>
          <w:sz w:val="24"/>
          <w:szCs w:val="24"/>
        </w:rPr>
        <w:t xml:space="preserve">Датой поставки партии Товара является дата подписания Сторонами накладной </w:t>
        <w:br/>
        <w:t>ТОРГ-12 / УПД.</w:t>
      </w:r>
      <w:bookmarkEnd w:id="3"/>
      <w:r>
        <w:rPr>
          <w:sz w:val="24"/>
          <w:szCs w:val="24"/>
        </w:rPr>
        <w:t xml:space="preserve"> </w:t>
      </w:r>
    </w:p>
    <w:p>
      <w:pPr>
        <w:pStyle w:val="ListParagraph"/>
        <w:widowControl/>
        <w:numPr>
          <w:ilvl w:val="1"/>
          <w:numId w:val="2"/>
        </w:numPr>
        <w:shd w:fill="FFFFFF" w:val="clear"/>
        <w:tabs>
          <w:tab w:val="clear" w:pos="709"/>
          <w:tab w:val="left" w:pos="1418" w:leader="none"/>
        </w:tabs>
        <w:ind w:left="0" w:righ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fill="FFFFFF" w:val="clear"/>
        <w:tabs>
          <w:tab w:val="clear" w:pos="709"/>
          <w:tab w:val="left" w:pos="1418" w:leader="none"/>
        </w:tabs>
        <w:ind w:left="0" w:righ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fill="FFFFFF" w:val="clear"/>
        <w:tabs>
          <w:tab w:val="clear" w:pos="709"/>
          <w:tab w:val="left" w:pos="1418" w:leader="none"/>
        </w:tabs>
        <w:ind w:left="0" w:righ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fill="FFFFFF" w:val="clear"/>
        <w:tabs>
          <w:tab w:val="clear" w:pos="709"/>
          <w:tab w:val="left" w:pos="1418" w:leader="none"/>
        </w:tabs>
        <w:ind w:left="0" w:right="0" w:firstLine="709"/>
        <w:jc w:val="both"/>
        <w:rPr>
          <w:sz w:val="24"/>
          <w:szCs w:val="24"/>
        </w:rPr>
      </w:pPr>
      <w:r>
        <w:rPr>
          <w:sz w:val="24"/>
          <w:szCs w:val="24"/>
        </w:rPr>
        <w:t xml:space="preserve">Приемка партии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r>
        <w:rPr>
          <w:sz w:val="24"/>
          <w:szCs w:val="24"/>
          <w:lang w:val="en-US"/>
        </w:rPr>
        <w:t xml:space="preserve"> / УПД</w:t>
      </w:r>
      <w:r>
        <w:rPr>
          <w:sz w:val="24"/>
          <w:szCs w:val="24"/>
        </w:rPr>
        <w:t>.</w:t>
      </w:r>
    </w:p>
    <w:p>
      <w:pPr>
        <w:pStyle w:val="Normal"/>
        <w:numPr>
          <w:ilvl w:val="1"/>
          <w:numId w:val="2"/>
        </w:numPr>
        <w:shd w:fill="FFFFFF" w:val="clear"/>
        <w:tabs>
          <w:tab w:val="clear" w:pos="709"/>
          <w:tab w:val="left" w:pos="568" w:leader="none"/>
          <w:tab w:val="left" w:pos="1134" w:leader="none"/>
          <w:tab w:val="left" w:pos="1418" w:leader="none"/>
        </w:tabs>
        <w:ind w:left="0" w:righ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fill="FFFFFF" w:val="clear"/>
        <w:tabs>
          <w:tab w:val="clear" w:pos="709"/>
          <w:tab w:val="left" w:pos="1134" w:leader="none"/>
          <w:tab w:val="left" w:pos="1418" w:leader="none"/>
          <w:tab w:val="left" w:pos="1851" w:leader="none"/>
        </w:tabs>
        <w:ind w:left="0" w:right="0"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fill="FFFFFF" w:val="clear"/>
        <w:tabs>
          <w:tab w:val="clear" w:pos="709"/>
          <w:tab w:val="left" w:pos="1134" w:leader="none"/>
          <w:tab w:val="left" w:pos="1418" w:leader="none"/>
          <w:tab w:val="left" w:pos="1851" w:leader="none"/>
        </w:tabs>
        <w:ind w:left="0" w:right="0"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fill="FFFFFF" w:val="clear"/>
        <w:tabs>
          <w:tab w:val="clear" w:pos="709"/>
          <w:tab w:val="left" w:pos="1418" w:leader="none"/>
        </w:tabs>
        <w:ind w:left="0" w:righ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fill="FFFFFF" w:val="clear"/>
        <w:tabs>
          <w:tab w:val="clear" w:pos="709"/>
          <w:tab w:val="left" w:pos="1283" w:leader="none"/>
          <w:tab w:val="left" w:pos="1851" w:leader="none"/>
        </w:tabs>
        <w:ind w:left="0" w:right="0"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fill="FFFFFF" w:val="clear"/>
        <w:tabs>
          <w:tab w:val="clear" w:pos="709"/>
          <w:tab w:val="left" w:pos="1134" w:leader="none"/>
          <w:tab w:val="left" w:pos="1418" w:leader="none"/>
        </w:tabs>
        <w:ind w:left="0" w:righ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fill="FFFFFF" w:val="clear"/>
        <w:tabs>
          <w:tab w:val="clear" w:pos="709"/>
          <w:tab w:val="left" w:pos="1134" w:leader="none"/>
          <w:tab w:val="left" w:pos="1418" w:leader="none"/>
        </w:tabs>
        <w:ind w:left="0" w:righ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 УПД.</w:t>
      </w:r>
    </w:p>
    <w:p>
      <w:pPr>
        <w:pStyle w:val="Normal"/>
        <w:shd w:fill="FFFFFF" w:val="clear"/>
        <w:jc w:val="both"/>
        <w:rPr>
          <w:sz w:val="24"/>
          <w:szCs w:val="24"/>
        </w:rPr>
      </w:pPr>
      <w:r>
        <w:rPr>
          <w:sz w:val="24"/>
          <w:szCs w:val="24"/>
        </w:rPr>
      </w:r>
    </w:p>
    <w:p>
      <w:pPr>
        <w:pStyle w:val="ListParagraph"/>
        <w:numPr>
          <w:ilvl w:val="0"/>
          <w:numId w:val="2"/>
        </w:numPr>
        <w:shd w:fill="FFFFFF" w:val="clear"/>
        <w:tabs>
          <w:tab w:val="clear" w:pos="709"/>
          <w:tab w:val="left" w:pos="284" w:leader="none"/>
        </w:tabs>
        <w:ind w:left="0" w:righ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right="0" w:firstLine="709"/>
        <w:jc w:val="both"/>
        <w:rPr>
          <w:sz w:val="24"/>
          <w:szCs w:val="24"/>
        </w:rPr>
      </w:pPr>
      <w:r>
        <w:rPr>
          <w:sz w:val="24"/>
          <w:szCs w:val="24"/>
        </w:rPr>
        <w:t>Гарантийный срок на Товар, поставленный по Договору, составляет ____ (______) месяцев и начинает течь с даты подписания Сторонами накладной ТОРГ-12 / 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righ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fill="FFFFFF" w:val="clear"/>
        <w:tabs>
          <w:tab w:val="clear" w:pos="709"/>
          <w:tab w:val="left" w:pos="1134" w:leader="none"/>
        </w:tabs>
        <w:ind w:left="0" w:righ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fill="FFFFFF" w:val="clear"/>
        <w:tabs>
          <w:tab w:val="clear" w:pos="709"/>
          <w:tab w:val="left" w:pos="1134" w:leader="none"/>
        </w:tabs>
        <w:ind w:left="0" w:righ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fill="FFFFFF" w:val="clear"/>
        <w:tabs>
          <w:tab w:val="clear" w:pos="709"/>
          <w:tab w:val="left" w:pos="1134" w:leader="none"/>
        </w:tabs>
        <w:ind w:left="0" w:righ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fill="FFFFFF" w:val="clear"/>
        <w:ind w:left="0" w:right="0"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fill="FFFFFF" w:val="clear"/>
        <w:tabs>
          <w:tab w:val="clear" w:pos="709"/>
          <w:tab w:val="left" w:pos="1134" w:leader="none"/>
        </w:tabs>
        <w:ind w:left="0" w:righ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fill="FFFFFF" w:val="clear"/>
        <w:tabs>
          <w:tab w:val="clear" w:pos="709"/>
          <w:tab w:val="left" w:pos="1134" w:leader="none"/>
        </w:tabs>
        <w:ind w:left="0" w:righ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fill="FFFFFF" w:val="clear"/>
        <w:tabs>
          <w:tab w:val="clear" w:pos="709"/>
          <w:tab w:val="left" w:pos="1134" w:leader="none"/>
        </w:tabs>
        <w:ind w:left="0" w:righ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fill="FFFFFF" w:val="clear"/>
        <w:tabs>
          <w:tab w:val="clear" w:pos="709"/>
          <w:tab w:val="left" w:pos="1190" w:leader="none"/>
        </w:tabs>
        <w:jc w:val="both"/>
        <w:rPr>
          <w:sz w:val="24"/>
          <w:szCs w:val="24"/>
        </w:rPr>
      </w:pPr>
      <w:r>
        <w:rPr>
          <w:sz w:val="24"/>
          <w:szCs w:val="24"/>
        </w:rPr>
      </w:r>
    </w:p>
    <w:p>
      <w:pPr>
        <w:pStyle w:val="Normal"/>
        <w:numPr>
          <w:ilvl w:val="0"/>
          <w:numId w:val="2"/>
        </w:numPr>
        <w:shd w:fill="FFFFFF" w:val="clear"/>
        <w:tabs>
          <w:tab w:val="clear" w:pos="709"/>
          <w:tab w:val="left" w:pos="284" w:leader="none"/>
        </w:tabs>
        <w:ind w:left="0" w:right="0" w:hanging="0"/>
        <w:jc w:val="center"/>
        <w:rPr>
          <w:b/>
          <w:bCs/>
          <w:sz w:val="24"/>
          <w:szCs w:val="24"/>
        </w:rPr>
      </w:pPr>
      <w:r>
        <w:rPr>
          <w:b/>
          <w:bCs/>
          <w:sz w:val="24"/>
          <w:szCs w:val="24"/>
        </w:rPr>
        <w:t>Банковские гарантии</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righ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right="0" w:firstLine="709"/>
        <w:jc w:val="both"/>
        <w:rPr>
          <w:bCs/>
          <w:sz w:val="24"/>
          <w:szCs w:val="24"/>
        </w:rPr>
      </w:pPr>
      <w:r>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right="0" w:firstLine="709"/>
        <w:jc w:val="both"/>
        <w:rPr>
          <w:bCs/>
          <w:sz w:val="24"/>
          <w:szCs w:val="24"/>
        </w:rPr>
      </w:pPr>
      <w:r>
        <w:rPr>
          <w:bCs/>
          <w:sz w:val="24"/>
          <w:szCs w:val="24"/>
        </w:rPr>
        <w:t>нарушения Поставщиком сроков</w:t>
      </w:r>
      <w:r>
        <w:rPr>
          <w:sz w:val="24"/>
          <w:szCs w:val="24"/>
        </w:rPr>
        <w:t xml:space="preserve"> </w:t>
      </w:r>
      <w:r>
        <w:rPr>
          <w:bCs/>
          <w:sz w:val="24"/>
          <w:szCs w:val="24"/>
        </w:rPr>
        <w:t>поставки Товара, установленных Календарным графиком поставки Товара (Приложение № 3 к Договору)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righ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righ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righ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righ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fill="FFFFFF" w:val="clear"/>
        <w:tabs>
          <w:tab w:val="clear" w:pos="709"/>
          <w:tab w:val="left" w:pos="0" w:leader="none"/>
          <w:tab w:val="left" w:pos="1418" w:leader="none"/>
        </w:tabs>
        <w:ind w:left="0" w:righ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ListParagraph"/>
        <w:shd w:fill="FFFFFF" w:val="clear"/>
        <w:tabs>
          <w:tab w:val="clear" w:pos="709"/>
          <w:tab w:val="left" w:pos="0" w:leader="none"/>
          <w:tab w:val="left" w:pos="1418" w:leader="none"/>
        </w:tabs>
        <w:ind w:left="0" w:right="0" w:firstLine="709"/>
        <w:jc w:val="both"/>
        <w:rPr>
          <w:bCs/>
          <w:sz w:val="24"/>
          <w:szCs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соответствующей партии Товара.</w:t>
      </w:r>
    </w:p>
    <w:p>
      <w:pPr>
        <w:pStyle w:val="ListParagraph"/>
        <w:widowControl/>
        <w:numPr>
          <w:ilvl w:val="2"/>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fill="FFFFFF" w:val="clear"/>
        <w:tabs>
          <w:tab w:val="clear" w:pos="709"/>
          <w:tab w:val="left" w:pos="0" w:leader="none"/>
          <w:tab w:val="left" w:pos="1418" w:leader="none"/>
          <w:tab w:val="left" w:pos="1701" w:leader="none"/>
        </w:tabs>
        <w:ind w:left="0" w:righ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righ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4 к Договору.</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fill="FFFFFF" w:val="clear"/>
        <w:tabs>
          <w:tab w:val="clear" w:pos="709"/>
          <w:tab w:val="left" w:pos="0" w:leader="none"/>
        </w:tabs>
        <w:ind w:left="0" w:righ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fill="FFFFFF" w:val="clear"/>
        <w:tabs>
          <w:tab w:val="clear" w:pos="709"/>
          <w:tab w:val="left" w:pos="0" w:leader="none"/>
        </w:tabs>
        <w:ind w:left="0" w:righ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fill="FFFFFF" w:val="clear"/>
        <w:tabs>
          <w:tab w:val="clear" w:pos="709"/>
          <w:tab w:val="left" w:pos="0" w:leader="none"/>
        </w:tabs>
        <w:ind w:left="0" w:righ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fill="FFFFFF" w:val="clear"/>
        <w:tabs>
          <w:tab w:val="clear" w:pos="709"/>
          <w:tab w:val="left" w:pos="0" w:leader="none"/>
        </w:tabs>
        <w:ind w:left="0" w:righ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Подрядчика составляет 5 000 000 (Пять миллионов) рублей и более</w:t>
        <w:br/>
        <w:t>без учета НДС.</w:t>
      </w:r>
    </w:p>
    <w:p>
      <w:pPr>
        <w:pStyle w:val="ListParagraph"/>
        <w:widowControl/>
        <w:numPr>
          <w:ilvl w:val="1"/>
          <w:numId w:val="2"/>
        </w:numPr>
        <w:shd w:fill="FFFFFF" w:val="clear"/>
        <w:tabs>
          <w:tab w:val="clear" w:pos="709"/>
          <w:tab w:val="left" w:pos="1134" w:leader="none"/>
        </w:tabs>
        <w:ind w:left="0" w:righ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shd w:fill="FFFFFF" w:val="clear"/>
        <w:rPr>
          <w:b/>
          <w:sz w:val="24"/>
          <w:szCs w:val="24"/>
        </w:rPr>
      </w:pPr>
      <w:r>
        <w:rPr>
          <w:b/>
          <w:sz w:val="24"/>
          <w:szCs w:val="24"/>
        </w:rPr>
      </w:r>
    </w:p>
    <w:p>
      <w:pPr>
        <w:pStyle w:val="Normal"/>
        <w:numPr>
          <w:ilvl w:val="0"/>
          <w:numId w:val="2"/>
        </w:numPr>
        <w:shd w:fill="FFFFFF" w:val="clear"/>
        <w:tabs>
          <w:tab w:val="clear" w:pos="709"/>
          <w:tab w:val="left" w:pos="284" w:leader="none"/>
        </w:tabs>
        <w:ind w:left="0" w:righ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righ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fill="FFFFFF" w:val="clear"/>
        <w:tabs>
          <w:tab w:val="clear" w:pos="709"/>
          <w:tab w:val="left" w:pos="1134" w:leader="none"/>
        </w:tabs>
        <w:ind w:left="0" w:righ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righ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выплаты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p>
    <w:p>
      <w:pPr>
        <w:pStyle w:val="Normal"/>
        <w:widowControl/>
        <w:numPr>
          <w:ilvl w:val="1"/>
          <w:numId w:val="2"/>
        </w:numPr>
        <w:tabs>
          <w:tab w:val="clear" w:pos="709"/>
          <w:tab w:val="left" w:pos="1276" w:leader="none"/>
        </w:tabs>
        <w:ind w:left="0" w:righ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276" w:leader="none"/>
        </w:tabs>
        <w:ind w:left="0" w:right="0" w:firstLine="709"/>
        <w:jc w:val="both"/>
        <w:rPr>
          <w:bCs/>
          <w:sz w:val="24"/>
          <w:szCs w:val="24"/>
        </w:rPr>
      </w:pPr>
      <w:r>
        <w:rPr>
          <w:bCs/>
          <w:sz w:val="24"/>
          <w:szCs w:val="24"/>
        </w:rPr>
        <w:t xml:space="preserve">Неустойки в размере </w:t>
      </w:r>
      <w:r>
        <w:rPr>
          <w:rFonts w:eastAsia="Calibri"/>
          <w:bCs/>
          <w:sz w:val="24"/>
          <w:szCs w:val="24"/>
        </w:rPr>
        <w:t xml:space="preserve">0,1 (ноль целых и одна десятая) </w:t>
      </w:r>
      <w:r>
        <w:rPr>
          <w:bCs/>
          <w:sz w:val="24"/>
          <w:szCs w:val="24"/>
        </w:rPr>
        <w:t xml:space="preserve">процента от цены </w:t>
      </w:r>
      <w:r>
        <w:rPr>
          <w:rFonts w:eastAsia="Calibri"/>
          <w:bCs/>
          <w:sz w:val="24"/>
          <w:szCs w:val="24"/>
        </w:rPr>
        <w:t>Партии Товара</w:t>
      </w:r>
      <w:r>
        <w:rPr>
          <w:bCs/>
          <w:sz w:val="24"/>
          <w:szCs w:val="24"/>
        </w:rPr>
        <w:t xml:space="preserve"> за каждый день просрочки поставки Товара;</w:t>
      </w:r>
    </w:p>
    <w:p>
      <w:pPr>
        <w:pStyle w:val="ListParagraph"/>
        <w:widowControl/>
        <w:numPr>
          <w:ilvl w:val="2"/>
          <w:numId w:val="2"/>
        </w:numPr>
        <w:tabs>
          <w:tab w:val="clear" w:pos="709"/>
          <w:tab w:val="left" w:pos="1276" w:leader="none"/>
        </w:tabs>
        <w:ind w:left="0" w:righ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276" w:leader="none"/>
        </w:tabs>
        <w:ind w:left="0" w:righ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Партии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276" w:leader="none"/>
          <w:tab w:val="left" w:pos="1701" w:leader="none"/>
        </w:tabs>
        <w:ind w:left="0" w:righ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fill="FFFFFF" w:val="clear"/>
        <w:tabs>
          <w:tab w:val="clear" w:pos="709"/>
          <w:tab w:val="left" w:pos="1134" w:leader="none"/>
        </w:tabs>
        <w:ind w:left="0" w:righ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5 к Договору. </w:t>
      </w:r>
    </w:p>
    <w:p>
      <w:pPr>
        <w:pStyle w:val="ListParagraph"/>
        <w:widowControl/>
        <w:numPr>
          <w:ilvl w:val="1"/>
          <w:numId w:val="2"/>
        </w:numPr>
        <w:shd w:fill="FFFFFF" w:val="clear"/>
        <w:tabs>
          <w:tab w:val="clear" w:pos="709"/>
          <w:tab w:val="left" w:pos="1134" w:leader="none"/>
        </w:tabs>
        <w:ind w:left="0" w:right="0" w:firstLine="709"/>
        <w:jc w:val="both"/>
        <w:rPr>
          <w:bCs/>
          <w:sz w:val="24"/>
          <w:szCs w:val="24"/>
        </w:rPr>
      </w:pPr>
      <w:r>
        <w:rPr>
          <w:sz w:val="24"/>
          <w:szCs w:val="24"/>
        </w:rPr>
        <w:t>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НДС, пеней и налоговых санкций, Поставщик обязан компенсировать Покупателю сумму таких расходов</w:t>
      </w:r>
      <w:r>
        <w:rPr>
          <w:bCs/>
          <w:sz w:val="24"/>
          <w:szCs w:val="24"/>
        </w:rPr>
        <w:t>.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fill="FFFFFF" w:val="clear"/>
        <w:tabs>
          <w:tab w:val="clear" w:pos="709"/>
          <w:tab w:val="left" w:pos="1134" w:leader="none"/>
        </w:tabs>
        <w:ind w:left="0" w:righ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fill="FFFFFF" w:val="clear"/>
        <w:tabs>
          <w:tab w:val="clear" w:pos="709"/>
          <w:tab w:val="left" w:pos="1134" w:leader="none"/>
        </w:tabs>
        <w:ind w:left="0" w:righ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Покупатель вправе требовать уплаты Поставщиком неустойки в размере 0,03 (ноль целых и три сотых) процента от Цены Договора за каждый день просрочки.</w:t>
      </w:r>
    </w:p>
    <w:p>
      <w:pPr>
        <w:pStyle w:val="ListParagraph"/>
        <w:widowControl/>
        <w:numPr>
          <w:ilvl w:val="1"/>
          <w:numId w:val="2"/>
        </w:numPr>
        <w:shd w:fill="FFFFFF" w:val="clear"/>
        <w:tabs>
          <w:tab w:val="clear" w:pos="709"/>
          <w:tab w:val="left" w:pos="1276" w:leader="none"/>
        </w:tabs>
        <w:ind w:left="0" w:righ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fill="FFFFFF" w:val="clear"/>
        <w:tabs>
          <w:tab w:val="clear" w:pos="709"/>
          <w:tab w:val="left" w:pos="1134" w:leader="none"/>
          <w:tab w:val="left" w:pos="1418" w:leader="none"/>
        </w:tabs>
        <w:ind w:left="0" w:righ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fill="FFFFFF" w:val="clear"/>
        <w:tabs>
          <w:tab w:val="clear" w:pos="709"/>
          <w:tab w:val="left" w:pos="1134" w:leader="none"/>
          <w:tab w:val="left" w:pos="1418" w:leader="none"/>
        </w:tabs>
        <w:ind w:left="0" w:righ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fill="FFFFFF" w:val="clear"/>
        <w:tabs>
          <w:tab w:val="clear" w:pos="709"/>
          <w:tab w:val="left" w:pos="1134" w:leader="none"/>
          <w:tab w:val="left" w:pos="1418" w:leader="none"/>
        </w:tabs>
        <w:ind w:left="0" w:righ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fill="FFFFFF" w:val="clear"/>
        <w:tabs>
          <w:tab w:val="clear" w:pos="709"/>
          <w:tab w:val="left" w:pos="1134" w:leader="none"/>
          <w:tab w:val="left" w:pos="1418" w:leader="none"/>
        </w:tabs>
        <w:ind w:left="0" w:righ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fill="FFFFFF" w:val="clear"/>
        <w:jc w:val="both"/>
        <w:rPr>
          <w:sz w:val="24"/>
          <w:szCs w:val="24"/>
        </w:rPr>
      </w:pPr>
      <w:r>
        <w:rPr>
          <w:sz w:val="24"/>
          <w:szCs w:val="24"/>
        </w:rPr>
      </w:r>
    </w:p>
    <w:p>
      <w:pPr>
        <w:pStyle w:val="ListParagraph"/>
        <w:widowControl/>
        <w:numPr>
          <w:ilvl w:val="0"/>
          <w:numId w:val="2"/>
        </w:numPr>
        <w:shd w:fill="FFFFFF" w:val="clear"/>
        <w:tabs>
          <w:tab w:val="clear" w:pos="709"/>
          <w:tab w:val="left" w:pos="0" w:leader="none"/>
          <w:tab w:val="left" w:pos="284" w:leader="none"/>
        </w:tabs>
        <w:ind w:left="0" w:right="0" w:hanging="0"/>
        <w:jc w:val="center"/>
        <w:rPr>
          <w:b/>
          <w:bCs/>
          <w:sz w:val="24"/>
          <w:szCs w:val="24"/>
        </w:rPr>
      </w:pPr>
      <w:r>
        <w:rPr>
          <w:b/>
          <w:bCs/>
          <w:sz w:val="24"/>
          <w:szCs w:val="24"/>
        </w:rPr>
        <w:t>Конфиденциальность</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righ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righ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righ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righ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righ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righ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righ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righ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righ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righ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righ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fill="FFFFFF" w:val="clear"/>
        <w:tabs>
          <w:tab w:val="clear" w:pos="709"/>
          <w:tab w:val="left" w:pos="0" w:leader="none"/>
          <w:tab w:val="left" w:pos="1134" w:leader="none"/>
          <w:tab w:val="left" w:pos="1701" w:leader="none"/>
        </w:tabs>
        <w:ind w:left="0" w:righ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9.6.7 Договора.</w:t>
      </w:r>
    </w:p>
    <w:p>
      <w:pPr>
        <w:pStyle w:val="ListParagraph"/>
        <w:widowControl/>
        <w:numPr>
          <w:ilvl w:val="2"/>
          <w:numId w:val="2"/>
        </w:numPr>
        <w:shd w:fill="FFFFFF" w:val="clear"/>
        <w:tabs>
          <w:tab w:val="clear" w:pos="709"/>
          <w:tab w:val="left" w:pos="0" w:leader="none"/>
          <w:tab w:val="left" w:pos="1134" w:leader="none"/>
          <w:tab w:val="left" w:pos="1701" w:leader="none"/>
        </w:tabs>
        <w:ind w:left="0" w:righ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fill="FFFFFF" w:val="clear"/>
        <w:tabs>
          <w:tab w:val="clear" w:pos="709"/>
          <w:tab w:val="left" w:pos="0" w:leader="none"/>
          <w:tab w:val="left" w:pos="1134" w:leader="none"/>
          <w:tab w:val="left" w:pos="1701" w:leader="none"/>
        </w:tabs>
        <w:ind w:left="0" w:righ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fill="FFFFFF" w:val="clear"/>
        <w:tabs>
          <w:tab w:val="clear" w:pos="709"/>
          <w:tab w:val="left" w:pos="0" w:leader="none"/>
          <w:tab w:val="left" w:pos="1134" w:leader="none"/>
          <w:tab w:val="left" w:pos="1701" w:leader="none"/>
        </w:tabs>
        <w:ind w:left="0" w:righ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fill="FFFFFF" w:val="clear"/>
        <w:tabs>
          <w:tab w:val="clear" w:pos="709"/>
          <w:tab w:val="left" w:pos="0" w:leader="none"/>
          <w:tab w:val="left" w:pos="1134" w:leader="none"/>
          <w:tab w:val="left" w:pos="1701" w:leader="none"/>
        </w:tabs>
        <w:ind w:left="0" w:righ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fill="FFFFFF" w:val="clear"/>
        <w:tabs>
          <w:tab w:val="clear" w:pos="709"/>
          <w:tab w:val="left" w:pos="0" w:leader="none"/>
          <w:tab w:val="left" w:pos="1134" w:leader="none"/>
          <w:tab w:val="left" w:pos="1701" w:leader="none"/>
        </w:tabs>
        <w:ind w:left="0" w:righ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fill="FFFFFF" w:val="clear"/>
        <w:tabs>
          <w:tab w:val="clear" w:pos="709"/>
          <w:tab w:val="left" w:pos="0" w:leader="none"/>
          <w:tab w:val="left" w:pos="1134" w:leader="none"/>
          <w:tab w:val="left" w:pos="1701" w:leader="none"/>
        </w:tabs>
        <w:ind w:left="0" w:righ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fill="FFFFFF" w:val="clear"/>
        <w:tabs>
          <w:tab w:val="clear" w:pos="709"/>
          <w:tab w:val="left" w:pos="0" w:leader="none"/>
          <w:tab w:val="left" w:pos="1701" w:leader="none"/>
        </w:tabs>
        <w:ind w:left="0" w:righ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fill="FFFFFF" w:val="clear"/>
        <w:tabs>
          <w:tab w:val="clear" w:pos="709"/>
          <w:tab w:val="left" w:pos="0" w:leader="none"/>
          <w:tab w:val="left" w:pos="1134" w:leader="none"/>
        </w:tabs>
        <w:ind w:left="0" w:righ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fill="FFFFFF" w:val="clear"/>
        <w:tabs>
          <w:tab w:val="clear" w:pos="709"/>
          <w:tab w:val="left" w:pos="0" w:leader="none"/>
          <w:tab w:val="left" w:pos="1134" w:leader="none"/>
        </w:tabs>
        <w:ind w:left="0" w:righ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numPr>
          <w:ilvl w:val="0"/>
          <w:numId w:val="2"/>
        </w:numPr>
        <w:shd w:fill="FFFFFF" w:val="clear"/>
        <w:tabs>
          <w:tab w:val="clear" w:pos="709"/>
          <w:tab w:val="left" w:pos="426" w:leader="none"/>
        </w:tabs>
        <w:ind w:left="0" w:right="0" w:hanging="0"/>
        <w:jc w:val="center"/>
        <w:rPr>
          <w:b/>
          <w:bCs/>
          <w:sz w:val="24"/>
          <w:szCs w:val="24"/>
        </w:rPr>
      </w:pPr>
      <w:r>
        <w:rPr>
          <w:b/>
          <w:bCs/>
          <w:sz w:val="24"/>
          <w:szCs w:val="24"/>
        </w:rPr>
        <w:t>Разрешение споров</w:t>
      </w:r>
    </w:p>
    <w:p>
      <w:pPr>
        <w:pStyle w:val="ListParagraph"/>
        <w:widowControl/>
        <w:numPr>
          <w:ilvl w:val="1"/>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widowControl/>
        <w:shd w:fill="FFFFFF" w:val="clear"/>
        <w:tabs>
          <w:tab w:val="clear" w:pos="709"/>
          <w:tab w:val="left" w:pos="0" w:leader="none"/>
          <w:tab w:val="left" w:pos="1418" w:leader="none"/>
        </w:tabs>
        <w:jc w:val="both"/>
        <w:rPr>
          <w:bCs/>
          <w:sz w:val="24"/>
          <w:szCs w:val="24"/>
        </w:rPr>
      </w:pPr>
      <w:r>
        <w:rPr>
          <w:bCs/>
          <w:sz w:val="24"/>
          <w:szCs w:val="24"/>
        </w:rPr>
      </w:r>
    </w:p>
    <w:p>
      <w:pPr>
        <w:pStyle w:val="ListParagraph"/>
        <w:widowControl/>
        <w:numPr>
          <w:ilvl w:val="0"/>
          <w:numId w:val="2"/>
        </w:numPr>
        <w:shd w:fill="FFFFFF" w:val="clear"/>
        <w:tabs>
          <w:tab w:val="clear" w:pos="709"/>
          <w:tab w:val="left" w:pos="426" w:leader="none"/>
        </w:tabs>
        <w:ind w:left="0" w:right="0" w:hanging="0"/>
        <w:jc w:val="center"/>
        <w:rPr>
          <w:b/>
          <w:bCs/>
          <w:sz w:val="24"/>
          <w:szCs w:val="24"/>
        </w:rPr>
      </w:pPr>
      <w:r>
        <w:rPr>
          <w:b/>
          <w:bCs/>
          <w:sz w:val="24"/>
          <w:szCs w:val="24"/>
        </w:rPr>
        <w:t>Антикоррупционная оговорка</w:t>
      </w:r>
    </w:p>
    <w:p>
      <w:pPr>
        <w:pStyle w:val="ListParagraph"/>
        <w:numPr>
          <w:ilvl w:val="1"/>
          <w:numId w:val="2"/>
        </w:numPr>
        <w:shd w:fill="FFFFFF" w:val="clear"/>
        <w:tabs>
          <w:tab w:val="clear" w:pos="709"/>
          <w:tab w:val="left" w:pos="1134" w:leader="none"/>
        </w:tabs>
        <w:ind w:left="0" w:righ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fill="FFFFFF" w:val="clear"/>
        <w:tabs>
          <w:tab w:val="clear" w:pos="709"/>
          <w:tab w:val="left" w:pos="1134" w:leader="none"/>
        </w:tabs>
        <w:ind w:left="0" w:right="0"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fill="FFFFFF" w:val="clear"/>
        <w:tabs>
          <w:tab w:val="clear" w:pos="709"/>
          <w:tab w:val="left" w:pos="1134" w:leader="none"/>
        </w:tabs>
        <w:ind w:left="0" w:right="0"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fill="FFFFFF" w:val="clear"/>
        <w:tabs>
          <w:tab w:val="clear" w:pos="709"/>
          <w:tab w:val="left" w:pos="1134" w:leader="none"/>
        </w:tabs>
        <w:ind w:left="0" w:right="0"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fill="FFFFFF" w:val="clear"/>
        <w:tabs>
          <w:tab w:val="clear" w:pos="709"/>
          <w:tab w:val="left" w:pos="1134" w:leader="none"/>
        </w:tabs>
        <w:ind w:left="0" w:right="0"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fill="FFFFFF" w:val="clear"/>
        <w:tabs>
          <w:tab w:val="clear" w:pos="709"/>
          <w:tab w:val="left" w:pos="1134" w:leader="none"/>
        </w:tabs>
        <w:ind w:left="0" w:right="0"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fill="FFFFFF" w:val="clear"/>
        <w:tabs>
          <w:tab w:val="clear" w:pos="709"/>
          <w:tab w:val="left" w:pos="567" w:leader="none"/>
          <w:tab w:val="left" w:pos="1134" w:leader="none"/>
        </w:tabs>
        <w:ind w:left="0" w:right="0"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fill="FFFFFF" w:val="clear"/>
        <w:tabs>
          <w:tab w:val="clear" w:pos="709"/>
          <w:tab w:val="left" w:pos="567" w:leader="none"/>
          <w:tab w:val="left" w:pos="1134" w:leader="none"/>
        </w:tabs>
        <w:ind w:left="0" w:right="0" w:firstLine="709"/>
        <w:jc w:val="both"/>
        <w:rPr>
          <w:sz w:val="24"/>
          <w:szCs w:val="24"/>
        </w:rPr>
      </w:pPr>
      <w:r>
        <w:rPr>
          <w:sz w:val="24"/>
          <w:szCs w:val="24"/>
        </w:rPr>
        <w:t>9.7.1. Электронная почта: ld@rushydro.ru.</w:t>
      </w:r>
    </w:p>
    <w:p>
      <w:pPr>
        <w:pStyle w:val="Normal"/>
        <w:shd w:fill="FFFFFF" w:val="clear"/>
        <w:tabs>
          <w:tab w:val="clear" w:pos="709"/>
          <w:tab w:val="left" w:pos="567" w:leader="none"/>
          <w:tab w:val="left" w:pos="1134" w:leader="none"/>
        </w:tabs>
        <w:ind w:left="0" w:right="0"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left="0" w:right="0"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fill="FFFFFF" w:val="clear"/>
        <w:tabs>
          <w:tab w:val="clear" w:pos="709"/>
          <w:tab w:val="left" w:pos="0" w:leader="none"/>
          <w:tab w:val="left" w:pos="284" w:leader="none"/>
          <w:tab w:val="left" w:pos="567" w:leader="none"/>
        </w:tabs>
        <w:ind w:left="0" w:right="0" w:firstLine="709"/>
        <w:jc w:val="both"/>
        <w:rPr>
          <w:b/>
          <w:bCs/>
          <w:sz w:val="24"/>
          <w:szCs w:val="24"/>
        </w:rPr>
      </w:pPr>
      <w:r>
        <w:rPr>
          <w:b/>
          <w:bCs/>
          <w:sz w:val="24"/>
          <w:szCs w:val="24"/>
        </w:rPr>
      </w:r>
    </w:p>
    <w:p>
      <w:pPr>
        <w:pStyle w:val="ListParagraph"/>
        <w:widowControl/>
        <w:numPr>
          <w:ilvl w:val="0"/>
          <w:numId w:val="2"/>
        </w:numPr>
        <w:shd w:fill="FFFFFF" w:val="clear"/>
        <w:tabs>
          <w:tab w:val="clear" w:pos="709"/>
          <w:tab w:val="left" w:pos="426" w:leader="none"/>
        </w:tabs>
        <w:ind w:left="0" w:righ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fill="FFFFFF" w:val="clear"/>
        <w:tabs>
          <w:tab w:val="clear" w:pos="709"/>
          <w:tab w:val="left" w:pos="0" w:leader="none"/>
          <w:tab w:val="left" w:pos="1418" w:leader="none"/>
        </w:tabs>
        <w:ind w:left="0" w:righ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fill="FFFFFF" w:val="clear"/>
        <w:tabs>
          <w:tab w:val="clear" w:pos="709"/>
          <w:tab w:val="left" w:pos="0" w:leader="none"/>
          <w:tab w:val="left" w:pos="1418" w:leader="none"/>
        </w:tabs>
        <w:ind w:left="0" w:righ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fill="FFFFFF" w:val="clear"/>
        <w:tabs>
          <w:tab w:val="clear" w:pos="709"/>
          <w:tab w:val="left" w:pos="0" w:leader="none"/>
          <w:tab w:val="left" w:pos="568" w:leader="none"/>
          <w:tab w:val="left" w:pos="1418" w:leader="none"/>
        </w:tabs>
        <w:ind w:left="0" w:righ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fill="FFFFFF" w:val="clear"/>
        <w:tabs>
          <w:tab w:val="clear" w:pos="709"/>
          <w:tab w:val="left" w:pos="0" w:leader="none"/>
          <w:tab w:val="left" w:pos="568" w:leader="none"/>
          <w:tab w:val="left" w:pos="1418" w:leader="none"/>
        </w:tabs>
        <w:ind w:left="0" w:righ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fill="FFFFFF" w:val="clear"/>
        <w:jc w:val="both"/>
        <w:rPr>
          <w:sz w:val="24"/>
          <w:szCs w:val="24"/>
        </w:rPr>
      </w:pPr>
      <w:r>
        <w:rPr>
          <w:sz w:val="24"/>
          <w:szCs w:val="24"/>
        </w:rPr>
      </w:r>
    </w:p>
    <w:p>
      <w:pPr>
        <w:pStyle w:val="Normal"/>
        <w:widowControl/>
        <w:numPr>
          <w:ilvl w:val="0"/>
          <w:numId w:val="2"/>
        </w:numPr>
        <w:shd w:fill="FFFFFF" w:val="clear"/>
        <w:tabs>
          <w:tab w:val="clear" w:pos="709"/>
          <w:tab w:val="left" w:pos="426" w:leader="none"/>
        </w:tabs>
        <w:spacing w:lineRule="auto" w:line="259" w:before="0" w:after="0"/>
        <w:ind w:left="0" w:right="0" w:hanging="0"/>
        <w:contextualSpacing/>
        <w:jc w:val="center"/>
        <w:rPr>
          <w:b/>
          <w:bCs/>
          <w:sz w:val="24"/>
          <w:szCs w:val="24"/>
        </w:rPr>
      </w:pPr>
      <w:r>
        <w:rPr>
          <w:b/>
          <w:bCs/>
          <w:sz w:val="24"/>
          <w:szCs w:val="24"/>
        </w:rPr>
        <w:t>Особые положения</w:t>
      </w:r>
    </w:p>
    <w:p>
      <w:pPr>
        <w:pStyle w:val="ListParagraph"/>
        <w:widowControl/>
        <w:numPr>
          <w:ilvl w:val="1"/>
          <w:numId w:val="2"/>
        </w:numPr>
        <w:shd w:fill="FFFFFF" w:val="clear"/>
        <w:tabs>
          <w:tab w:val="clear" w:pos="709"/>
          <w:tab w:val="left" w:pos="0" w:leader="none"/>
          <w:tab w:val="left" w:pos="568" w:leader="none"/>
          <w:tab w:val="left" w:pos="1418" w:leader="none"/>
        </w:tabs>
        <w:ind w:left="0" w:righ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fill="FFFFFF" w:val="clear"/>
        <w:tabs>
          <w:tab w:val="clear" w:pos="709"/>
          <w:tab w:val="left" w:pos="0" w:leader="none"/>
          <w:tab w:val="left" w:pos="568" w:leader="none"/>
          <w:tab w:val="left" w:pos="1418" w:leader="none"/>
        </w:tabs>
        <w:ind w:left="0" w:righ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fill="FFFFFF" w:val="clear"/>
        <w:tabs>
          <w:tab w:val="clear" w:pos="709"/>
          <w:tab w:val="left" w:pos="0" w:leader="none"/>
          <w:tab w:val="left" w:pos="568" w:leader="none"/>
          <w:tab w:val="left" w:pos="1418" w:leader="none"/>
        </w:tabs>
        <w:ind w:left="0" w:righ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fill="FFFFFF" w:val="clear"/>
        <w:tabs>
          <w:tab w:val="clear" w:pos="709"/>
          <w:tab w:val="left" w:pos="0" w:leader="none"/>
          <w:tab w:val="left" w:pos="568" w:leader="none"/>
          <w:tab w:val="left" w:pos="1418" w:leader="none"/>
        </w:tabs>
        <w:ind w:left="0" w:righ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fill="FFFFFF" w:val="clear"/>
        <w:tabs>
          <w:tab w:val="clear" w:pos="709"/>
          <w:tab w:val="left" w:pos="0" w:leader="none"/>
          <w:tab w:val="left" w:pos="568" w:leader="none"/>
          <w:tab w:val="left" w:pos="1418" w:leader="none"/>
        </w:tabs>
        <w:ind w:left="0" w:righ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fill="FFFFFF" w:val="clear"/>
        <w:tabs>
          <w:tab w:val="clear" w:pos="709"/>
          <w:tab w:val="left" w:pos="0" w:leader="none"/>
          <w:tab w:val="left" w:pos="568" w:leader="none"/>
          <w:tab w:val="left" w:pos="1418" w:leader="none"/>
        </w:tabs>
        <w:ind w:left="0" w:righ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fill="FFFFFF" w:val="clear"/>
        <w:tabs>
          <w:tab w:val="clear" w:pos="709"/>
          <w:tab w:val="left" w:pos="0" w:leader="none"/>
          <w:tab w:val="left" w:pos="568" w:leader="none"/>
          <w:tab w:val="left" w:pos="1418" w:leader="none"/>
        </w:tabs>
        <w:ind w:left="0" w:righ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widowControl/>
        <w:numPr>
          <w:ilvl w:val="0"/>
          <w:numId w:val="2"/>
        </w:numPr>
        <w:shd w:fill="FFFFFF" w:val="clear"/>
        <w:tabs>
          <w:tab w:val="clear" w:pos="709"/>
          <w:tab w:val="left" w:pos="426" w:leader="none"/>
          <w:tab w:val="left" w:pos="567" w:leader="none"/>
        </w:tabs>
        <w:ind w:left="0" w:righ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fill="FFFFFF" w:val="clear"/>
        <w:tabs>
          <w:tab w:val="clear" w:pos="709"/>
          <w:tab w:val="left" w:pos="0" w:leader="none"/>
          <w:tab w:val="left" w:pos="1134" w:leader="none"/>
          <w:tab w:val="left" w:pos="1418" w:leader="none"/>
        </w:tabs>
        <w:ind w:left="0" w:righ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fill="FFFFFF" w:val="clear"/>
        <w:tabs>
          <w:tab w:val="left" w:pos="0" w:leader="none"/>
          <w:tab w:val="left" w:pos="709" w:leader="none"/>
          <w:tab w:val="left" w:pos="1418" w:leader="none"/>
        </w:tabs>
        <w:ind w:left="0" w:righ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fill="FFFFFF" w:val="clear"/>
        <w:tabs>
          <w:tab w:val="left" w:pos="0" w:leader="none"/>
          <w:tab w:val="left" w:pos="709" w:leader="none"/>
          <w:tab w:val="left" w:pos="1418" w:leader="none"/>
        </w:tabs>
        <w:ind w:left="0" w:righ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fill="FFFFFF" w:val="clear"/>
        <w:tabs>
          <w:tab w:val="left" w:pos="0" w:leader="none"/>
          <w:tab w:val="left" w:pos="709" w:leader="none"/>
          <w:tab w:val="left" w:pos="1418" w:leader="none"/>
        </w:tabs>
        <w:ind w:left="0" w:righ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fill="FFFFFF" w:val="clear"/>
        <w:tabs>
          <w:tab w:val="left" w:pos="0" w:leader="none"/>
          <w:tab w:val="left" w:pos="709" w:leader="none"/>
          <w:tab w:val="left" w:pos="1418" w:leader="none"/>
        </w:tabs>
        <w:ind w:left="0" w:righ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fill="FFFFFF" w:val="clear"/>
        <w:tabs>
          <w:tab w:val="left" w:pos="0" w:leader="none"/>
          <w:tab w:val="left" w:pos="709" w:leader="none"/>
          <w:tab w:val="left" w:pos="1418" w:leader="none"/>
        </w:tabs>
        <w:ind w:left="0" w:righ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fill="FFFFFF" w:val="clear"/>
        <w:tabs>
          <w:tab w:val="left" w:pos="0" w:leader="none"/>
          <w:tab w:val="left" w:pos="709" w:leader="none"/>
        </w:tabs>
        <w:ind w:left="0" w:righ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fill="FFFFFF" w:val="clear"/>
        <w:tabs>
          <w:tab w:val="left" w:pos="0" w:leader="none"/>
          <w:tab w:val="left" w:pos="709" w:leader="none"/>
        </w:tabs>
        <w:ind w:left="0" w:righ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fill="FFFFFF" w:val="clear"/>
        <w:tabs>
          <w:tab w:val="left" w:pos="0" w:leader="none"/>
          <w:tab w:val="left" w:pos="709" w:leader="none"/>
        </w:tabs>
        <w:ind w:left="0" w:righ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fill="FFFFFF" w:val="clear"/>
        <w:tabs>
          <w:tab w:val="left" w:pos="0" w:leader="none"/>
          <w:tab w:val="left" w:pos="709" w:leader="none"/>
        </w:tabs>
        <w:ind w:left="0" w:righ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fill="FFFFFF" w:val="clear"/>
        <w:tabs>
          <w:tab w:val="clear" w:pos="709"/>
          <w:tab w:val="left" w:pos="0" w:leader="none"/>
          <w:tab w:val="left" w:pos="567" w:leader="none"/>
        </w:tabs>
        <w:ind w:left="0" w:righ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fill="FFFFFF" w:val="clear"/>
        <w:tabs>
          <w:tab w:val="clear" w:pos="709"/>
          <w:tab w:val="left" w:pos="0" w:leader="none"/>
          <w:tab w:val="left" w:pos="567" w:leader="none"/>
        </w:tabs>
        <w:ind w:left="0" w:righ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fill="FFFFFF" w:val="clear"/>
        <w:tabs>
          <w:tab w:val="clear" w:pos="709"/>
          <w:tab w:val="left" w:pos="0" w:leader="none"/>
          <w:tab w:val="left" w:pos="567" w:leader="none"/>
        </w:tabs>
        <w:ind w:left="0" w:righ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fill="FFFFFF" w:val="clear"/>
        <w:tabs>
          <w:tab w:val="clear" w:pos="709"/>
          <w:tab w:val="left" w:pos="0" w:leader="none"/>
          <w:tab w:val="left" w:pos="567" w:leader="none"/>
        </w:tabs>
        <w:ind w:left="0" w:righ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righ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fill="FFFFFF" w:val="clear"/>
        <w:tabs>
          <w:tab w:val="clear" w:pos="709"/>
          <w:tab w:val="left" w:pos="1418" w:leader="none"/>
          <w:tab w:val="left" w:pos="1851" w:leader="none"/>
        </w:tabs>
        <w:ind w:left="709" w:right="0" w:hanging="0"/>
        <w:jc w:val="both"/>
        <w:rPr>
          <w:sz w:val="24"/>
          <w:szCs w:val="24"/>
        </w:rPr>
      </w:pPr>
      <w:r>
        <w:rPr>
          <w:sz w:val="24"/>
          <w:szCs w:val="24"/>
        </w:rPr>
      </w:r>
    </w:p>
    <w:p>
      <w:pPr>
        <w:pStyle w:val="ListParagraph"/>
        <w:widowControl/>
        <w:numPr>
          <w:ilvl w:val="0"/>
          <w:numId w:val="2"/>
        </w:numPr>
        <w:shd w:fill="FFFFFF" w:val="clear"/>
        <w:tabs>
          <w:tab w:val="clear" w:pos="709"/>
          <w:tab w:val="left" w:pos="426" w:leader="none"/>
        </w:tabs>
        <w:ind w:left="0" w:righ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fill="FFFFFF" w:val="clear"/>
        <w:tabs>
          <w:tab w:val="clear" w:pos="709"/>
          <w:tab w:val="left" w:pos="0" w:leader="none"/>
          <w:tab w:val="left" w:pos="1418" w:leader="none"/>
        </w:tabs>
        <w:ind w:left="0" w:righ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fill="FFFFFF" w:val="clear"/>
        <w:tabs>
          <w:tab w:val="clear" w:pos="709"/>
          <w:tab w:val="left" w:pos="1134" w:leader="none"/>
        </w:tabs>
        <w:ind w:left="709" w:right="0" w:hanging="0"/>
        <w:jc w:val="both"/>
        <w:rPr>
          <w:sz w:val="24"/>
          <w:szCs w:val="24"/>
        </w:rPr>
      </w:pPr>
      <w:r>
        <w:rPr>
          <w:sz w:val="24"/>
          <w:szCs w:val="24"/>
        </w:rPr>
      </w:r>
    </w:p>
    <w:p>
      <w:pPr>
        <w:pStyle w:val="ListParagraph"/>
        <w:widowControl/>
        <w:numPr>
          <w:ilvl w:val="0"/>
          <w:numId w:val="2"/>
        </w:numPr>
        <w:shd w:fill="FFFFFF" w:val="clear"/>
        <w:tabs>
          <w:tab w:val="clear" w:pos="709"/>
          <w:tab w:val="left" w:pos="426" w:leader="none"/>
        </w:tabs>
        <w:ind w:left="0" w:right="0" w:hanging="0"/>
        <w:jc w:val="center"/>
        <w:rPr>
          <w:b/>
          <w:bCs/>
          <w:sz w:val="24"/>
          <w:szCs w:val="24"/>
        </w:rPr>
      </w:pPr>
      <w:r>
        <w:rPr>
          <w:b/>
          <w:bCs/>
          <w:sz w:val="24"/>
          <w:szCs w:val="24"/>
        </w:rPr>
        <w:t>Заключительные положения</w:t>
      </w:r>
    </w:p>
    <w:p>
      <w:pPr>
        <w:pStyle w:val="ListParagraph"/>
        <w:widowControl/>
        <w:numPr>
          <w:ilvl w:val="1"/>
          <w:numId w:val="2"/>
        </w:numPr>
        <w:shd w:fill="FFFFFF" w:val="clear"/>
        <w:tabs>
          <w:tab w:val="clear" w:pos="709"/>
          <w:tab w:val="left" w:pos="142" w:leader="none"/>
          <w:tab w:val="left" w:pos="1418" w:leader="none"/>
        </w:tabs>
        <w:ind w:left="0" w:righ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numPr>
          <w:ilvl w:val="1"/>
          <w:numId w:val="2"/>
        </w:numPr>
        <w:tabs>
          <w:tab w:val="clear" w:pos="709"/>
        </w:tabs>
        <w:ind w:left="0" w:right="0" w:firstLine="709"/>
        <w:jc w:val="both"/>
        <w:rPr>
          <w:i/>
          <w:i/>
          <w:sz w:val="24"/>
          <w:szCs w:val="24"/>
        </w:rPr>
      </w:pPr>
      <w:r>
        <w:rPr>
          <w:sz w:val="24"/>
          <w:szCs w:val="24"/>
        </w:rPr>
        <w:t>Договор заключается в электронной форме с использованием программно-аппаратных средств</w:t>
      </w:r>
      <w:r>
        <w:rPr>
          <w:i/>
          <w:sz w:val="24"/>
          <w:szCs w:val="24"/>
        </w:rPr>
        <w:t xml:space="preserve"> информационной системы электронного документооборота общего пользования</w:t>
      </w:r>
      <w:r>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left="0" w:right="0"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Pr>
          <w:sz w:val="24"/>
          <w:szCs w:val="24"/>
        </w:rPr>
        <w:t xml:space="preserve"> </w:t>
      </w:r>
    </w:p>
    <w:p>
      <w:pPr>
        <w:pStyle w:val="ListParagraph"/>
        <w:widowControl/>
        <w:numPr>
          <w:ilvl w:val="1"/>
          <w:numId w:val="2"/>
        </w:numPr>
        <w:shd w:fill="FFFFFF" w:val="clear"/>
        <w:tabs>
          <w:tab w:val="clear" w:pos="709"/>
          <w:tab w:val="left" w:pos="0" w:leader="none"/>
          <w:tab w:val="left" w:pos="1134" w:leader="none"/>
          <w:tab w:val="left" w:pos="1418" w:leader="none"/>
        </w:tabs>
        <w:ind w:left="0" w:righ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s>
        <w:ind w:left="0" w:righ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s>
        <w:ind w:left="0" w:righ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s>
        <w:ind w:left="0" w:righ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fill="FFFFFF" w:val="clear"/>
        <w:tabs>
          <w:tab w:val="clear" w:pos="709"/>
          <w:tab w:val="left" w:pos="0" w:leader="none"/>
          <w:tab w:val="left" w:pos="1418" w:leader="none"/>
          <w:tab w:val="left" w:pos="1701" w:leader="none"/>
        </w:tabs>
        <w:ind w:left="0" w:righ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09"/>
          <w:tab w:val="left" w:pos="0" w:leader="none"/>
          <w:tab w:val="left" w:pos="1418" w:leader="none"/>
        </w:tabs>
        <w:ind w:left="0" w:righ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fill="FFFFFF" w:val="clear"/>
        <w:tabs>
          <w:tab w:val="clear" w:pos="709"/>
          <w:tab w:val="left" w:pos="0" w:leader="none"/>
          <w:tab w:val="left" w:pos="1418" w:leader="none"/>
        </w:tabs>
        <w:ind w:left="0" w:righ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shd w:fill="FFFFFF" w:val="clear"/>
        <w:tabs>
          <w:tab w:val="clear" w:pos="709"/>
          <w:tab w:val="left" w:pos="0" w:leader="none"/>
          <w:tab w:val="left" w:pos="1418" w:leader="none"/>
        </w:tabs>
        <w:ind w:left="0" w:right="0" w:firstLine="709"/>
        <w:jc w:val="both"/>
        <w:rPr>
          <w:bCs/>
          <w:sz w:val="24"/>
          <w:szCs w:val="24"/>
        </w:rPr>
      </w:pPr>
      <w:r>
        <w:rPr>
          <w:bCs/>
          <w:sz w:val="24"/>
          <w:szCs w:val="24"/>
        </w:rPr>
        <w:t>Уступка (передача)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p>
      <w:pPr>
        <w:pStyle w:val="ListParagraph"/>
        <w:widowControl/>
        <w:numPr>
          <w:ilvl w:val="1"/>
          <w:numId w:val="2"/>
        </w:numPr>
        <w:shd w:fill="FFFFFF" w:val="clear"/>
        <w:tabs>
          <w:tab w:val="clear" w:pos="709"/>
          <w:tab w:val="left" w:pos="0" w:leader="none"/>
          <w:tab w:val="left" w:pos="1418" w:leader="none"/>
        </w:tabs>
        <w:ind w:left="0" w:righ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fill="FFFFFF" w:val="clear"/>
        <w:ind w:left="0" w:right="0" w:firstLine="567"/>
        <w:jc w:val="both"/>
        <w:rPr>
          <w:sz w:val="24"/>
          <w:szCs w:val="24"/>
        </w:rPr>
      </w:pPr>
      <w:r>
        <w:rPr>
          <w:sz w:val="24"/>
          <w:szCs w:val="24"/>
        </w:rPr>
      </w:r>
    </w:p>
    <w:p>
      <w:pPr>
        <w:pStyle w:val="Normal"/>
        <w:widowControl/>
        <w:numPr>
          <w:ilvl w:val="0"/>
          <w:numId w:val="2"/>
        </w:numPr>
        <w:shd w:fill="FFFFFF" w:val="clear"/>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fill="FFFFFF" w:val="clear"/>
        <w:tabs>
          <w:tab w:val="clear" w:pos="709"/>
          <w:tab w:val="left" w:pos="0" w:leader="none"/>
        </w:tabs>
        <w:suppressAutoHyphens w:val="true"/>
        <w:ind w:left="0" w:right="0" w:firstLine="709"/>
        <w:jc w:val="both"/>
        <w:rPr>
          <w:rFonts w:eastAsia="Calibri"/>
          <w:sz w:val="24"/>
          <w:szCs w:val="24"/>
          <w:lang w:eastAsia="en-US"/>
        </w:rPr>
      </w:pPr>
      <w:r>
        <w:rPr>
          <w:rFonts w:eastAsia="Calibri"/>
          <w:sz w:val="24"/>
          <w:szCs w:val="24"/>
          <w:lang w:eastAsia="en-US"/>
        </w:rPr>
        <w:t>Приложение № 1 – Спецификация.</w:t>
      </w:r>
    </w:p>
    <w:p>
      <w:pPr>
        <w:pStyle w:val="Normal"/>
        <w:widowControl/>
        <w:shd w:fill="FFFFFF" w:val="clear"/>
        <w:tabs>
          <w:tab w:val="clear" w:pos="709"/>
          <w:tab w:val="left" w:pos="0" w:leader="none"/>
          <w:tab w:val="left" w:pos="2694" w:leader="none"/>
        </w:tabs>
        <w:suppressAutoHyphens w:val="true"/>
        <w:ind w:left="0" w:right="0"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fill="FFFFFF" w:val="clear"/>
        <w:tabs>
          <w:tab w:val="clear" w:pos="709"/>
          <w:tab w:val="left" w:pos="0" w:leader="none"/>
          <w:tab w:val="left" w:pos="2694" w:leader="none"/>
        </w:tabs>
        <w:suppressAutoHyphens w:val="true"/>
        <w:ind w:left="0" w:right="0"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w:t>
      </w:r>
    </w:p>
    <w:p>
      <w:pPr>
        <w:pStyle w:val="Normal"/>
        <w:widowControl/>
        <w:shd w:fill="FFFFFF" w:val="clear"/>
        <w:tabs>
          <w:tab w:val="clear" w:pos="709"/>
          <w:tab w:val="left" w:pos="0" w:leader="none"/>
          <w:tab w:val="left" w:pos="2694" w:leader="none"/>
        </w:tabs>
        <w:suppressAutoHyphens w:val="true"/>
        <w:ind w:left="0" w:right="0" w:firstLine="709"/>
        <w:jc w:val="both"/>
        <w:rPr>
          <w:sz w:val="24"/>
          <w:szCs w:val="24"/>
        </w:rPr>
      </w:pPr>
      <w:bookmarkStart w:id="11" w:name="sub_1"/>
      <w:r>
        <w:rPr>
          <w:rFonts w:eastAsia="Calibri"/>
          <w:sz w:val="24"/>
          <w:szCs w:val="24"/>
          <w:lang w:eastAsia="en-US"/>
        </w:rPr>
        <w:t>Приложение № 4 – Критерии отбора Банков-Гарантов.</w:t>
      </w:r>
      <w:bookmarkEnd w:id="11"/>
    </w:p>
    <w:p>
      <w:pPr>
        <w:pStyle w:val="Normal"/>
        <w:ind w:left="0" w:right="0" w:firstLine="709"/>
        <w:jc w:val="both"/>
        <w:rPr>
          <w:bCs/>
          <w:sz w:val="24"/>
          <w:szCs w:val="24"/>
        </w:rPr>
      </w:pPr>
      <w:r>
        <w:rPr>
          <w:bCs/>
          <w:sz w:val="24"/>
          <w:szCs w:val="24"/>
        </w:rPr>
        <w:t xml:space="preserve">Приложение № 5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left="0" w:right="0" w:firstLine="709"/>
        <w:jc w:val="both"/>
        <w:rPr>
          <w:sz w:val="24"/>
          <w:szCs w:val="24"/>
        </w:rPr>
      </w:pPr>
      <w:r>
        <w:rPr>
          <w:sz w:val="24"/>
          <w:szCs w:val="24"/>
        </w:rPr>
      </w:r>
    </w:p>
    <w:p>
      <w:pPr>
        <w:pStyle w:val="ListParagraph"/>
        <w:widowControl/>
        <w:numPr>
          <w:ilvl w:val="0"/>
          <w:numId w:val="2"/>
        </w:numPr>
        <w:shd w:fill="FFFFFF" w:val="clear"/>
        <w:tabs>
          <w:tab w:val="clear" w:pos="709"/>
          <w:tab w:val="left" w:pos="426" w:leader="none"/>
        </w:tabs>
        <w:ind w:left="0" w:right="0" w:hanging="0"/>
        <w:jc w:val="center"/>
        <w:rPr>
          <w:b/>
          <w:bCs/>
          <w:sz w:val="24"/>
          <w:szCs w:val="24"/>
        </w:rPr>
      </w:pPr>
      <w:r>
        <w:rPr>
          <w:b/>
          <w:bCs/>
          <w:sz w:val="24"/>
          <w:szCs w:val="24"/>
        </w:rPr>
        <w:t>Адреса и платежные реквизиты Сторон</w:t>
      </w:r>
    </w:p>
    <w:p>
      <w:pPr>
        <w:pStyle w:val="ListParagraph"/>
        <w:widowControl/>
        <w:shd w:fill="FFFFFF" w:val="clear"/>
        <w:tabs>
          <w:tab w:val="clear" w:pos="709"/>
          <w:tab w:val="left" w:pos="426" w:leader="none"/>
        </w:tabs>
        <w:ind w:left="360" w:righ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Pr>
      <w:tblGrid>
        <w:gridCol w:w="4783"/>
        <w:gridCol w:w="145"/>
        <w:gridCol w:w="4641"/>
        <w:gridCol w:w="321"/>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660049, Красноярский край, </w:t>
            </w:r>
          </w:p>
          <w:p>
            <w:pPr>
              <w:pStyle w:val="Normal"/>
              <w:widowControl w:val="false"/>
              <w:rPr>
                <w:sz w:val="24"/>
                <w:szCs w:val="24"/>
              </w:rPr>
            </w:pPr>
            <w:r>
              <w:rPr>
                <w:sz w:val="24"/>
                <w:szCs w:val="24"/>
              </w:rPr>
              <w:t>г. Красноярск, ул. Перенсона, зд. 2а, помещ.1</w:t>
            </w:r>
          </w:p>
          <w:p>
            <w:pPr>
              <w:pStyle w:val="Normal"/>
              <w:widowControl w:val="false"/>
              <w:rPr>
                <w:sz w:val="24"/>
                <w:szCs w:val="24"/>
              </w:rPr>
            </w:pPr>
            <w:r>
              <w:rPr>
                <w:sz w:val="24"/>
                <w:szCs w:val="24"/>
              </w:rPr>
              <w:t xml:space="preserve">Грузополучатель, Плательщик: </w:t>
            </w:r>
          </w:p>
          <w:p>
            <w:pPr>
              <w:pStyle w:val="Normal"/>
              <w:widowControl w:val="false"/>
              <w:rPr>
                <w:sz w:val="24"/>
                <w:szCs w:val="24"/>
              </w:rPr>
            </w:pPr>
            <w:r>
              <w:rPr>
                <w:sz w:val="24"/>
                <w:szCs w:val="24"/>
              </w:rPr>
              <w:t xml:space="preserve">Филиал ПАО «РусГидро» - «Загорская ГАЭС» </w:t>
            </w:r>
          </w:p>
          <w:p>
            <w:pPr>
              <w:pStyle w:val="Normal"/>
              <w:widowControl w:val="false"/>
              <w:rPr>
                <w:sz w:val="24"/>
                <w:szCs w:val="24"/>
              </w:rPr>
            </w:pPr>
            <w:r>
              <w:rPr>
                <w:sz w:val="24"/>
                <w:szCs w:val="24"/>
              </w:rPr>
              <w:t>Место нахождения Филиала:</w:t>
            </w:r>
          </w:p>
          <w:p>
            <w:pPr>
              <w:pStyle w:val="Normal"/>
              <w:widowControl w:val="false"/>
              <w:rPr>
                <w:sz w:val="24"/>
                <w:szCs w:val="24"/>
              </w:rPr>
            </w:pPr>
            <w:r>
              <w:rPr>
                <w:sz w:val="24"/>
                <w:szCs w:val="24"/>
              </w:rPr>
              <w:t>Россия, 141342, Московская область, Сергиево-Посадский г.о., пгт. Богородское, д. 100</w:t>
            </w:r>
          </w:p>
          <w:p>
            <w:pPr>
              <w:pStyle w:val="Normal"/>
              <w:widowControl w:val="false"/>
              <w:rPr>
                <w:sz w:val="24"/>
                <w:szCs w:val="24"/>
              </w:rPr>
            </w:pPr>
            <w:r>
              <w:rPr>
                <w:sz w:val="24"/>
                <w:szCs w:val="24"/>
              </w:rPr>
              <w:t>ИНН 2460066195 КПП 504202001</w:t>
            </w:r>
          </w:p>
          <w:p>
            <w:pPr>
              <w:pStyle w:val="Normal"/>
              <w:widowControl w:val="false"/>
              <w:rPr>
                <w:sz w:val="24"/>
                <w:szCs w:val="24"/>
              </w:rPr>
            </w:pPr>
            <w:r>
              <w:rPr>
                <w:sz w:val="24"/>
                <w:szCs w:val="24"/>
              </w:rPr>
              <w:t>Р/с 40702810200190001070</w:t>
            </w:r>
          </w:p>
          <w:p>
            <w:pPr>
              <w:pStyle w:val="Normal"/>
              <w:widowControl w:val="false"/>
              <w:rPr>
                <w:sz w:val="24"/>
                <w:szCs w:val="24"/>
              </w:rPr>
            </w:pPr>
            <w:r>
              <w:rPr>
                <w:sz w:val="24"/>
                <w:szCs w:val="24"/>
              </w:rPr>
              <w:t>Филиал Банка ВТБ (ПАО) в г. Москва</w:t>
            </w:r>
          </w:p>
          <w:p>
            <w:pPr>
              <w:pStyle w:val="Normal"/>
              <w:widowControl w:val="false"/>
              <w:rPr>
                <w:sz w:val="24"/>
                <w:szCs w:val="24"/>
              </w:rPr>
            </w:pPr>
            <w:r>
              <w:rPr>
                <w:sz w:val="24"/>
                <w:szCs w:val="24"/>
              </w:rPr>
              <w:t>К/с 30101810700000000187</w:t>
            </w:r>
          </w:p>
          <w:p>
            <w:pPr>
              <w:pStyle w:val="Normal"/>
              <w:widowControl w:val="false"/>
              <w:rPr>
                <w:sz w:val="24"/>
                <w:szCs w:val="24"/>
              </w:rPr>
            </w:pPr>
            <w:r>
              <w:rPr>
                <w:sz w:val="24"/>
                <w:szCs w:val="24"/>
              </w:rPr>
              <w:t>БИК 044525187</w:t>
            </w:r>
          </w:p>
          <w:p>
            <w:pPr>
              <w:pStyle w:val="Normal"/>
              <w:widowControl w:val="false"/>
              <w:rPr>
                <w:sz w:val="24"/>
                <w:szCs w:val="24"/>
              </w:rPr>
            </w:pPr>
            <w:r>
              <w:rPr>
                <w:sz w:val="24"/>
                <w:szCs w:val="24"/>
              </w:rPr>
              <w:t>ОГРН 1042401810494</w:t>
            </w:r>
          </w:p>
          <w:p>
            <w:pPr>
              <w:pStyle w:val="Normal"/>
              <w:widowControl w:val="false"/>
              <w:rPr>
                <w:sz w:val="24"/>
                <w:szCs w:val="24"/>
              </w:rPr>
            </w:pPr>
            <w:r>
              <w:rPr>
                <w:sz w:val="24"/>
                <w:szCs w:val="24"/>
              </w:rPr>
              <w:t>ОКВЭД 35.11.2, ОКПО 04622553</w:t>
            </w:r>
          </w:p>
          <w:p>
            <w:pPr>
              <w:pStyle w:val="Normal"/>
              <w:widowControl w:val="false"/>
              <w:rPr>
                <w:sz w:val="24"/>
                <w:szCs w:val="24"/>
              </w:rPr>
            </w:pPr>
            <w:r>
              <w:rPr>
                <w:sz w:val="24"/>
                <w:szCs w:val="24"/>
              </w:rPr>
              <w:t xml:space="preserve">ОКАТО 46215553000 </w:t>
            </w:r>
          </w:p>
          <w:p>
            <w:pPr>
              <w:pStyle w:val="Normal"/>
              <w:widowControl w:val="false"/>
              <w:rPr>
                <w:sz w:val="24"/>
                <w:szCs w:val="24"/>
              </w:rPr>
            </w:pPr>
            <w:r>
              <w:rPr>
                <w:sz w:val="24"/>
                <w:szCs w:val="24"/>
              </w:rPr>
              <w:t>ОКОПФ 30002 ОКОГУ 4210014</w:t>
            </w:r>
          </w:p>
          <w:p>
            <w:pPr>
              <w:pStyle w:val="Normal"/>
              <w:widowControl w:val="false"/>
              <w:rPr>
                <w:sz w:val="24"/>
                <w:szCs w:val="24"/>
              </w:rPr>
            </w:pPr>
            <w:r>
              <w:rPr>
                <w:sz w:val="24"/>
                <w:szCs w:val="24"/>
              </w:rPr>
              <w:t>Тел. (496) 554-75-00</w:t>
            </w:r>
          </w:p>
        </w:tc>
        <w:tc>
          <w:tcPr>
            <w:tcW w:w="4962" w:type="dxa"/>
            <w:gridSpan w:val="2"/>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3" w:type="dxa"/>
            <w:tcBorders/>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tcPr>
          <w:p>
            <w:pPr>
              <w:pStyle w:val="Normal"/>
              <w:widowControl w:val="false"/>
              <w:rPr>
                <w:sz w:val="24"/>
                <w:szCs w:val="24"/>
              </w:rPr>
            </w:pPr>
            <w:r>
              <w:rPr>
                <w:sz w:val="24"/>
                <w:szCs w:val="24"/>
              </w:rPr>
              <w:t xml:space="preserve">_______________ / _______________ </w:t>
            </w:r>
          </w:p>
        </w:tc>
        <w:tc>
          <w:tcPr>
            <w:tcW w:w="321"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Pr>
      <w:tblGrid>
        <w:gridCol w:w="457"/>
        <w:gridCol w:w="388"/>
        <w:gridCol w:w="602"/>
        <w:gridCol w:w="611"/>
        <w:gridCol w:w="612"/>
        <w:gridCol w:w="773"/>
        <w:gridCol w:w="729"/>
        <w:gridCol w:w="619"/>
        <w:gridCol w:w="732"/>
        <w:gridCol w:w="689"/>
        <w:gridCol w:w="514"/>
        <w:gridCol w:w="645"/>
        <w:gridCol w:w="551"/>
        <w:gridCol w:w="514"/>
        <w:gridCol w:w="715"/>
        <w:gridCol w:w="486"/>
      </w:tblGrid>
      <w:tr>
        <w:trPr>
          <w:trHeight w:val="526" w:hRule="atLeast"/>
        </w:trPr>
        <w:tc>
          <w:tcPr>
            <w:tcW w:w="4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7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rPr>
              <w:t>Порядковый номер(а) реестровой(ых) записи(ей)</w:t>
            </w:r>
            <w:r>
              <w:rPr>
                <w:rStyle w:val="FootnoteReference"/>
                <w:bCs/>
              </w:rPr>
              <w:footnoteReference w:id="4"/>
            </w:r>
          </w:p>
          <w:p>
            <w:pPr>
              <w:pStyle w:val="Normal"/>
              <w:widowControl w:val="false"/>
              <w:jc w:val="center"/>
              <w:rPr>
                <w:bCs/>
              </w:rPr>
            </w:pPr>
            <w:r>
              <w:rPr>
                <w:bCs/>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1</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843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партии Товара №1, руб. с НДС</w:t>
            </w: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2</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843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партии Товара №2, руб. с НДС</w:t>
            </w: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62" w:hRule="atLeast"/>
        </w:trPr>
        <w:tc>
          <w:tcPr>
            <w:tcW w:w="843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всего Товара (с учетом доставки), руб. с НДС:</w:t>
            </w: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i/>
          <w:i/>
          <w:sz w:val="24"/>
          <w:szCs w:val="24"/>
        </w:rPr>
      </w:pPr>
      <w:r>
        <w:rPr>
          <w:i/>
          <w:sz w:val="24"/>
          <w:szCs w:val="24"/>
        </w:rPr>
      </w:r>
    </w:p>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Pr>
      <w:tblGrid>
        <w:gridCol w:w="4829"/>
        <w:gridCol w:w="4808"/>
      </w:tblGrid>
      <w:tr>
        <w:trPr>
          <w:trHeight w:val="269" w:hRule="atLeast"/>
        </w:trPr>
        <w:tc>
          <w:tcPr>
            <w:tcW w:w="4829" w:type="dxa"/>
            <w:tcBorders/>
          </w:tcPr>
          <w:p>
            <w:pPr>
              <w:pStyle w:val="Normal"/>
              <w:widowControl w:val="false"/>
              <w:rPr>
                <w:b/>
                <w:sz w:val="24"/>
              </w:rPr>
            </w:pPr>
            <w:r>
              <w:rPr>
                <w:b/>
                <w:sz w:val="24"/>
              </w:rPr>
              <w:t>Покупатель:</w:t>
            </w:r>
          </w:p>
        </w:tc>
        <w:tc>
          <w:tcPr>
            <w:tcW w:w="4808" w:type="dxa"/>
            <w:tcBorders/>
          </w:tcPr>
          <w:p>
            <w:pPr>
              <w:pStyle w:val="Normal"/>
              <w:widowControl w:val="false"/>
              <w:rPr>
                <w:b/>
                <w:sz w:val="24"/>
              </w:rPr>
            </w:pPr>
            <w:r>
              <w:rPr>
                <w:b/>
                <w:sz w:val="24"/>
              </w:rPr>
              <w:t>Поставщик:</w:t>
            </w:r>
          </w:p>
        </w:tc>
      </w:tr>
    </w:tbl>
    <w:p>
      <w:pPr>
        <w:pStyle w:val="Normal"/>
        <w:rPr/>
      </w:pPr>
      <w:r>
        <w:rPr/>
        <w:t xml:space="preserve"> </w:t>
      </w:r>
    </w:p>
    <w:p>
      <w:pPr>
        <w:pStyle w:val="Normal"/>
        <w:rPr/>
      </w:pPr>
      <w:r>
        <w:rPr/>
        <w:t>__________ /__________</w:t>
        <w:tab/>
        <w:t xml:space="preserve">                                                         ___________ /___________</w:t>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suppressAutoHyphens w:val="true"/>
        <w:ind w:left="0" w:right="96" w:firstLine="5103"/>
        <w:rPr>
          <w:sz w:val="22"/>
          <w:szCs w:val="22"/>
        </w:rPr>
      </w:pPr>
      <w:r>
        <w:rPr>
          <w:sz w:val="22"/>
          <w:szCs w:val="22"/>
        </w:rPr>
        <w:t>Приложение № 2</w:t>
      </w:r>
    </w:p>
    <w:p>
      <w:pPr>
        <w:pStyle w:val="Normal"/>
        <w:suppressAutoHyphens w:val="true"/>
        <w:ind w:left="0" w:right="96" w:firstLine="5103"/>
        <w:rPr>
          <w:sz w:val="22"/>
          <w:szCs w:val="22"/>
        </w:rPr>
      </w:pPr>
      <w:r>
        <w:rPr>
          <w:sz w:val="22"/>
          <w:szCs w:val="22"/>
        </w:rPr>
        <w:t xml:space="preserve">к Договору поставки </w:t>
      </w:r>
    </w:p>
    <w:p>
      <w:pPr>
        <w:pStyle w:val="Normal"/>
        <w:suppressAutoHyphens w:val="true"/>
        <w:ind w:left="0" w:right="96" w:firstLine="5103"/>
        <w:rPr>
          <w:sz w:val="22"/>
          <w:szCs w:val="22"/>
        </w:rPr>
      </w:pPr>
      <w:r>
        <w:rPr>
          <w:sz w:val="22"/>
          <w:szCs w:val="22"/>
        </w:rPr>
        <w:t>от «____» __________ 20 _ г. № _____</w:t>
      </w:r>
    </w:p>
    <w:p>
      <w:pPr>
        <w:pStyle w:val="Normal"/>
        <w:widowControl/>
        <w:ind w:left="0" w:right="0" w:firstLine="567"/>
        <w:jc w:val="center"/>
        <w:rPr>
          <w:rFonts w:eastAsia="Calibri"/>
          <w:b/>
          <w:sz w:val="24"/>
          <w:szCs w:val="24"/>
          <w:lang w:eastAsia="en-US"/>
        </w:rPr>
      </w:pPr>
      <w:r>
        <w:rPr>
          <w:rFonts w:eastAsia="Calibri"/>
          <w:b/>
          <w:sz w:val="24"/>
          <w:szCs w:val="24"/>
          <w:lang w:eastAsia="en-US"/>
        </w:rPr>
      </w:r>
    </w:p>
    <w:p>
      <w:pPr>
        <w:pStyle w:val="Normal"/>
        <w:widowControl/>
        <w:ind w:left="0" w:right="0"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right="0" w:hanging="0"/>
        <w:jc w:val="center"/>
        <w:outlineLvl w:val="0"/>
        <w:rPr>
          <w:b/>
          <w:bCs/>
          <w:sz w:val="24"/>
          <w:szCs w:val="24"/>
        </w:rPr>
      </w:pPr>
      <w:r>
        <w:rPr>
          <w:b/>
          <w:bCs/>
          <w:sz w:val="24"/>
          <w:szCs w:val="24"/>
        </w:rPr>
        <w:t>ПОДПИСИ СТОРОН:</w:t>
      </w:r>
    </w:p>
    <w:p>
      <w:pPr>
        <w:pStyle w:val="Normal"/>
        <w:numPr>
          <w:ilvl w:val="0"/>
          <w:numId w:val="0"/>
        </w:numPr>
        <w:ind w:left="0" w:righ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Pr>
      <w:tblGrid>
        <w:gridCol w:w="4995"/>
        <w:gridCol w:w="4820"/>
      </w:tblGrid>
      <w:tr>
        <w:trPr/>
        <w:tc>
          <w:tcPr>
            <w:tcW w:w="4995" w:type="dxa"/>
            <w:tcBorders/>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20" w:type="dxa"/>
            <w:tcBorders/>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left="0" w:right="0" w:firstLine="33"/>
              <w:rPr>
                <w:b/>
                <w:sz w:val="24"/>
                <w:szCs w:val="24"/>
              </w:rPr>
            </w:pPr>
            <w:r>
              <w:rPr>
                <w:b/>
                <w:sz w:val="24"/>
                <w:szCs w:val="24"/>
              </w:rPr>
            </w:r>
          </w:p>
        </w:tc>
      </w:tr>
    </w:tbl>
    <w:p>
      <w:pPr>
        <w:pStyle w:val="Normal"/>
        <w:ind w:left="5103" w:right="0" w:hanging="0"/>
        <w:rPr>
          <w:sz w:val="24"/>
          <w:szCs w:val="24"/>
        </w:rPr>
      </w:pPr>
      <w:r>
        <w:rPr>
          <w:sz w:val="24"/>
          <w:szCs w:val="24"/>
        </w:rPr>
      </w:r>
    </w:p>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pP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val="false"/>
        <w:suppressAutoHyphens w:val="true"/>
        <w:bidi w:val="0"/>
        <w:spacing w:before="0" w:after="0"/>
        <w:ind w:left="5103" w:right="0" w:hanging="0"/>
        <w:jc w:val="left"/>
        <w:rPr>
          <w:sz w:val="24"/>
          <w:szCs w:val="24"/>
        </w:rPr>
      </w:pPr>
      <w:r>
        <w:rPr>
          <w:sz w:val="24"/>
          <w:szCs w:val="24"/>
        </w:rPr>
      </w:r>
    </w:p>
    <w:p>
      <w:pPr>
        <w:sectPr>
          <w:footnotePr>
            <w:numFmt w:val="decimal"/>
          </w:footnotePr>
          <w:type w:val="continuous"/>
          <w:pgSz w:w="11906" w:h="16838"/>
          <w:pgMar w:left="1418" w:right="851" w:gutter="0" w:header="567" w:top="1134" w:footer="709" w:bottom="1134"/>
          <w:formProt w:val="false"/>
          <w:textDirection w:val="lrTb"/>
          <w:docGrid w:type="default" w:linePitch="360" w:charSpace="8192"/>
        </w:sectPr>
      </w:pPr>
    </w:p>
    <w:p>
      <w:pPr>
        <w:pStyle w:val="Normal"/>
        <w:suppressAutoHyphens w:val="true"/>
        <w:ind w:left="5103" w:right="96" w:firstLine="5103"/>
        <w:rPr>
          <w:sz w:val="22"/>
          <w:szCs w:val="22"/>
        </w:rPr>
      </w:pPr>
      <w:r>
        <w:rPr>
          <w:sz w:val="22"/>
          <w:szCs w:val="22"/>
        </w:rPr>
        <w:t xml:space="preserve"> </w:t>
      </w:r>
      <w:r>
        <w:rPr>
          <w:sz w:val="22"/>
          <w:szCs w:val="22"/>
        </w:rPr>
        <w:t>Приложение № 4</w:t>
      </w:r>
    </w:p>
    <w:p>
      <w:pPr>
        <w:pStyle w:val="Normal"/>
        <w:suppressAutoHyphens w:val="true"/>
        <w:ind w:left="0" w:right="96" w:firstLine="5103"/>
        <w:rPr>
          <w:sz w:val="22"/>
          <w:szCs w:val="22"/>
        </w:rPr>
      </w:pPr>
      <w:r>
        <w:rPr>
          <w:sz w:val="22"/>
          <w:szCs w:val="22"/>
        </w:rPr>
        <w:t>к Договору поставки</w:t>
      </w:r>
    </w:p>
    <w:p>
      <w:pPr>
        <w:pStyle w:val="Normal"/>
        <w:ind w:left="0" w:right="0" w:firstLine="5103"/>
        <w:rPr>
          <w:bCs/>
          <w:sz w:val="24"/>
          <w:szCs w:val="24"/>
        </w:rPr>
      </w:pPr>
      <w:r>
        <w:rPr>
          <w:sz w:val="22"/>
          <w:szCs w:val="22"/>
        </w:rPr>
        <w:t>от «____» __________ 20 _ г. № _____</w:t>
      </w:r>
    </w:p>
    <w:p>
      <w:pPr>
        <w:pStyle w:val="Normal"/>
        <w:widowControl/>
        <w:shd w:fill="FFFFFF" w:val="clear"/>
        <w:tabs>
          <w:tab w:val="clear" w:pos="709"/>
          <w:tab w:val="left" w:pos="1418" w:leader="none"/>
        </w:tabs>
        <w:spacing w:before="0" w:after="0"/>
        <w:contextualSpacing/>
        <w:rPr>
          <w:b/>
          <w:bCs/>
          <w:sz w:val="24"/>
          <w:szCs w:val="24"/>
        </w:rPr>
      </w:pPr>
      <w:r>
        <w:rPr>
          <w:b/>
          <w:bCs/>
          <w:sz w:val="24"/>
          <w:szCs w:val="24"/>
        </w:rPr>
      </w:r>
    </w:p>
    <w:p>
      <w:pPr>
        <w:pStyle w:val="Normal"/>
        <w:widowControl/>
        <w:shd w:fill="FFFFFF" w:val="clear"/>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fill="FFFFFF" w:val="clear"/>
        <w:tabs>
          <w:tab w:val="clear" w:pos="709"/>
          <w:tab w:val="left" w:pos="1418" w:leader="none"/>
        </w:tabs>
        <w:spacing w:before="0" w:after="0"/>
        <w:ind w:left="0" w:right="0" w:firstLine="567"/>
        <w:contextualSpacing/>
        <w:jc w:val="both"/>
        <w:rPr>
          <w:bCs/>
          <w:sz w:val="24"/>
          <w:szCs w:val="24"/>
        </w:rPr>
      </w:pPr>
      <w:r>
        <w:rPr>
          <w:bCs/>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bCs/>
          <w:sz w:val="24"/>
          <w:szCs w:val="24"/>
          <w:vertAlign w:val="superscript"/>
        </w:rPr>
        <w:footnoteReference w:id="5"/>
      </w:r>
      <w:r>
        <w:rPr>
          <w:bCs/>
          <w:sz w:val="24"/>
          <w:szCs w:val="24"/>
        </w:rPr>
        <w:t>, а также соответствовать следующим критериям:</w:t>
      </w:r>
    </w:p>
    <w:p>
      <w:pPr>
        <w:pStyle w:val="Normal"/>
        <w:widowControl/>
        <w:numPr>
          <w:ilvl w:val="0"/>
          <w:numId w:val="12"/>
        </w:numPr>
        <w:shd w:fill="FFFFFF" w:val="clear"/>
        <w:tabs>
          <w:tab w:val="clear" w:pos="709"/>
          <w:tab w:val="left" w:pos="1418" w:leader="none"/>
        </w:tabs>
        <w:spacing w:before="0" w:after="0"/>
        <w:ind w:left="0" w:right="0" w:firstLine="567"/>
        <w:contextualSpacing/>
        <w:jc w:val="both"/>
        <w:rPr>
          <w:bCs/>
          <w:sz w:val="24"/>
          <w:szCs w:val="24"/>
        </w:rPr>
      </w:pPr>
      <w:r>
        <w:rPr>
          <w:bCs/>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0"/>
          <w:numId w:val="12"/>
        </w:numPr>
        <w:shd w:fill="FFFFFF" w:val="clear"/>
        <w:tabs>
          <w:tab w:val="clear" w:pos="709"/>
          <w:tab w:val="left" w:pos="1418" w:leader="none"/>
        </w:tabs>
        <w:spacing w:before="0" w:after="0"/>
        <w:ind w:left="0" w:right="0" w:firstLine="567"/>
        <w:contextualSpacing/>
        <w:jc w:val="both"/>
        <w:rPr>
          <w:bCs/>
          <w:sz w:val="24"/>
          <w:szCs w:val="24"/>
        </w:rPr>
      </w:pPr>
      <w:r>
        <w:rPr>
          <w:bCs/>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0"/>
          <w:numId w:val="12"/>
        </w:numPr>
        <w:shd w:fill="FFFFFF" w:val="clear"/>
        <w:tabs>
          <w:tab w:val="clear" w:pos="709"/>
          <w:tab w:val="left" w:pos="1418" w:leader="none"/>
        </w:tabs>
        <w:spacing w:before="0" w:after="0"/>
        <w:ind w:left="0" w:right="0" w:firstLine="567"/>
        <w:contextualSpacing/>
        <w:jc w:val="both"/>
        <w:rPr>
          <w:bCs/>
          <w:sz w:val="24"/>
          <w:szCs w:val="24"/>
        </w:rPr>
      </w:pPr>
      <w:r>
        <w:rPr>
          <w:bCs/>
          <w:sz w:val="24"/>
          <w:szCs w:val="24"/>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16">
        <w:r>
          <w:rPr>
            <w:rStyle w:val="Hyperlink"/>
            <w:bCs/>
            <w:sz w:val="24"/>
            <w:szCs w:val="24"/>
          </w:rPr>
          <w:t>www.cbr.ru</w:t>
        </w:r>
      </w:hyperlink>
      <w:r>
        <w:rPr>
          <w:bCs/>
          <w:sz w:val="24"/>
          <w:szCs w:val="24"/>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widowControl/>
        <w:numPr>
          <w:ilvl w:val="0"/>
          <w:numId w:val="12"/>
        </w:numPr>
        <w:shd w:fill="FFFFFF" w:val="clear"/>
        <w:tabs>
          <w:tab w:val="clear" w:pos="709"/>
          <w:tab w:val="left" w:pos="1418" w:leader="none"/>
        </w:tabs>
        <w:spacing w:before="0" w:after="0"/>
        <w:ind w:left="0" w:right="0" w:firstLine="567"/>
        <w:contextualSpacing/>
        <w:jc w:val="both"/>
        <w:rPr>
          <w:bCs/>
          <w:sz w:val="24"/>
          <w:szCs w:val="24"/>
        </w:rPr>
      </w:pPr>
      <w:r>
        <w:rPr>
          <w:bCs/>
          <w:sz w:val="24"/>
          <w:szCs w:val="24"/>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widowControl/>
        <w:shd w:fill="FFFFFF" w:val="clear"/>
        <w:tabs>
          <w:tab w:val="clear" w:pos="709"/>
          <w:tab w:val="left" w:pos="1418" w:leader="none"/>
        </w:tabs>
        <w:spacing w:before="0" w:after="0"/>
        <w:ind w:left="0" w:right="0" w:firstLine="567"/>
        <w:contextualSpacing/>
        <w:jc w:val="both"/>
        <w:rPr>
          <w:bCs/>
          <w:sz w:val="24"/>
          <w:szCs w:val="24"/>
        </w:rPr>
      </w:pPr>
      <w:r>
        <w:rPr>
          <w:bCs/>
          <w:sz w:val="24"/>
          <w:szCs w:val="24"/>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bCs/>
          <w:sz w:val="24"/>
          <w:szCs w:val="24"/>
          <w:vertAlign w:val="superscript"/>
        </w:rPr>
        <w:footnoteReference w:id="6"/>
      </w:r>
      <w:r>
        <w:rPr>
          <w:bCs/>
          <w:sz w:val="24"/>
          <w:szCs w:val="24"/>
        </w:rPr>
        <w:t xml:space="preserve">. </w:t>
      </w:r>
    </w:p>
    <w:p>
      <w:pPr>
        <w:pStyle w:val="Normal"/>
        <w:widowControl/>
        <w:numPr>
          <w:ilvl w:val="0"/>
          <w:numId w:val="12"/>
        </w:numPr>
        <w:shd w:fill="FFFFFF" w:val="clear"/>
        <w:tabs>
          <w:tab w:val="clear" w:pos="709"/>
          <w:tab w:val="left" w:pos="1418" w:leader="none"/>
        </w:tabs>
        <w:spacing w:before="0" w:after="0"/>
        <w:ind w:left="0" w:right="0" w:firstLine="567"/>
        <w:contextualSpacing/>
        <w:jc w:val="both"/>
        <w:rPr>
          <w:bCs/>
          <w:sz w:val="24"/>
          <w:szCs w:val="24"/>
        </w:rPr>
      </w:pPr>
      <w:r>
        <w:rPr>
          <w:bCs/>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widowControl/>
        <w:numPr>
          <w:ilvl w:val="0"/>
          <w:numId w:val="12"/>
        </w:numPr>
        <w:shd w:fill="FFFFFF" w:val="clear"/>
        <w:tabs>
          <w:tab w:val="clear" w:pos="709"/>
          <w:tab w:val="left" w:pos="1418" w:leader="none"/>
        </w:tabs>
        <w:spacing w:before="0" w:after="0"/>
        <w:ind w:left="0" w:right="0" w:firstLine="567"/>
        <w:contextualSpacing/>
        <w:jc w:val="both"/>
        <w:rPr>
          <w:bCs/>
          <w:sz w:val="24"/>
          <w:szCs w:val="24"/>
        </w:rPr>
      </w:pPr>
      <w:r>
        <w:rPr>
          <w:bCs/>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17">
        <w:r>
          <w:rPr>
            <w:rStyle w:val="Hyperlink"/>
            <w:bCs/>
            <w:sz w:val="24"/>
            <w:szCs w:val="24"/>
          </w:rPr>
          <w:t>http://www.asv.org.ru))»</w:t>
        </w:r>
      </w:hyperlink>
      <w:r>
        <w:rPr>
          <w:bCs/>
          <w:sz w:val="24"/>
          <w:szCs w:val="24"/>
        </w:rPr>
        <w:t>.</w:t>
      </w:r>
    </w:p>
    <w:p>
      <w:pPr>
        <w:pStyle w:val="Normal"/>
        <w:widowControl/>
        <w:numPr>
          <w:ilvl w:val="0"/>
          <w:numId w:val="12"/>
        </w:numPr>
        <w:shd w:fill="FFFFFF" w:val="clear"/>
        <w:tabs>
          <w:tab w:val="clear" w:pos="709"/>
          <w:tab w:val="left" w:pos="1418" w:leader="none"/>
        </w:tabs>
        <w:spacing w:before="0" w:after="0"/>
        <w:ind w:left="0" w:right="0" w:firstLine="567"/>
        <w:contextualSpacing/>
        <w:jc w:val="both"/>
        <w:rPr>
          <w:bCs/>
          <w:sz w:val="24"/>
          <w:szCs w:val="24"/>
        </w:rPr>
      </w:pPr>
      <w:r>
        <w:rPr>
          <w:bCs/>
          <w:sz w:val="24"/>
          <w:szCs w:val="24"/>
        </w:rPr>
        <w:t>Не иметь просроченную задолженность перед Группой РусГидро.</w:t>
      </w:r>
    </w:p>
    <w:p>
      <w:pPr>
        <w:pStyle w:val="Normal"/>
        <w:widowControl/>
        <w:numPr>
          <w:ilvl w:val="0"/>
          <w:numId w:val="12"/>
        </w:numPr>
        <w:shd w:fill="FFFFFF" w:val="clear"/>
        <w:tabs>
          <w:tab w:val="clear" w:pos="709"/>
          <w:tab w:val="left" w:pos="1418" w:leader="none"/>
        </w:tabs>
        <w:spacing w:before="0" w:after="0"/>
        <w:ind w:left="0" w:right="0" w:firstLine="567"/>
        <w:contextualSpacing/>
        <w:jc w:val="both"/>
        <w:rPr>
          <w:bCs/>
          <w:sz w:val="24"/>
          <w:szCs w:val="24"/>
        </w:rPr>
      </w:pPr>
      <w:r>
        <w:rPr>
          <w:bCs/>
          <w:sz w:val="24"/>
          <w:szCs w:val="24"/>
        </w:rPr>
        <w:t>Присутствовать (иметь отделение, филиал) по месту нахождения Общества, его Филиала, для нужд которого заключается Договор</w:t>
      </w:r>
      <w:r>
        <w:rPr>
          <w:rStyle w:val="FootnoteReference"/>
          <w:bCs/>
          <w:sz w:val="24"/>
          <w:szCs w:val="24"/>
          <w:vertAlign w:val="superscript"/>
        </w:rPr>
        <w:footnoteReference w:id="7"/>
      </w:r>
      <w:r>
        <w:rPr>
          <w:bCs/>
          <w:sz w:val="24"/>
          <w:szCs w:val="24"/>
        </w:rPr>
        <w:t>.</w:t>
      </w:r>
    </w:p>
    <w:p>
      <w:pPr>
        <w:pStyle w:val="Normal"/>
        <w:widowControl/>
        <w:numPr>
          <w:ilvl w:val="0"/>
          <w:numId w:val="12"/>
        </w:numPr>
        <w:shd w:fill="FFFFFF" w:val="clear"/>
        <w:tabs>
          <w:tab w:val="clear" w:pos="709"/>
          <w:tab w:val="left" w:pos="1418" w:leader="none"/>
        </w:tabs>
        <w:spacing w:before="0" w:after="0"/>
        <w:ind w:left="0" w:right="0" w:firstLine="567"/>
        <w:contextualSpacing/>
        <w:jc w:val="both"/>
        <w:rPr>
          <w:bCs/>
          <w:sz w:val="24"/>
          <w:szCs w:val="24"/>
        </w:rPr>
      </w:pPr>
      <w:r>
        <w:rPr>
          <w:bCs/>
          <w:sz w:val="24"/>
          <w:szCs w:val="24"/>
        </w:rPr>
        <w:t>Критерии, установленные в пунктах 2 – 4 настоящих Критериев, не распространяются на кредитные организации:</w:t>
      </w:r>
    </w:p>
    <w:p>
      <w:pPr>
        <w:pStyle w:val="Normal"/>
        <w:widowControl/>
        <w:numPr>
          <w:ilvl w:val="1"/>
          <w:numId w:val="12"/>
        </w:numPr>
        <w:shd w:fill="FFFFFF" w:val="clear"/>
        <w:tabs>
          <w:tab w:val="clear" w:pos="709"/>
          <w:tab w:val="left" w:pos="1418" w:leader="none"/>
        </w:tabs>
        <w:spacing w:before="0" w:after="0"/>
        <w:ind w:left="0" w:right="0" w:firstLine="567"/>
        <w:contextualSpacing/>
        <w:jc w:val="both"/>
        <w:rPr>
          <w:bCs/>
          <w:sz w:val="24"/>
          <w:szCs w:val="24"/>
        </w:rPr>
      </w:pPr>
      <w:r>
        <w:rPr>
          <w:bCs/>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2"/>
        </w:numPr>
        <w:shd w:fill="FFFFFF" w:val="clear"/>
        <w:tabs>
          <w:tab w:val="clear" w:pos="709"/>
          <w:tab w:val="left" w:pos="1418" w:leader="none"/>
        </w:tabs>
        <w:spacing w:before="0" w:after="0"/>
        <w:ind w:left="0" w:right="0" w:firstLine="567"/>
        <w:contextualSpacing/>
        <w:jc w:val="both"/>
        <w:rPr>
          <w:bCs/>
          <w:sz w:val="24"/>
          <w:szCs w:val="24"/>
        </w:rPr>
      </w:pPr>
      <w:r>
        <w:rPr>
          <w:bCs/>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2"/>
        </w:numPr>
        <w:shd w:fill="FFFFFF" w:val="clear"/>
        <w:tabs>
          <w:tab w:val="clear" w:pos="709"/>
          <w:tab w:val="left" w:pos="1418" w:leader="none"/>
        </w:tabs>
        <w:spacing w:before="0" w:after="0"/>
        <w:ind w:left="0" w:right="0" w:firstLine="567"/>
        <w:contextualSpacing/>
        <w:jc w:val="both"/>
        <w:rPr>
          <w:bCs/>
          <w:sz w:val="24"/>
          <w:szCs w:val="24"/>
        </w:rPr>
      </w:pPr>
      <w:r>
        <w:rPr>
          <w:bCs/>
          <w:sz w:val="24"/>
          <w:szCs w:val="24"/>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2"/>
        </w:numPr>
        <w:shd w:fill="FFFFFF" w:val="clear"/>
        <w:tabs>
          <w:tab w:val="clear" w:pos="709"/>
          <w:tab w:val="left" w:pos="1418" w:leader="none"/>
        </w:tabs>
        <w:spacing w:before="0" w:after="0"/>
        <w:ind w:left="0" w:right="0" w:firstLine="567"/>
        <w:contextualSpacing/>
        <w:jc w:val="both"/>
        <w:rPr>
          <w:bCs/>
          <w:sz w:val="24"/>
          <w:szCs w:val="24"/>
        </w:rPr>
      </w:pPr>
      <w:r>
        <w:rPr>
          <w:bCs/>
          <w:sz w:val="24"/>
          <w:szCs w:val="24"/>
        </w:rPr>
        <w:t>ВЭБ.РФ.</w:t>
      </w:r>
    </w:p>
    <w:p>
      <w:pPr>
        <w:pStyle w:val="Normal"/>
        <w:widowControl/>
        <w:numPr>
          <w:ilvl w:val="0"/>
          <w:numId w:val="12"/>
        </w:numPr>
        <w:shd w:fill="FFFFFF" w:val="clear"/>
        <w:tabs>
          <w:tab w:val="clear" w:pos="709"/>
          <w:tab w:val="left" w:pos="1418" w:leader="none"/>
        </w:tabs>
        <w:spacing w:before="0" w:after="0"/>
        <w:ind w:left="0" w:right="0" w:firstLine="567"/>
        <w:contextualSpacing/>
        <w:jc w:val="both"/>
        <w:rPr>
          <w:bCs/>
          <w:sz w:val="24"/>
          <w:szCs w:val="24"/>
        </w:rPr>
      </w:pPr>
      <w:r>
        <w:rPr>
          <w:bCs/>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shd w:fill="FFFFFF" w:val="clear"/>
        <w:tabs>
          <w:tab w:val="clear" w:pos="709"/>
          <w:tab w:val="left" w:pos="1418" w:leader="none"/>
        </w:tabs>
        <w:spacing w:before="0" w:after="0"/>
        <w:ind w:left="0" w:right="0" w:firstLine="567"/>
        <w:contextualSpacing/>
        <w:jc w:val="both"/>
        <w:rPr>
          <w:bCs/>
          <w:sz w:val="24"/>
          <w:szCs w:val="24"/>
        </w:rPr>
      </w:pPr>
      <w:r>
        <w:rPr>
          <w:bCs/>
          <w:i/>
          <w:sz w:val="24"/>
          <w:szCs w:val="24"/>
        </w:rPr>
        <w:t>LimAi</w:t>
      </w:r>
      <w:r>
        <w:rPr>
          <w:bCs/>
          <w:sz w:val="24"/>
          <w:szCs w:val="24"/>
        </w:rPr>
        <w:t xml:space="preserve">  = </w:t>
      </w:r>
      <w:r>
        <w:rPr>
          <w:bCs/>
          <w:i/>
          <w:sz w:val="24"/>
          <w:szCs w:val="24"/>
        </w:rPr>
        <w:t xml:space="preserve">ri </w:t>
      </w:r>
      <w:r>
        <w:rPr>
          <w:bCs/>
          <w:sz w:val="24"/>
          <w:szCs w:val="24"/>
        </w:rPr>
        <w:t xml:space="preserve">×  </w:t>
      </w:r>
      <w:r>
        <w:rPr>
          <w:bCs/>
          <w:i/>
          <w:sz w:val="24"/>
          <w:szCs w:val="24"/>
        </w:rPr>
        <w:t>СKi</w:t>
      </w:r>
      <w:r>
        <w:rPr>
          <w:bCs/>
          <w:sz w:val="24"/>
          <w:szCs w:val="24"/>
        </w:rPr>
        <w:t>, где</w:t>
      </w:r>
    </w:p>
    <w:tbl>
      <w:tblPr>
        <w:tblW w:w="9921" w:type="dxa"/>
        <w:jc w:val="left"/>
        <w:tblInd w:w="0" w:type="dxa"/>
        <w:tblLayout w:type="fixed"/>
        <w:tblCellMar>
          <w:top w:w="0" w:type="dxa"/>
          <w:left w:w="108" w:type="dxa"/>
          <w:bottom w:w="0" w:type="dxa"/>
          <w:right w:w="108" w:type="dxa"/>
        </w:tblCellMar>
      </w:tblPr>
      <w:tblGrid>
        <w:gridCol w:w="282"/>
        <w:gridCol w:w="535"/>
        <w:gridCol w:w="284"/>
        <w:gridCol w:w="282"/>
        <w:gridCol w:w="3541"/>
        <w:gridCol w:w="4966"/>
        <w:gridCol w:w="31"/>
      </w:tblGrid>
      <w:tr>
        <w:trPr>
          <w:trHeight w:val="426" w:hRule="atLeast"/>
        </w:trPr>
        <w:tc>
          <w:tcPr>
            <w:tcW w:w="817" w:type="dxa"/>
            <w:gridSpan w:val="2"/>
            <w:tcBorders/>
          </w:tcPr>
          <w:p>
            <w:pPr>
              <w:pStyle w:val="Normal"/>
              <w:widowControl w:val="false"/>
              <w:shd w:fill="FFFFFF" w:val="clear"/>
              <w:tabs>
                <w:tab w:val="clear" w:pos="709"/>
                <w:tab w:val="left" w:pos="1418" w:leader="none"/>
              </w:tabs>
              <w:spacing w:before="0" w:after="0"/>
              <w:contextualSpacing/>
              <w:rPr>
                <w:bCs/>
                <w:sz w:val="24"/>
                <w:szCs w:val="24"/>
              </w:rPr>
            </w:pPr>
            <w:r>
              <w:rPr>
                <w:bCs/>
                <w:i/>
                <w:sz w:val="24"/>
                <w:szCs w:val="24"/>
              </w:rPr>
              <w:t>Lim</w:t>
            </w:r>
            <w:r>
              <w:rPr>
                <w:bCs/>
                <w:i/>
                <w:sz w:val="24"/>
                <w:szCs w:val="24"/>
                <w:vertAlign w:val="subscript"/>
                <w:lang w:val="en-US"/>
              </w:rPr>
              <w:t xml:space="preserve">Ai </w:t>
            </w:r>
          </w:p>
        </w:tc>
        <w:tc>
          <w:tcPr>
            <w:tcW w:w="284" w:type="dxa"/>
            <w:tcBorders/>
          </w:tcPr>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r>
          </w:p>
        </w:tc>
        <w:tc>
          <w:tcPr>
            <w:tcW w:w="282" w:type="dxa"/>
            <w:tcBorders/>
          </w:tcPr>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t xml:space="preserve">-  </w:t>
            </w:r>
          </w:p>
        </w:tc>
        <w:tc>
          <w:tcPr>
            <w:tcW w:w="8507" w:type="dxa"/>
            <w:gridSpan w:val="2"/>
            <w:tcBorders/>
          </w:tcPr>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t>Лимит риска для i-ой кредитной организации</w:t>
            </w:r>
            <w:r>
              <w:rPr>
                <w:rStyle w:val="FootnoteReference"/>
                <w:bCs/>
                <w:sz w:val="24"/>
                <w:szCs w:val="24"/>
                <w:vertAlign w:val="superscript"/>
              </w:rPr>
              <w:footnoteReference w:id="8"/>
            </w:r>
            <w:r>
              <w:rPr>
                <w:bCs/>
                <w:sz w:val="24"/>
                <w:szCs w:val="24"/>
              </w:rPr>
              <w:t xml:space="preserve">. </w:t>
            </w:r>
          </w:p>
        </w:tc>
        <w:tc>
          <w:tcPr>
            <w:tcW w:w="31" w:type="dxa"/>
            <w:tcBorders/>
          </w:tcPr>
          <w:p>
            <w:pPr>
              <w:pStyle w:val="Normal"/>
              <w:widowControl w:val="false"/>
              <w:rPr/>
            </w:pPr>
            <w:r>
              <w:rPr/>
            </w:r>
          </w:p>
        </w:tc>
      </w:tr>
      <w:tr>
        <w:trPr>
          <w:trHeight w:val="280" w:hRule="atLeast"/>
        </w:trPr>
        <w:tc>
          <w:tcPr>
            <w:tcW w:w="817" w:type="dxa"/>
            <w:gridSpan w:val="2"/>
            <w:tcBorders/>
          </w:tcPr>
          <w:p>
            <w:pPr>
              <w:pStyle w:val="Normal"/>
              <w:widowControl w:val="false"/>
              <w:shd w:fill="FFFFFF" w:val="clear"/>
              <w:tabs>
                <w:tab w:val="clear" w:pos="709"/>
                <w:tab w:val="left" w:pos="1418" w:leader="none"/>
              </w:tabs>
              <w:spacing w:before="0" w:after="0"/>
              <w:contextualSpacing/>
              <w:rPr>
                <w:bCs/>
                <w:i/>
                <w:i/>
                <w:sz w:val="24"/>
                <w:szCs w:val="24"/>
                <w:vertAlign w:val="subscript"/>
              </w:rPr>
            </w:pPr>
            <w:r>
              <w:rPr>
                <w:bCs/>
                <w:i/>
                <w:sz w:val="24"/>
                <w:szCs w:val="24"/>
              </w:rPr>
              <w:t>С</w:t>
            </w:r>
            <w:r>
              <w:rPr>
                <w:bCs/>
                <w:i/>
                <w:sz w:val="24"/>
                <w:szCs w:val="24"/>
                <w:lang w:val="en-US"/>
              </w:rPr>
              <w:t>K</w:t>
            </w:r>
            <w:r>
              <w:rPr>
                <w:bCs/>
                <w:i/>
                <w:sz w:val="24"/>
                <w:szCs w:val="24"/>
                <w:vertAlign w:val="subscript"/>
                <w:lang w:val="en-US"/>
              </w:rPr>
              <w:t>i</w:t>
            </w:r>
          </w:p>
          <w:p>
            <w:pPr>
              <w:pStyle w:val="Normal"/>
              <w:widowControl w:val="false"/>
              <w:shd w:fill="FFFFFF" w:val="clear"/>
              <w:tabs>
                <w:tab w:val="clear" w:pos="709"/>
                <w:tab w:val="left" w:pos="1418" w:leader="none"/>
              </w:tabs>
              <w:spacing w:before="0" w:after="0"/>
              <w:contextualSpacing/>
              <w:rPr>
                <w:bCs/>
                <w:sz w:val="24"/>
                <w:szCs w:val="24"/>
              </w:rPr>
            </w:pPr>
            <w:r>
              <w:rPr>
                <w:bCs/>
                <w:sz w:val="24"/>
                <w:szCs w:val="24"/>
              </w:rPr>
            </w:r>
          </w:p>
        </w:tc>
        <w:tc>
          <w:tcPr>
            <w:tcW w:w="284" w:type="dxa"/>
            <w:tcBorders/>
          </w:tcPr>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r>
          </w:p>
        </w:tc>
        <w:tc>
          <w:tcPr>
            <w:tcW w:w="282" w:type="dxa"/>
            <w:tcBorders/>
          </w:tcPr>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t xml:space="preserve">-  </w:t>
            </w:r>
          </w:p>
        </w:tc>
        <w:tc>
          <w:tcPr>
            <w:tcW w:w="8507" w:type="dxa"/>
            <w:gridSpan w:val="2"/>
            <w:tcBorders/>
          </w:tcPr>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8">
              <w:r>
                <w:rPr>
                  <w:rStyle w:val="Hyperlink"/>
                  <w:bCs/>
                  <w:sz w:val="24"/>
                  <w:szCs w:val="24"/>
                </w:rPr>
                <w:t>www.cbr.ru</w:t>
              </w:r>
            </w:hyperlink>
            <w:r>
              <w:rPr>
                <w:bCs/>
                <w:sz w:val="24"/>
                <w:szCs w:val="24"/>
              </w:rPr>
              <w:t>) по строке 000 «Расчет собственных средств (капитала) («Базель III»)», код формы 0409123;</w:t>
            </w:r>
          </w:p>
        </w:tc>
        <w:tc>
          <w:tcPr>
            <w:tcW w:w="31" w:type="dxa"/>
            <w:tcBorders/>
          </w:tcPr>
          <w:p>
            <w:pPr>
              <w:pStyle w:val="Normal"/>
              <w:widowControl w:val="false"/>
              <w:rPr/>
            </w:pPr>
            <w:r>
              <w:rPr/>
            </w:r>
          </w:p>
        </w:tc>
      </w:tr>
      <w:tr>
        <w:trPr>
          <w:trHeight w:val="993" w:hRule="atLeast"/>
        </w:trPr>
        <w:tc>
          <w:tcPr>
            <w:tcW w:w="817" w:type="dxa"/>
            <w:gridSpan w:val="2"/>
            <w:tcBorders/>
          </w:tcPr>
          <w:p>
            <w:pPr>
              <w:pStyle w:val="Normal"/>
              <w:widowControl w:val="false"/>
              <w:shd w:fill="FFFFFF" w:val="clear"/>
              <w:tabs>
                <w:tab w:val="clear" w:pos="709"/>
                <w:tab w:val="left" w:pos="1418" w:leader="none"/>
              </w:tabs>
              <w:spacing w:before="0" w:after="0"/>
              <w:contextualSpacing/>
              <w:rPr>
                <w:bCs/>
                <w:i/>
                <w:i/>
                <w:sz w:val="24"/>
                <w:szCs w:val="24"/>
              </w:rPr>
            </w:pPr>
            <w:r>
              <w:rPr>
                <w:bCs/>
                <w:i/>
                <w:sz w:val="24"/>
                <w:szCs w:val="24"/>
              </w:rPr>
              <w:t>r</w:t>
            </w:r>
            <w:r>
              <w:rPr>
                <w:bCs/>
                <w:i/>
                <w:sz w:val="24"/>
                <w:szCs w:val="24"/>
                <w:vertAlign w:val="subscript"/>
              </w:rPr>
              <w:t>i</w:t>
            </w:r>
          </w:p>
        </w:tc>
        <w:tc>
          <w:tcPr>
            <w:tcW w:w="284" w:type="dxa"/>
            <w:tcBorders/>
          </w:tcPr>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r>
          </w:p>
        </w:tc>
        <w:tc>
          <w:tcPr>
            <w:tcW w:w="282" w:type="dxa"/>
            <w:tcBorders/>
          </w:tcPr>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t>-</w:t>
            </w:r>
          </w:p>
        </w:tc>
        <w:tc>
          <w:tcPr>
            <w:tcW w:w="8507" w:type="dxa"/>
            <w:gridSpan w:val="2"/>
            <w:tcBorders/>
          </w:tcPr>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t>рейтинговый коэффициент</w:t>
            </w:r>
            <w:r>
              <w:rPr>
                <w:bCs/>
                <w:sz w:val="24"/>
                <w:szCs w:val="24"/>
                <w:vertAlign w:val="superscript"/>
              </w:rPr>
              <w:t>2</w:t>
            </w:r>
            <w:r>
              <w:rPr>
                <w:bCs/>
                <w:sz w:val="24"/>
                <w:szCs w:val="24"/>
              </w:rPr>
              <w:t xml:space="preserve"> для i-ой кредитной организации, равный:</w:t>
            </w:r>
          </w:p>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t>0,05 - если i-ая кредитная организация имеет национальный рейтинг кредитоспособности не ниже уровня «АА-» по классификации рейтингового агентства АКРА или не ниже уровня «</w:t>
            </w:r>
            <w:r>
              <w:rPr>
                <w:bCs/>
                <w:sz w:val="24"/>
                <w:szCs w:val="24"/>
                <w:lang w:val="en-US"/>
              </w:rPr>
              <w:t>ru</w:t>
            </w:r>
            <w:r>
              <w:rPr>
                <w:bCs/>
                <w:sz w:val="24"/>
                <w:szCs w:val="24"/>
              </w:rPr>
              <w:t>А</w:t>
            </w:r>
            <w:r>
              <w:rPr>
                <w:bCs/>
                <w:sz w:val="24"/>
                <w:szCs w:val="24"/>
                <w:lang w:val="en-US"/>
              </w:rPr>
              <w:t>A</w:t>
            </w:r>
            <w:r>
              <w:rPr>
                <w:bCs/>
                <w:sz w:val="24"/>
                <w:szCs w:val="24"/>
              </w:rPr>
              <w:t>-» по классификации рейтингового агентства Эксперт РА;</w:t>
            </w:r>
          </w:p>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t>0,02 - если i-ая кредитная организация имеет национальный рейтинг кредитоспособности не ниже уровня «А-» по классификации рейтингового агентства АКРА или не ниже уровня «ruA-» по классификации рейтингового агентства Эксперт РА;</w:t>
            </w:r>
          </w:p>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t>0,01 - если i-ая кредитная организация имеет национальный рейтинг кредитоспособности не ниже уровня «</w:t>
            </w:r>
            <w:r>
              <w:rPr>
                <w:bCs/>
                <w:sz w:val="24"/>
                <w:szCs w:val="24"/>
                <w:lang w:val="en-US"/>
              </w:rPr>
              <w:t>BB</w:t>
            </w:r>
            <w:r>
              <w:rPr>
                <w:bCs/>
                <w:sz w:val="24"/>
                <w:szCs w:val="24"/>
              </w:rPr>
              <w:t>+» по классификации рейтингового агентства АКРА или не ниже уровня «</w:t>
            </w:r>
            <w:r>
              <w:rPr>
                <w:bCs/>
                <w:sz w:val="24"/>
                <w:szCs w:val="24"/>
                <w:lang w:val="en-US"/>
              </w:rPr>
              <w:t>ruBB</w:t>
            </w:r>
            <w:r>
              <w:rPr>
                <w:bCs/>
                <w:sz w:val="24"/>
                <w:szCs w:val="24"/>
              </w:rPr>
              <w:t>+» по классификации рейтингового агентства Эксперт РА, а также находится в процессе финансового оздоровления (санации).</w:t>
            </w:r>
          </w:p>
        </w:tc>
        <w:tc>
          <w:tcPr>
            <w:tcW w:w="31" w:type="dxa"/>
            <w:tcBorders/>
          </w:tcPr>
          <w:p>
            <w:pPr>
              <w:pStyle w:val="Normal"/>
              <w:widowControl w:val="false"/>
              <w:rPr/>
            </w:pPr>
            <w:r>
              <w:rPr/>
            </w:r>
          </w:p>
        </w:tc>
      </w:tr>
      <w:tr>
        <w:trPr>
          <w:trHeight w:val="1380" w:hRule="atLeast"/>
        </w:trPr>
        <w:tc>
          <w:tcPr>
            <w:tcW w:w="282" w:type="dxa"/>
            <w:tcBorders/>
          </w:tcPr>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r>
          </w:p>
        </w:tc>
        <w:tc>
          <w:tcPr>
            <w:tcW w:w="4642" w:type="dxa"/>
            <w:gridSpan w:val="4"/>
            <w:tcBorders/>
          </w:tcPr>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t>Покупатель:</w:t>
            </w:r>
          </w:p>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r>
          </w:p>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t xml:space="preserve">_______________ / _______________ </w:t>
            </w:r>
          </w:p>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r>
          </w:p>
        </w:tc>
        <w:tc>
          <w:tcPr>
            <w:tcW w:w="4997" w:type="dxa"/>
            <w:gridSpan w:val="2"/>
            <w:tcBorders/>
          </w:tcPr>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t>Поставщик:</w:t>
            </w:r>
          </w:p>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r>
          </w:p>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t xml:space="preserve">_______________ / _______________ </w:t>
            </w:r>
          </w:p>
          <w:p>
            <w:pPr>
              <w:pStyle w:val="Normal"/>
              <w:widowControl w:val="false"/>
              <w:shd w:fill="FFFFFF" w:val="clear"/>
              <w:tabs>
                <w:tab w:val="clear" w:pos="709"/>
                <w:tab w:val="left" w:pos="1418" w:leader="none"/>
              </w:tabs>
              <w:spacing w:before="0" w:after="0"/>
              <w:ind w:left="0" w:right="0" w:firstLine="567"/>
              <w:contextualSpacing/>
              <w:jc w:val="both"/>
              <w:rPr>
                <w:bCs/>
                <w:sz w:val="24"/>
                <w:szCs w:val="24"/>
              </w:rPr>
            </w:pPr>
            <w:r>
              <w:rPr>
                <w:bCs/>
                <w:sz w:val="24"/>
                <w:szCs w:val="24"/>
              </w:rPr>
            </w:r>
          </w:p>
        </w:tc>
      </w:tr>
    </w:tbl>
    <w:p>
      <w:pPr>
        <w:pStyle w:val="Normal"/>
        <w:suppressAutoHyphens w:val="true"/>
        <w:ind w:left="0" w:right="96" w:firstLine="5103"/>
        <w:rPr>
          <w:sz w:val="22"/>
          <w:szCs w:val="22"/>
        </w:rPr>
      </w:pPr>
      <w:r>
        <w:rPr>
          <w:sz w:val="22"/>
          <w:szCs w:val="22"/>
        </w:rPr>
        <w:t>Приложение № 5</w:t>
      </w:r>
    </w:p>
    <w:p>
      <w:pPr>
        <w:pStyle w:val="Normal"/>
        <w:suppressAutoHyphens w:val="true"/>
        <w:ind w:left="0" w:right="96" w:firstLine="5103"/>
        <w:rPr>
          <w:sz w:val="22"/>
          <w:szCs w:val="22"/>
        </w:rPr>
      </w:pPr>
      <w:r>
        <w:rPr>
          <w:sz w:val="22"/>
          <w:szCs w:val="22"/>
        </w:rPr>
        <w:t>к Договору поставки</w:t>
      </w:r>
    </w:p>
    <w:p>
      <w:pPr>
        <w:pStyle w:val="Normal"/>
        <w:ind w:left="0" w:right="0" w:firstLine="5103"/>
        <w:rPr>
          <w:bCs/>
          <w:sz w:val="24"/>
          <w:szCs w:val="24"/>
        </w:rPr>
      </w:pPr>
      <w:r>
        <w:rPr>
          <w:sz w:val="22"/>
          <w:szCs w:val="22"/>
        </w:rPr>
        <w:t>от «____» __________ 20 _ г.</w:t>
      </w:r>
      <w:r>
        <w:rPr>
          <w:sz w:val="24"/>
          <w:szCs w:val="24"/>
        </w:rPr>
        <w:t xml:space="preserve"> № _____</w:t>
      </w:r>
    </w:p>
    <w:p>
      <w:pPr>
        <w:pStyle w:val="Normal"/>
        <w:widowControl/>
        <w:shd w:fill="FFFFFF" w:val="clear"/>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Pr>
      <w:tblGrid>
        <w:gridCol w:w="3670"/>
        <w:gridCol w:w="5967"/>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left="5103" w:right="0" w:hanging="0"/>
        <w:rPr>
          <w:sz w:val="24"/>
          <w:szCs w:val="24"/>
        </w:rPr>
      </w:pPr>
      <w:r>
        <w:rPr>
          <w:sz w:val="24"/>
          <w:szCs w:val="24"/>
        </w:rPr>
      </w:r>
    </w:p>
    <w:p>
      <w:pPr>
        <w:pStyle w:val="Normal"/>
        <w:ind w:left="5103" w:right="0" w:hanging="0"/>
        <w:rPr>
          <w:sz w:val="24"/>
          <w:szCs w:val="24"/>
        </w:rPr>
      </w:pPr>
      <w:r>
        <w:rPr>
          <w:sz w:val="24"/>
          <w:szCs w:val="24"/>
        </w:rPr>
      </w:r>
    </w:p>
    <w:p>
      <w:pPr>
        <w:pStyle w:val="Normal"/>
        <w:numPr>
          <w:ilvl w:val="0"/>
          <w:numId w:val="0"/>
        </w:numPr>
        <w:ind w:left="0" w:right="0" w:hanging="0"/>
        <w:jc w:val="center"/>
        <w:outlineLvl w:val="0"/>
        <w:rPr>
          <w:b/>
          <w:bCs/>
          <w:sz w:val="24"/>
          <w:szCs w:val="24"/>
        </w:rPr>
      </w:pPr>
      <w:r>
        <w:rPr>
          <w:b/>
          <w:bCs/>
          <w:sz w:val="24"/>
          <w:szCs w:val="24"/>
        </w:rPr>
        <w:t>ПОДПИСИ СТОРОН:</w:t>
      </w:r>
    </w:p>
    <w:p>
      <w:pPr>
        <w:pStyle w:val="Normal"/>
        <w:numPr>
          <w:ilvl w:val="0"/>
          <w:numId w:val="0"/>
        </w:numPr>
        <w:ind w:left="0" w:righ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Pr>
      <w:tblGrid>
        <w:gridCol w:w="4995"/>
        <w:gridCol w:w="4820"/>
      </w:tblGrid>
      <w:tr>
        <w:trPr/>
        <w:tc>
          <w:tcPr>
            <w:tcW w:w="4995" w:type="dxa"/>
            <w:tcBorders/>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20" w:type="dxa"/>
            <w:tcBorders/>
          </w:tcPr>
          <w:p>
            <w:pPr>
              <w:pStyle w:val="Normal"/>
              <w:widowControl w:val="false"/>
              <w:ind w:left="0" w:right="0"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left="0" w:right="0" w:firstLine="33"/>
              <w:rPr>
                <w:b/>
                <w:sz w:val="24"/>
                <w:szCs w:val="24"/>
              </w:rPr>
            </w:pPr>
            <w:r>
              <w:rPr>
                <w:b/>
                <w:sz w:val="24"/>
                <w:szCs w:val="24"/>
              </w:rPr>
            </w:r>
          </w:p>
        </w:tc>
      </w:tr>
    </w:tbl>
    <w:p>
      <w:pPr>
        <w:pStyle w:val="Normal"/>
        <w:widowControl w:val="false"/>
        <w:bidi w:val="0"/>
        <w:spacing w:before="0" w:after="0"/>
        <w:ind w:left="0" w:right="0" w:hanging="0"/>
        <w:jc w:val="left"/>
        <w:rPr/>
      </w:pPr>
      <w:r>
        <w:rPr/>
      </w:r>
    </w:p>
    <w:sectPr>
      <w:headerReference w:type="default" r:id="rId19"/>
      <w:footerReference w:type="default" r:id="rId20"/>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3">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lang w:eastAsia="en-US"/>
        </w:rPr>
        <w:t>.</w:t>
      </w:r>
    </w:p>
  </w:footnote>
  <w:footnote w:id="5">
    <w:p>
      <w:pPr>
        <w:pStyle w:val="FootnoteText"/>
        <w:jc w:val="both"/>
        <w:rPr>
          <w:sz w:val="22"/>
          <w:szCs w:val="22"/>
        </w:rPr>
      </w:pPr>
      <w:r>
        <w:rPr>
          <w:rStyle w:val="Style14"/>
        </w:rPr>
        <w:footnoteRef/>
      </w:r>
      <w:r>
        <w:rPr>
          <w:sz w:val="22"/>
          <w:szCs w:val="22"/>
        </w:rPr>
        <w:t xml:space="preserve"> </w:t>
      </w:r>
      <w:r>
        <w:rPr>
          <w:lang w:eastAsia="x-none"/>
        </w:rPr>
        <w:t>Актуальный Перечень Банков-Гарантов Группы РусГидро размещен на официальном сайте Общества (</w:t>
      </w:r>
      <w:hyperlink r:id="rId1">
        <w:r>
          <w:rPr>
            <w:lang w:eastAsia="x-none"/>
          </w:rPr>
          <w:t>http://zakupki.rushydro.ru/PublicContent/Section/6</w:t>
        </w:r>
      </w:hyperlink>
      <w:r>
        <w:rPr>
          <w:lang w:eastAsia="x-none"/>
        </w:rPr>
        <w:t>).</w:t>
      </w:r>
    </w:p>
  </w:footnote>
  <w:footnote w:id="6">
    <w:p>
      <w:pPr>
        <w:pStyle w:val="FootnoteText"/>
        <w:jc w:val="both"/>
        <w:rPr/>
      </w:pPr>
      <w:r>
        <w:rPr>
          <w:rStyle w:val="Style14"/>
        </w:rPr>
        <w:footnoteRef/>
      </w:r>
      <w:r>
        <w:rPr>
          <w:sz w:val="22"/>
          <w:szCs w:val="22"/>
        </w:rPr>
        <w:t xml:space="preserve"> </w:t>
      </w:r>
      <w:r>
        <w:rPr>
          <w:lang w:eastAsia="x-none"/>
        </w:rPr>
        <w:t>Е</w:t>
      </w:r>
      <w:r>
        <w:rPr>
          <w:lang w:val="x-none" w:eastAsia="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eastAsia="x-none"/>
        </w:rPr>
        <w:t xml:space="preserve"> (по данным сайта кредитной организации и / или рейтинговых агентств </w:t>
      </w:r>
      <w:r>
        <w:rPr>
          <w:lang w:val="x-none" w:eastAsia="x-none"/>
        </w:rPr>
        <w:t>и/или из информационных систем Reuters, Bloomberg, Сbonds</w:t>
      </w:r>
      <w:r>
        <w:rPr>
          <w:lang w:eastAsia="x-none"/>
        </w:rPr>
        <w:t>).</w:t>
      </w:r>
    </w:p>
  </w:footnote>
  <w:footnote w:id="7">
    <w:p>
      <w:pPr>
        <w:pStyle w:val="FootnoteText"/>
        <w:jc w:val="both"/>
        <w:rPr/>
      </w:pPr>
      <w:r>
        <w:rPr>
          <w:rStyle w:val="Style14"/>
        </w:rPr>
        <w:footnoteRef/>
      </w:r>
      <w:r>
        <w:rPr/>
        <w:t>П</w:t>
      </w:r>
      <w:r>
        <w:rPr>
          <w:lang w:eastAsia="x-none"/>
        </w:rPr>
        <w:t>ри издании ПО организационно-распорядительного документа о ТФУ д</w:t>
      </w:r>
      <w:r>
        <w:rPr>
          <w:lang w:val="x-none" w:eastAsia="x-none"/>
        </w:rPr>
        <w:t>ан</w:t>
      </w:r>
      <w:r>
        <w:rPr>
          <w:lang w:eastAsia="x-none"/>
        </w:rPr>
        <w:t>ный</w:t>
      </w:r>
      <w:r>
        <w:rPr>
          <w:lang w:val="x-none" w:eastAsia="x-none"/>
        </w:rPr>
        <w:t xml:space="preserve"> </w:t>
      </w:r>
      <w:r>
        <w:rPr>
          <w:lang w:eastAsia="x-none"/>
        </w:rPr>
        <w:t>критерий</w:t>
      </w:r>
      <w:r>
        <w:rPr>
          <w:lang w:val="x-none" w:eastAsia="x-none"/>
        </w:rPr>
        <w:t xml:space="preserve"> может быть исключен</w:t>
      </w:r>
      <w:r>
        <w:rPr>
          <w:i/>
          <w:lang w:val="x-none"/>
        </w:rPr>
        <w:t>.</w:t>
      </w:r>
    </w:p>
  </w:footnote>
  <w:footnote w:id="8">
    <w:p>
      <w:pPr>
        <w:pStyle w:val="FootnoteText"/>
        <w:jc w:val="both"/>
        <w:rPr/>
      </w:pPr>
      <w:r>
        <w:rPr>
          <w:rStyle w:val="Style14"/>
        </w:rPr>
        <w:footnoteRef/>
      </w:r>
      <w:r>
        <w:rP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fill="FFFFFF" w:val="clear"/>
      <w:tabs>
        <w:tab w:val="clear" w:pos="709"/>
        <w:tab w:val="left" w:pos="6926" w:leader="none"/>
      </w:tabs>
      <w:jc w:val="right"/>
      <w:rPr>
        <w:b w:val="false"/>
        <w:bCs w:val="false"/>
      </w:rPr>
    </w:pPr>
    <w:r>
      <w:rPr>
        <w:b w:val="false"/>
        <w:bCs w:val="false"/>
      </w:rPr>
      <w:t>ТФД № 2.2.3.</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fill="FFFFFF" w:val="clear"/>
      <w:tabs>
        <w:tab w:val="clear" w:pos="709"/>
        <w:tab w:val="left" w:pos="6926" w:leader="none"/>
      </w:tabs>
      <w:jc w:val="right"/>
      <w:rPr>
        <w:b/>
      </w:rPr>
    </w:pPr>
    <w:r>
      <w:rPr/>
      <w:t xml:space="preserve">ТФД № 2.3.2 </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fill="FFFFFF" w:val="clear"/>
      <w:tabs>
        <w:tab w:val="clear" w:pos="709"/>
        <w:tab w:val="left" w:pos="6926" w:leader="none"/>
      </w:tabs>
      <w:jc w:val="right"/>
      <w:rPr>
        <w:b/>
      </w:rPr>
    </w:pPr>
    <w:r>
      <w:rPr/>
      <w:t xml:space="preserve"> </w:t>
    </w:r>
  </w:p>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i w:val="false"/>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pPr>
      <w:keepNext w:val="true"/>
      <w:numPr>
        <w:ilvl w:val="0"/>
        <w:numId w:val="0"/>
      </w:numPr>
      <w:spacing w:before="240" w:after="60"/>
      <w:outlineLvl w:val="0"/>
    </w:pPr>
    <w:rPr>
      <w:rFonts w:ascii="Arial" w:hAnsi="Arial" w:cs="Arial"/>
      <w:b/>
      <w:bCs/>
      <w:kern w:val="2"/>
      <w:sz w:val="32"/>
      <w:szCs w:val="32"/>
    </w:rPr>
  </w:style>
  <w:style w:type="paragraph" w:styleId="Heading3">
    <w:name w:val="Heading 3"/>
    <w:basedOn w:val="Normal"/>
    <w:next w:val="Normal"/>
    <w:link w:val="31"/>
    <w:qFormat/>
    <w:pPr>
      <w:keepNext w:val="true"/>
      <w:keepLines/>
      <w:numPr>
        <w:ilvl w:val="0"/>
        <w:numId w:val="0"/>
      </w:numPr>
      <w:spacing w:before="200" w:after="0"/>
      <w:outlineLvl w:val="2"/>
    </w:pPr>
    <w:rPr>
      <w:rFonts w:ascii="Cambria" w:hAnsi="Cambria"/>
      <w:b/>
      <w:bCs/>
      <w:color w:val="4F81BD"/>
      <w:lang w:val="x-none" w:eastAsia="x-none"/>
    </w:rPr>
  </w:style>
  <w:style w:type="character" w:styleId="DefaultParagraphFont">
    <w:name w:val="Default Paragraph Font"/>
    <w:qFormat/>
    <w:rPr/>
  </w:style>
  <w:style w:type="character" w:styleId="Style7">
    <w:name w:val="Заголовок Знак"/>
    <w:qFormat/>
    <w:rPr>
      <w:b/>
      <w:bCs/>
      <w:sz w:val="24"/>
      <w:szCs w:val="24"/>
      <w:lang w:val="ru-RU" w:eastAsia="ru-RU" w:bidi="ar-SA"/>
    </w:rPr>
  </w:style>
  <w:style w:type="character" w:styleId="Style8">
    <w:name w:val="Основной текст Знак"/>
    <w:qFormat/>
    <w:rPr>
      <w:lang w:val="ru-RU" w:eastAsia="ru-RU" w:bidi="ar-SA"/>
    </w:rPr>
  </w:style>
  <w:style w:type="character" w:styleId="Pagenumber">
    <w:name w:val="page number"/>
    <w:basedOn w:val="DefaultParagraphFont"/>
    <w:qFormat/>
    <w:rPr/>
  </w:style>
  <w:style w:type="character" w:styleId="3">
    <w:name w:val="Основной текст 3 Знак"/>
    <w:link w:val="BodyText3"/>
    <w:qFormat/>
    <w:rPr>
      <w:sz w:val="16"/>
      <w:szCs w:val="16"/>
    </w:rPr>
  </w:style>
  <w:style w:type="character" w:styleId="Annotationreference">
    <w:name w:val="annotation reference"/>
    <w:qFormat/>
    <w:rPr>
      <w:sz w:val="16"/>
      <w:szCs w:val="16"/>
    </w:rPr>
  </w:style>
  <w:style w:type="character" w:styleId="Style9">
    <w:name w:val="Текст примечания Знак"/>
    <w:basedOn w:val="DefaultParagraphFont"/>
    <w:link w:val="Annotationtext"/>
    <w:qFormat/>
    <w:rPr/>
  </w:style>
  <w:style w:type="character" w:styleId="Style10">
    <w:name w:val="Тема примечания Знак"/>
    <w:link w:val="Annotationsubject"/>
    <w:qFormat/>
    <w:rPr>
      <w:b/>
      <w:bCs/>
    </w:rPr>
  </w:style>
  <w:style w:type="character" w:styleId="31">
    <w:name w:val="Заголовок 3 Знак"/>
    <w:qFormat/>
    <w:rPr>
      <w:rFonts w:ascii="Cambria" w:hAnsi="Cambria" w:eastAsia="Times New Roman" w:cs="Times New Roman"/>
      <w:b/>
      <w:bCs/>
      <w:color w:val="4F81BD"/>
    </w:rPr>
  </w:style>
  <w:style w:type="character" w:styleId="Style11">
    <w:name w:val="Основной текст с отступом Знак"/>
    <w:basedOn w:val="DefaultParagraphFont"/>
    <w:qFormat/>
    <w:rPr/>
  </w:style>
  <w:style w:type="character" w:styleId="Style12">
    <w:name w:val="комментарий"/>
    <w:qFormat/>
    <w:rPr>
      <w:rFonts w:cs="Times New Roman"/>
      <w:b/>
      <w:bCs/>
      <w:i/>
      <w:iCs/>
      <w:shd w:fill="FFFF99" w:val="clear"/>
    </w:rPr>
  </w:style>
  <w:style w:type="character" w:styleId="Style13">
    <w:name w:val="Текст сноски Знак"/>
    <w:basedOn w:val="DefaultParagraphFont"/>
    <w:qFormat/>
    <w:rPr/>
  </w:style>
  <w:style w:type="character" w:styleId="Style14">
    <w:name w:val="Символ сноски"/>
    <w:qFormat/>
    <w:rPr>
      <w:vertAlign w:val="superscript"/>
    </w:rPr>
  </w:style>
  <w:style w:type="character" w:styleId="FootnoteReference">
    <w:name w:val="Footnote Reference"/>
    <w:rPr>
      <w:vertAlign w:val="superscript"/>
    </w:rPr>
  </w:style>
  <w:style w:type="character" w:styleId="Style15">
    <w:name w:val="Верхний колонтитул Знак"/>
    <w:basedOn w:val="DefaultParagraphFont"/>
    <w:qFormat/>
    <w:rPr/>
  </w:style>
  <w:style w:type="character" w:styleId="Hyperlink">
    <w:name w:val="Hyperlink"/>
    <w:rPr>
      <w:color w:val="0000FF"/>
      <w:u w:val="single"/>
    </w:rPr>
  </w:style>
  <w:style w:type="character" w:styleId="Style16">
    <w:name w:val="Нижний колонтитул Знак"/>
    <w:qFormat/>
    <w:rPr/>
  </w:style>
  <w:style w:type="character" w:styleId="Style17">
    <w:name w:val="Абзац списка Знак"/>
    <w:link w:val="ListParagraph"/>
    <w:qFormat/>
    <w:rPr/>
  </w:style>
  <w:style w:type="character" w:styleId="FollowedHyperlink">
    <w:name w:val="FollowedHyperlink"/>
    <w:rPr>
      <w:color w:val="800000"/>
      <w:u w:val="single"/>
    </w:rPr>
  </w:style>
  <w:style w:type="character" w:styleId="Style18">
    <w:name w:val="Символ концевой сноски"/>
    <w:qFormat/>
    <w:rPr/>
  </w:style>
  <w:style w:type="character" w:styleId="EndnoteReference">
    <w:name w:val="Endnote Reference"/>
    <w:rPr>
      <w:vertAlign w:val="superscript"/>
    </w:rPr>
  </w:style>
  <w:style w:type="character" w:styleId="LineNumber">
    <w:name w:val="Line Number"/>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link w:val="Style7"/>
    <w:qFormat/>
    <w:pPr>
      <w:jc w:val="center"/>
    </w:pPr>
    <w:rPr>
      <w:b/>
      <w:bCs/>
      <w:sz w:val="24"/>
      <w:szCs w:val="24"/>
    </w:rPr>
  </w:style>
  <w:style w:type="paragraph" w:styleId="Style21">
    <w:name w:val="Таблицы (моноширинный)"/>
    <w:basedOn w:val="Normal"/>
    <w:next w:val="Normal"/>
    <w:qFormat/>
    <w:pPr>
      <w:jc w:val="both"/>
    </w:pPr>
    <w:rPr>
      <w:rFonts w:ascii="Courier New" w:hAnsi="Courier New" w:cs="Courier New"/>
    </w:rPr>
  </w:style>
  <w:style w:type="paragraph" w:styleId="BodyTextIndent2">
    <w:name w:val="Body Text Indent 2"/>
    <w:basedOn w:val="Normal"/>
    <w:qFormat/>
    <w:pPr>
      <w:ind w:left="1843" w:right="0" w:hanging="0"/>
      <w:jc w:val="both"/>
    </w:pPr>
    <w:rPr>
      <w:sz w:val="24"/>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pPr>
      <w:tabs>
        <w:tab w:val="clear" w:pos="709"/>
        <w:tab w:val="center" w:pos="4677" w:leader="none"/>
        <w:tab w:val="right" w:pos="9355" w:leader="none"/>
      </w:tabs>
    </w:pPr>
    <w:rPr/>
  </w:style>
  <w:style w:type="paragraph" w:styleId="BodyText3">
    <w:name w:val="Body Text 3"/>
    <w:basedOn w:val="Normal"/>
    <w:link w:val="3"/>
    <w:qFormat/>
    <w:pPr>
      <w:spacing w:before="0" w:after="120"/>
    </w:pPr>
    <w:rPr>
      <w:sz w:val="16"/>
      <w:szCs w:val="16"/>
      <w:lang w:val="x-none" w:eastAsia="x-none"/>
    </w:rPr>
  </w:style>
  <w:style w:type="paragraph" w:styleId="Annotationtext">
    <w:name w:val="annotation text"/>
    <w:basedOn w:val="Normal"/>
    <w:link w:val="Style9"/>
    <w:qFormat/>
    <w:pPr/>
    <w:rPr/>
  </w:style>
  <w:style w:type="paragraph" w:styleId="Annotationsubject">
    <w:name w:val="annotation subject"/>
    <w:basedOn w:val="Annotationtext"/>
    <w:next w:val="Annotationtext"/>
    <w:link w:val="Style10"/>
    <w:qFormat/>
    <w:pPr/>
    <w:rPr>
      <w:b/>
      <w:bCs/>
      <w:lang w:val="x-none" w:eastAsia="x-none"/>
    </w:rPr>
  </w:style>
  <w:style w:type="paragraph" w:styleId="ListParagraph">
    <w:name w:val="List Paragraph"/>
    <w:basedOn w:val="Normal"/>
    <w:link w:val="Style17"/>
    <w:qFormat/>
    <w:pPr>
      <w:spacing w:before="0" w:after="0"/>
      <w:ind w:left="720" w:right="0" w:hanging="0"/>
      <w:contextualSpacing/>
    </w:pPr>
    <w:rPr/>
  </w:style>
  <w:style w:type="paragraph" w:styleId="Style23">
    <w:name w:val="Знак Знак Знак Знак Знак Знак Знак Знак Знак"/>
    <w:basedOn w:val="Normal"/>
    <w:qFormat/>
    <w:pPr>
      <w:widowControl/>
      <w:spacing w:lineRule="exact" w:line="240" w:before="0" w:after="160"/>
      <w:jc w:val="both"/>
    </w:pPr>
    <w:rPr>
      <w:rFonts w:ascii="Verdana" w:hAnsi="Verdana"/>
      <w:sz w:val="22"/>
      <w:lang w:val="en-US" w:eastAsia="en-US"/>
    </w:rPr>
  </w:style>
  <w:style w:type="paragraph" w:styleId="Style24">
    <w:name w:val="Подпункт договора"/>
    <w:basedOn w:val="Normal"/>
    <w:qFormat/>
    <w:pPr>
      <w:widowControl/>
      <w:tabs>
        <w:tab w:val="clear" w:pos="709"/>
        <w:tab w:val="left" w:pos="360" w:leader="none"/>
      </w:tabs>
      <w:jc w:val="both"/>
    </w:pPr>
    <w:rPr>
      <w:rFonts w:ascii="Arial" w:hAnsi="Arial"/>
    </w:rPr>
  </w:style>
  <w:style w:type="paragraph" w:styleId="ConsNormal">
    <w:name w:val="ConsNormal"/>
    <w:qFormat/>
    <w:pPr>
      <w:widowControl/>
      <w:suppressAutoHyphens w:val="true"/>
      <w:kinsoku w:val="true"/>
      <w:overflowPunct w:val="true"/>
      <w:autoSpaceDE w:val="true"/>
      <w:bidi w:val="0"/>
      <w:spacing w:before="0" w:after="0"/>
      <w:ind w:left="0"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pPr>
      <w:spacing w:before="0" w:after="120"/>
      <w:ind w:left="283" w:right="0" w:hanging="0"/>
    </w:pPr>
    <w:rPr/>
  </w:style>
  <w:style w:type="paragraph" w:styleId="Style25">
    <w:name w:val="Знак"/>
    <w:basedOn w:val="Normal"/>
    <w:qFormat/>
    <w:pPr>
      <w:widowControl/>
      <w:spacing w:lineRule="exact" w:line="240" w:before="0" w:after="160"/>
    </w:pPr>
    <w:rPr>
      <w:rFonts w:ascii="Verdana" w:hAnsi="Verdana" w:cs="Verdana"/>
      <w:lang w:val="en-US" w:eastAsia="en-US"/>
    </w:rPr>
  </w:style>
  <w:style w:type="paragraph" w:styleId="FootnoteText">
    <w:name w:val="Footnote Text"/>
    <w:basedOn w:val="Normal"/>
    <w:link w:val="Style13"/>
    <w:pPr/>
    <w:rPr/>
  </w:style>
  <w:style w:type="paragraph" w:styleId="ListBullet3">
    <w:name w:val="List Bullet 3"/>
    <w:basedOn w:val="Normal"/>
    <w:qFormat/>
    <w:pPr>
      <w:widowControl/>
      <w:tabs>
        <w:tab w:val="clear" w:pos="709"/>
        <w:tab w:val="left" w:pos="1418" w:leader="none"/>
      </w:tabs>
      <w:spacing w:lineRule="auto" w:line="360" w:before="120" w:after="0"/>
      <w:ind w:left="0" w:right="0" w:firstLine="720"/>
      <w:jc w:val="both"/>
    </w:pPr>
    <w:rPr>
      <w:rFonts w:eastAsia="Calibri"/>
      <w:i/>
      <w:iCs/>
      <w:sz w:val="24"/>
      <w:szCs w:val="24"/>
    </w:rPr>
  </w:style>
  <w:style w:type="paragraph" w:styleId="-">
    <w:name w:val="Контракт-пункт"/>
    <w:basedOn w:val="Normal"/>
    <w:qFormat/>
    <w:pPr>
      <w:widowControl/>
      <w:tabs>
        <w:tab w:val="clear" w:pos="709"/>
        <w:tab w:val="left" w:pos="851" w:leader="none"/>
      </w:tabs>
      <w:spacing w:lineRule="auto" w:line="360"/>
      <w:ind w:left="851" w:right="0" w:hanging="851"/>
      <w:jc w:val="both"/>
    </w:pPr>
    <w:rPr>
      <w:rFonts w:eastAsia="Calibri"/>
      <w:sz w:val="28"/>
      <w:szCs w:val="28"/>
    </w:rPr>
  </w:style>
  <w:style w:type="paragraph" w:styleId="DocumentMap">
    <w:name w:val="Document Map"/>
    <w:basedOn w:val="Normal"/>
    <w:qFormat/>
    <w:pPr>
      <w:shd w:fill="000080" w:val="clear"/>
    </w:pPr>
    <w:rPr>
      <w:rFonts w:ascii="Tahoma" w:hAnsi="Tahoma" w:cs="Tahoma"/>
    </w:rPr>
  </w:style>
  <w:style w:type="paragraph" w:styleId="Revision">
    <w:name w:val="Revision"/>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pPr>
      <w:tabs>
        <w:tab w:val="clear" w:pos="709"/>
        <w:tab w:val="center" w:pos="4677" w:leader="none"/>
        <w:tab w:val="right" w:pos="9355" w:leader="none"/>
      </w:tabs>
    </w:pPr>
    <w:rPr/>
  </w:style>
  <w:style w:type="paragraph" w:styleId="Style26">
    <w:name w:val="Пункт договора"/>
    <w:basedOn w:val="Normal"/>
    <w:qFormat/>
    <w:pPr>
      <w:jc w:val="both"/>
    </w:pPr>
    <w:rPr>
      <w:rFonts w:ascii="Arial" w:hAnsi="Arial"/>
    </w:rPr>
  </w:style>
  <w:style w:type="paragraph" w:styleId="1">
    <w:name w:val="Знак Знак Знак Знак Знак Знак Знак Знак Знак1"/>
    <w:basedOn w:val="Normal"/>
    <w:qFormat/>
    <w:pPr>
      <w:widowControl/>
      <w:spacing w:lineRule="exact" w:line="240" w:before="0" w:after="160"/>
      <w:jc w:val="both"/>
    </w:pPr>
    <w:rPr>
      <w:rFonts w:ascii="Verdana" w:hAnsi="Verdana"/>
      <w:sz w:val="22"/>
      <w:lang w:val="en-US" w:eastAsia="en-US"/>
    </w:rPr>
  </w:style>
  <w:style w:type="paragraph" w:styleId="11">
    <w:name w:val="Обычный1"/>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name w:val="ConsPlusNormal"/>
    <w:qFormat/>
    <w:pPr>
      <w:widowControl w:val="false"/>
      <w:suppressAutoHyphens w:val="true"/>
      <w:kinsoku w:val="true"/>
      <w:overflowPunct w:val="true"/>
      <w:autoSpaceDE w:val="true"/>
      <w:bidi w:val="0"/>
      <w:spacing w:before="0" w:after="0"/>
      <w:jc w:val="left"/>
    </w:pPr>
    <w:rPr>
      <w:rFonts w:ascii="Calibri" w:hAnsi="Calibri" w:eastAsia="Times New Roman" w:cs="Calibri"/>
      <w:color w:val="auto"/>
      <w:kern w:val="0"/>
      <w:sz w:val="22"/>
      <w:szCs w:val="20"/>
      <w:lang w:val="ru-RU" w:eastAsia="ru-RU" w:bidi="ar-SA"/>
    </w:rPr>
  </w:style>
  <w:style w:type="paragraph" w:styleId="Style27">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www.cbr.ru/" TargetMode="External"/><Relationship Id="rId17" Type="http://schemas.openxmlformats.org/officeDocument/2006/relationships/hyperlink" Target="http://www.asv.org.ru))" TargetMode="External"/><Relationship Id="rId18" Type="http://schemas.openxmlformats.org/officeDocument/2006/relationships/hyperlink" Target="http://www.cbr.ru/" TargetMode="Externa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docProps/app.xml><?xml version="1.0" encoding="utf-8"?>
<Properties xmlns="http://schemas.openxmlformats.org/officeDocument/2006/extended-properties" xmlns:vt="http://schemas.openxmlformats.org/officeDocument/2006/docPropsVTypes">
  <Template>Normal</Template>
  <TotalTime>17</TotalTime>
  <Application>AlterOffice/3.4.0.9$Linux_X86_64 LibreOffice_project/b8daf9e823b1a5463a2f48435ddc2e8696e7d4fc</Application>
  <AppVersion>15.0000</AppVersion>
  <Pages>25</Pages>
  <Words>8953</Words>
  <Characters>63682</Characters>
  <CharactersWithSpaces>72278</CharactersWithSpaces>
  <Paragraphs>429</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2026-05-20T13:25:00Z</dcterms:created>
  <dc:creator>tsypilev_ag</dc:creator>
  <dc:description/>
  <dc:language>ru-RU</dc:language>
  <cp:lastModifiedBy>medvedevala@corp.gidroogk.com</cp:lastModifiedBy>
  <cp:lastPrinted>2018-05-22T09:46:00Z</cp:lastPrinted>
  <dcterms:modified xsi:type="dcterms:W3CDTF">2026-05-22T15:19:48Z</dcterms:modified>
  <cp:revision>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