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lastRow="0" w:firstRow="1" w:lastColumn="0" w:firstColumn="1" w:val="04a0" w:noHBand="0" w:noVBand="1"/>
      </w:tblPr>
      <w:tblGrid>
        <w:gridCol w:w="5667"/>
        <w:gridCol w:w="4253"/>
      </w:tblGrid>
      <w:tr>
        <w:trPr/>
        <w:tc>
          <w:tcPr>
            <w:tcW w:w="5667" w:type="dxa"/>
            <w:tcBorders/>
          </w:tcPr>
          <w:p>
            <w:pPr>
              <w:pStyle w:val="Style41"/>
              <w:widowControl w:val="false"/>
              <w:rPr/>
            </w:pPr>
            <w:r>
              <w:rPr/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32"/>
          <w:highlight w:val="green"/>
        </w:rPr>
      </w:pPr>
      <w:r>
        <w:rPr>
          <w:rFonts w:eastAsia="Calibri"/>
          <w:b/>
          <w:sz w:val="32"/>
          <w:szCs w:val="3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214"/>
        <w:shd w:val="clear" w:color="auto" w:fill="auto"/>
        <w:spacing w:lineRule="exact" w:line="370" w:before="0" w:after="0"/>
        <w:rPr/>
      </w:pPr>
      <w:r>
        <w:rPr>
          <w:rStyle w:val="23"/>
          <w:rFonts w:eastAsia="Calibri" w:ascii="Times New Roman" w:hAnsi="Times New Roman"/>
          <w:b/>
          <w:bCs/>
          <w:color w:val="000000"/>
          <w:sz w:val="32"/>
          <w:szCs w:val="32"/>
        </w:rPr>
        <w:t>«ОКПД2 20.59.52.194 Поставка химреактивов, химпосуды для нужд филиала ПАО "РусГидро"-"Чебоксарская ГЭС"</w:t>
      </w:r>
      <w:r>
        <w:rPr>
          <w:rStyle w:val="23"/>
          <w:rFonts w:eastAsia="Calibri" w:ascii="Times New Roman" w:hAnsi="Times New Roman"/>
          <w:b/>
          <w:bCs/>
          <w:sz w:val="32"/>
          <w:szCs w:val="32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Лот № 10-ЭКСП-БПД-2026-ЧеГЭС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0421932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421933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421934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421935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42194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42194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42194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_Toc220421942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421947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421949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15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3"/>
        <w:numPr>
          <w:ilvl w:val="0"/>
          <w:numId w:val="0"/>
        </w:numPr>
        <w:ind w:left="1224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caps/>
        </w:rPr>
      </w:pPr>
      <w:bookmarkStart w:id="0" w:name="_Toc156825734"/>
      <w:bookmarkStart w:id="1" w:name="_Toc123200594"/>
      <w:bookmarkStart w:id="2" w:name="_Toc220421932"/>
      <w:bookmarkStart w:id="3" w:name="_Toc51339692"/>
      <w:bookmarkEnd w:id="3"/>
      <w:r>
        <w:rPr/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1"/>
        </w:numPr>
        <w:rPr/>
      </w:pPr>
      <w:bookmarkStart w:id="4" w:name="_Toc123200595"/>
      <w:bookmarkStart w:id="5" w:name="_Toc156825735"/>
      <w:bookmarkStart w:id="6" w:name="_Toc220421933"/>
      <w:bookmarkStart w:id="7" w:name="_Toc46743505"/>
      <w:bookmarkEnd w:id="7"/>
      <w:r>
        <w:rPr/>
        <w:t>Обозначения и сокращения</w:t>
      </w:r>
      <w:bookmarkEnd w:id="4"/>
      <w:bookmarkEnd w:id="5"/>
      <w:bookmarkEnd w:id="6"/>
    </w:p>
    <w:p>
      <w:pPr>
        <w:pStyle w:val="Normal"/>
        <w:rPr>
          <w:rStyle w:val="Style8"/>
        </w:rPr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СМОиГТС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мониторинга оборудования и гидротехнических сооружений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8" w:name="_Toc156825736"/>
      <w:bookmarkStart w:id="9" w:name="_Toc123200596"/>
      <w:bookmarkStart w:id="10" w:name="_Toc220421934"/>
      <w:bookmarkStart w:id="11" w:name="_Toc46743506"/>
      <w:bookmarkEnd w:id="11"/>
      <w:r>
        <w:rPr/>
        <w:t>Наименование закупаемой продукции</w:t>
      </w:r>
      <w:bookmarkEnd w:id="8"/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b/>
          <w:sz w:val="24"/>
          <w:szCs w:val="24"/>
          <w:lang w:eastAsia="x-none"/>
        </w:rPr>
      </w:pPr>
      <w:r>
        <w:rPr>
          <w:rStyle w:val="23"/>
          <w:rFonts w:eastAsia="Calibri"/>
          <w:b w:val="false"/>
          <w:bCs w:val="false"/>
          <w:sz w:val="24"/>
          <w:szCs w:val="24"/>
          <w:lang w:eastAsia="x-none"/>
        </w:rPr>
        <w:t>ОКПД2 20.59.52.194 Поставка химреактивов, химпосуды для нужд филиала ПАО "РусГидро"-"Чебоксарская ГЭС"</w:t>
      </w:r>
    </w:p>
    <w:p>
      <w:pPr>
        <w:pStyle w:val="Heading4"/>
        <w:numPr>
          <w:ilvl w:val="1"/>
          <w:numId w:val="1"/>
        </w:numPr>
        <w:rPr/>
      </w:pPr>
      <w:bookmarkStart w:id="12" w:name="_Toc123200597"/>
      <w:bookmarkStart w:id="13" w:name="_Toc156825737"/>
      <w:bookmarkStart w:id="14" w:name="_Toc220421935"/>
      <w:bookmarkStart w:id="15" w:name="_Toc46743507"/>
      <w:r>
        <w:rPr/>
        <w:t xml:space="preserve">Цель </w:t>
      </w:r>
      <w:bookmarkEnd w:id="15"/>
      <w:r>
        <w:rPr/>
        <w:t>использования закупаемой продукции</w:t>
      </w:r>
      <w:bookmarkEnd w:id="12"/>
      <w:bookmarkEnd w:id="13"/>
      <w:bookmarkEnd w:id="14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Поставка </w:t>
      </w:r>
      <w:r>
        <w:rPr>
          <w:rStyle w:val="23"/>
          <w:rFonts w:eastAsia="Calibri"/>
          <w:b w:val="false"/>
          <w:bCs w:val="false"/>
          <w:sz w:val="24"/>
          <w:szCs w:val="24"/>
        </w:rPr>
        <w:t>химреактивов, химпосуды</w:t>
      </w:r>
      <w:r>
        <w:rPr>
          <w:rFonts w:eastAsia="Calibri"/>
          <w:sz w:val="24"/>
          <w:szCs w:val="24"/>
        </w:rPr>
        <w:t xml:space="preserve"> для нужд Филиала производится с целью:</w:t>
      </w:r>
    </w:p>
    <w:p>
      <w:pPr>
        <w:pStyle w:val="Heading3"/>
        <w:ind w:left="1224" w:hanging="1224"/>
        <w:jc w:val="both"/>
        <w:rPr>
          <w:b w:val="false"/>
        </w:rPr>
      </w:pPr>
      <w:bookmarkStart w:id="16" w:name="_Toc125039220"/>
      <w:bookmarkStart w:id="17" w:name="_Toc125036745"/>
      <w:bookmarkStart w:id="18" w:name="_Toc220421936"/>
      <w:r>
        <w:rPr>
          <w:b w:val="false"/>
        </w:rPr>
        <w:t>поддержания уровня надёжности, эффективности и безаварийности работы основного и вспомогательного оборудования</w:t>
      </w:r>
      <w:r>
        <w:rPr>
          <w:b w:val="false"/>
          <w:lang w:val="ru-RU"/>
        </w:rPr>
        <w:t xml:space="preserve"> Филиала</w:t>
      </w:r>
      <w:r>
        <w:rPr>
          <w:b w:val="false"/>
        </w:rPr>
        <w:t>;</w:t>
      </w:r>
      <w:bookmarkEnd w:id="16"/>
      <w:bookmarkEnd w:id="17"/>
      <w:bookmarkEnd w:id="18"/>
    </w:p>
    <w:p>
      <w:pPr>
        <w:pStyle w:val="Heading3"/>
        <w:ind w:left="1224" w:hanging="1224"/>
        <w:jc w:val="both"/>
        <w:rPr>
          <w:b w:val="false"/>
        </w:rPr>
      </w:pPr>
      <w:r>
        <w:rPr>
          <w:b w:val="false"/>
          <w:lang w:val="ru-RU"/>
        </w:rPr>
        <w:t>обеспечения бесперебойной работы Участка химического анализа СМОиГТС;</w:t>
      </w:r>
    </w:p>
    <w:p>
      <w:pPr>
        <w:pStyle w:val="Heading3"/>
        <w:ind w:left="1224" w:hanging="1224"/>
        <w:jc w:val="both"/>
        <w:rPr>
          <w:b w:val="false"/>
        </w:rPr>
      </w:pPr>
      <w:r>
        <w:rPr>
          <w:b w:val="false"/>
          <w:lang w:val="ru-RU"/>
        </w:rPr>
        <w:t>своевременного проведения физико-химических, хроматографических и электрических испытаний объектов контроля, закрепленных за Участком химического анализа СМОиГТС по аттестованным (сертифицированным) методикам измерений/испытаний;</w:t>
      </w:r>
    </w:p>
    <w:p>
      <w:pPr>
        <w:pStyle w:val="Heading3"/>
        <w:ind w:left="1224" w:hanging="1224"/>
        <w:jc w:val="both"/>
        <w:rPr>
          <w:b w:val="false"/>
        </w:rPr>
      </w:pPr>
      <w:r>
        <w:rPr>
          <w:b w:val="false"/>
          <w:lang w:val="ru-RU"/>
        </w:rPr>
        <w:t>демонстрации прослеживаемости результатов измерений/испытаний, отражающей получение достоверных, надежных и точных результатов;</w:t>
      </w:r>
    </w:p>
    <w:p>
      <w:pPr>
        <w:pStyle w:val="Heading3"/>
        <w:ind w:left="1224" w:hanging="1224"/>
        <w:jc w:val="both"/>
        <w:rPr>
          <w:b w:val="false"/>
        </w:rPr>
      </w:pPr>
      <w:r>
        <w:rPr>
          <w:b w:val="false"/>
          <w:lang w:val="ru-RU"/>
        </w:rPr>
        <w:t xml:space="preserve">подтверждения компетентности Участка </w:t>
      </w:r>
      <w:r>
        <w:rPr>
          <w:b w:val="false"/>
        </w:rPr>
        <w:t>химического</w:t>
      </w:r>
      <w:r>
        <w:rPr>
          <w:b w:val="false"/>
          <w:lang w:val="ru-RU"/>
        </w:rPr>
        <w:t xml:space="preserve"> анализа СМОиГТС;</w:t>
      </w:r>
    </w:p>
    <w:p>
      <w:pPr>
        <w:pStyle w:val="Heading3"/>
        <w:ind w:left="1224" w:hanging="1224"/>
        <w:jc w:val="both"/>
        <w:rPr>
          <w:b w:val="false"/>
        </w:rPr>
      </w:pPr>
      <w:r>
        <w:rPr>
          <w:b w:val="false"/>
          <w:lang w:val="ru-RU"/>
        </w:rPr>
        <w:t xml:space="preserve">организации работы Участка </w:t>
      </w:r>
      <w:r>
        <w:rPr>
          <w:b w:val="false"/>
        </w:rPr>
        <w:t>химического</w:t>
      </w:r>
      <w:r>
        <w:rPr>
          <w:b w:val="false"/>
          <w:lang w:val="ru-RU"/>
        </w:rPr>
        <w:t xml:space="preserve"> анализа СМОиГТС в соответствии с основополагающими документами: МИ 2427-2026, ГОСТ </w:t>
      </w:r>
      <w:r>
        <w:rPr>
          <w:b w:val="false"/>
          <w:lang w:val="en-US"/>
        </w:rPr>
        <w:t>ISO</w:t>
      </w:r>
      <w:r>
        <w:rPr>
          <w:b w:val="false"/>
          <w:lang w:val="ru-RU"/>
        </w:rPr>
        <w:t>/</w:t>
      </w:r>
      <w:r>
        <w:rPr>
          <w:b w:val="false"/>
          <w:lang w:val="en-US"/>
        </w:rPr>
        <w:t>IEC</w:t>
      </w:r>
      <w:r>
        <w:rPr>
          <w:b w:val="false"/>
          <w:lang w:val="ru-RU"/>
        </w:rPr>
        <w:t xml:space="preserve"> 17025-2019, содержащими требования к организации процедуры управления химреактивами и расходными материалами.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0"/>
          <w:szCs w:val="20"/>
          <w:highlight w:val="yellow"/>
          <w:lang w:val="x-none"/>
        </w:rPr>
      </w:pPr>
      <w:r>
        <w:rPr>
          <w:rFonts w:eastAsia="Calibri"/>
          <w:sz w:val="20"/>
          <w:szCs w:val="20"/>
          <w:highlight w:val="yellow"/>
          <w:lang w:val="x-none"/>
        </w:rPr>
      </w:r>
    </w:p>
    <w:p>
      <w:pPr>
        <w:pStyle w:val="Heading4"/>
        <w:numPr>
          <w:ilvl w:val="1"/>
          <w:numId w:val="1"/>
        </w:numPr>
        <w:rPr/>
      </w:pPr>
      <w:bookmarkStart w:id="19" w:name="_Toc123200598"/>
      <w:bookmarkStart w:id="20" w:name="_Toc46743508"/>
      <w:bookmarkStart w:id="21" w:name="_Toc156825738"/>
      <w:bookmarkStart w:id="22" w:name="_Toc220421940"/>
      <w:r>
        <w:rPr/>
        <w:t>Существующее положение</w:t>
      </w:r>
      <w:bookmarkEnd w:id="19"/>
      <w:bookmarkEnd w:id="20"/>
      <w:bookmarkEnd w:id="21"/>
      <w:bookmarkEnd w:id="22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Calibri"/>
          <w:sz w:val="24"/>
          <w:szCs w:val="24"/>
          <w:highlight w:val="yellow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Для осуществления своей деятельности в заявленной области аттестации </w:t>
      </w:r>
      <w:r>
        <w:rPr>
          <w:rFonts w:eastAsia="Calibri"/>
          <w:sz w:val="24"/>
          <w:szCs w:val="24"/>
        </w:rPr>
        <w:t>Участок химического анализа СМОиГТС</w:t>
      </w:r>
      <w:r>
        <w:rPr>
          <w:rFonts w:eastAsia="Calibri"/>
          <w:sz w:val="24"/>
          <w:szCs w:val="24"/>
          <w:lang w:eastAsia="x-none"/>
        </w:rPr>
        <w:t xml:space="preserve"> должен получать ресурсы (химреактивы, химпосуду, расходные материалы и т.д.) регулярно, в нужном количестве и требуемого качества. На текущий момент в Участке химического анализа СМОиГТС имеются химреактивы, химматериалы с истекающим сроком годности и в количестве, недостаточном для длительной работы. Кроме того, выпуск новых/пересмотренных методик измерений/испытаний, ввод в эксплуатацию нового/модернизированного лабораторного оборудования требует закупки ресурсов. Соответственно, для надлежащего осуществления лабораторной деятельности необходима поставка в 2026 году необходимых химреактивов, химпосуды, иначе велик риск получения недостоверных результатов и выдача ложных заключений, что может привести к необоснованным отключениям оборудования, ненужным выводам в ремонт, а также к инцидентам и авариям. </w:t>
      </w:r>
    </w:p>
    <w:p>
      <w:pPr>
        <w:pStyle w:val="Heading1"/>
        <w:numPr>
          <w:ilvl w:val="0"/>
          <w:numId w:val="1"/>
        </w:numPr>
        <w:ind w:left="3828" w:hanging="425"/>
        <w:rPr/>
      </w:pPr>
      <w:bookmarkStart w:id="23" w:name="_Toc156825739"/>
      <w:bookmarkStart w:id="24" w:name="_Toc123200599"/>
      <w:bookmarkStart w:id="25" w:name="_Toc220421941"/>
      <w:bookmarkStart w:id="26" w:name="_Toc51339693"/>
      <w:bookmarkStart w:id="27" w:name="_Hlk48209761"/>
      <w:bookmarkEnd w:id="26"/>
      <w:bookmarkEnd w:id="27"/>
      <w:r>
        <w:rPr/>
        <w:t>Требования к продукции</w:t>
      </w:r>
      <w:bookmarkEnd w:id="23"/>
      <w:bookmarkEnd w:id="24"/>
      <w:bookmarkEnd w:id="25"/>
    </w:p>
    <w:p>
      <w:pPr>
        <w:pStyle w:val="Heading4"/>
        <w:numPr>
          <w:ilvl w:val="1"/>
          <w:numId w:val="1"/>
        </w:numPr>
        <w:rPr/>
      </w:pPr>
      <w:bookmarkStart w:id="28" w:name="_Toc123200600"/>
      <w:bookmarkStart w:id="29" w:name="_Toc156825740"/>
      <w:bookmarkStart w:id="30" w:name="_Toc22042194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8"/>
      <w:bookmarkEnd w:id="29"/>
      <w:bookmarkEnd w:id="30"/>
    </w:p>
    <w:p>
      <w:pPr>
        <w:pStyle w:val="Heading3"/>
        <w:ind w:left="567" w:hanging="567"/>
        <w:rPr/>
      </w:pPr>
      <w:bookmarkStart w:id="31" w:name="_Toc123200601"/>
      <w:bookmarkStart w:id="32" w:name="_Toc156825741"/>
      <w:bookmarkStart w:id="33" w:name="_Toc220421943"/>
      <w:r>
        <w:rPr/>
        <w:t>Перечень и объем закупаемой продукции</w:t>
      </w:r>
      <w:bookmarkEnd w:id="31"/>
      <w:bookmarkEnd w:id="32"/>
      <w:bookmarkEnd w:id="33"/>
    </w:p>
    <w:p>
      <w:pPr>
        <w:pStyle w:val="Heading3"/>
        <w:ind w:left="709" w:hanging="709"/>
        <w:rPr/>
      </w:pPr>
      <w:bookmarkStart w:id="34" w:name="_Toc123200602"/>
      <w:bookmarkStart w:id="35" w:name="_Toc156825742"/>
      <w:bookmarkStart w:id="36" w:name="_Toc220421944"/>
      <w:bookmarkStart w:id="37" w:name="_Toc51339695"/>
      <w:r>
        <w:rPr/>
        <w:t xml:space="preserve">Таблица 1.1 Перечень </w:t>
      </w:r>
      <w:bookmarkEnd w:id="37"/>
      <w:r>
        <w:rPr/>
        <w:t>и объем закупаемой продукции</w:t>
      </w:r>
      <w:bookmarkEnd w:id="34"/>
      <w:bookmarkEnd w:id="35"/>
      <w:bookmarkEnd w:id="36"/>
    </w:p>
    <w:tbl>
      <w:tblPr>
        <w:tblW w:w="1024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3"/>
        <w:gridCol w:w="3437"/>
        <w:gridCol w:w="1701"/>
        <w:gridCol w:w="2740"/>
        <w:gridCol w:w="843"/>
        <w:gridCol w:w="851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 о национальном режиме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Поверочная газовая смесь в аргоне (Н2-0,005; О2-0,2; N2-0,5; СО-0,005; СО2-0,05; СН4-0,005; С2Н6-0,005;С2Н4-0,005; С2Н2-0,002)%, баллон 4 л, ГСО 10541-2014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Поверочная газовая смесь в аргоне (Н2-0,05; О2-1,0; N2-2,0; СО-0,05; СО2-0,7; СН4-0,05; С2Н6-0,05;С2Н4-0,05; С2Н2-0,05)%, баллон 4 л, ГСО 10541-2014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Изопропиловый спирт (осч 11-5) (изопропанол),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бутылка 1 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массовой доли фурановых производных в трансформаторном масле ТМ-ПА-1 (10мг/кг; 20мг/кг), комплект 2*50мл,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12232-2023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массовой доли ионола в трансформаторном масле ТМ-ПА-1 (0,1; 0,2; 0,4%), комплект 3*25мл,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12232-2023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массовой доли ионола в турбинном масле ТМ-ПА-1 (0,2; 0,5; 0,8%), комплект 3*25мл,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12232-2023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вязкости жидкости РЭВ-30 (кинематическая вязкость при 50</w:t>
            </w:r>
            <w:r>
              <w:rPr>
                <w:sz w:val="21"/>
                <w:szCs w:val="21"/>
                <w:vertAlign w:val="superscript"/>
              </w:rPr>
              <w:t>0</w:t>
            </w:r>
            <w:r>
              <w:rPr>
                <w:sz w:val="21"/>
                <w:szCs w:val="21"/>
              </w:rPr>
              <w:t>С), 100 мл,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8590-2004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вязкости жидкости РЭВ-150 (кинематическая вязкость при 40</w:t>
            </w:r>
            <w:r>
              <w:rPr>
                <w:sz w:val="21"/>
                <w:szCs w:val="21"/>
                <w:vertAlign w:val="superscript"/>
              </w:rPr>
              <w:t>0</w:t>
            </w:r>
            <w:r>
              <w:rPr>
                <w:sz w:val="21"/>
                <w:szCs w:val="21"/>
              </w:rPr>
              <w:t>С), 100 мл,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8595-2004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гидрокарбонат-ионов (1,0 мг/см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), ампула 5 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 xml:space="preserve"> (фон-вода),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8403-2003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ионов железа (III) (1,0 г/дм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), ампула 5 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, (фон-1М HNO</w:t>
            </w:r>
            <w:r>
              <w:rPr>
                <w:sz w:val="21"/>
                <w:szCs w:val="21"/>
                <w:vertAlign w:val="subscript"/>
              </w:rPr>
              <w:t>3</w:t>
            </w:r>
            <w:r>
              <w:rPr>
                <w:sz w:val="21"/>
                <w:szCs w:val="21"/>
              </w:rPr>
              <w:t>),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7835-2000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Стандартный образец объемной доли диагностических газов, растворенных в трансформаторном масле СОП АРГ-Тр-Эл, комплект 3 флакона по 25 см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Аммиак водный (чда), ГОСТ 3760,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бутылка 1 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Натрий гидроокись 0,1н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(стандарт-титр)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(упаковка по 10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Гептан-н (хч) для хроматографии, бутылка 1 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Многоэлементный калибровочный стандарт раствора семи Анионов в воде для ионной хроматографии (фториды-20 мг/л, хлориды-30 мг/л, нитриты, нитраты и бромиды-100 мг/л, фосфаты и сульфаты-150 мг/л),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Многоэлементный калибровочный стандарт раствора шести Катионов в воде или в 0,1% HNO</w:t>
            </w:r>
            <w:r>
              <w:rPr>
                <w:sz w:val="21"/>
                <w:szCs w:val="21"/>
                <w:vertAlign w:val="subscript"/>
              </w:rPr>
              <w:t>3</w:t>
            </w:r>
            <w:r>
              <w:rPr>
                <w:sz w:val="21"/>
                <w:szCs w:val="21"/>
              </w:rPr>
              <w:t xml:space="preserve"> для ионной хроматографии (литий-50 мг/л, калий, магний и натрий-200 мг/л, аммоний-400 мг/л, кальций-1000 мг/л),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Газонепроницаемый шприц без иголки, стеклянный ствол с тефлоновым покрытием поршня и наконечником типа "луер", тип 1005 TLL, объем 5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 применяется </w:t>
            </w:r>
            <w:r>
              <w:rPr>
                <w:b/>
                <w:color w:val="000000"/>
                <w:sz w:val="21"/>
                <w:szCs w:val="21"/>
              </w:rPr>
              <w:t>(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color w:val="000000"/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Сменная игла с наконечником типа "луер", для микрошприцев типа 1005 TLL, 18/110/2 (упаковка по 6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Стандарт-титры для рН-метрии 2 разряда, рН-9,18 (упаковка по 6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Стандарт-титры для рН-метрии 2 разряда, рН-6,86 (упаковка по 6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Стандарт-титры для рН-метрии 2 разряда, рН-1,65 (упаковка по 6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рН водной вытяжки нефтепродуктов ВКЩ (рН 6,9)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8638-2004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 калибровочный для кондуктометра, 84 мкСм/см, 500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 калибровочный для кондуктометра, 1413 мкСм/см, 500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сухого остатка воды 37СО (10, 30, 50 г/дм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), комплект 3 ампулы по 5 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, ГСО 9101-2008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Ксилол нефтяной марка А, ГОСТ 9410-78,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бутылка 1 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Фильтры обеззоленные "синяя лента" (упаковка по 100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 буферный готовый pH 4,01 (250 мл)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 буферный готовый pH 7,01 (250 мл)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 буферный готовый pH 9,18 (250 мл)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Аммоний хлористый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3773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0,1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Кислота азотная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4461 с изм 1, 2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бутылка 1 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Метиловый оранжевый, индикатор «чда»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10816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0,01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Эфир петролейный 80-120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бутылка 1 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Калия гидроокись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24363-80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0,1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Индикаторная бумага универсальная рН 0-12 (упаковка по 100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Калий хлористый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4234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0,1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Соляная кислота 0,1н (стандарт-титр) (упаковка по 10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Кислота сульфосалициловая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4478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0,1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Фильтры мембранные «Владипор МФАС-ОС-2», 0,45 мкм, диаметр 47 мм (упаковка по 200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Натрий двууглекислый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4201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0,05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Натрий углекислый безводный «хч»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83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фасовка 0,05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Натрий хлористый 0,1 н (стандарт-титр) (упаковка по 10 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Стандартный образец плотности жидкости ПЛ-880-ЭК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ГСО 8638-2004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Клапан 5.890.042-01 для генератора водорода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Жидкость кремнийорганическая для термостата - теплоноситель ПМС-20</w:t>
            </w:r>
          </w:p>
          <w:p>
            <w:pPr>
              <w:pStyle w:val="Normal"/>
              <w:widowControl w:val="false"/>
              <w:suppressAutoHyphens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Канистра 10 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1"/>
                <w:szCs w:val="21"/>
                <w:lang w:eastAsia="x-none"/>
              </w:rPr>
              <w:t>20.59.52.194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применяется 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u w:val="single"/>
              </w:rPr>
              <w:t>установлено ограничение</w:t>
            </w:r>
            <w:r>
              <w:rPr>
                <w:sz w:val="21"/>
                <w:szCs w:val="21"/>
              </w:rPr>
              <w:t xml:space="preserve"> закупок товаров иностранного происхождения)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1082"/>
        <w:rPr/>
      </w:pPr>
      <w:r>
        <w:rPr/>
      </w:r>
    </w:p>
    <w:p>
      <w:pPr>
        <w:pStyle w:val="Heading3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3"/>
        <w:numPr>
          <w:ilvl w:val="0"/>
          <w:numId w:val="0"/>
        </w:numPr>
        <w:ind w:left="0" w:hanging="0"/>
        <w:rPr/>
      </w:pPr>
      <w:r>
        <w:rPr/>
      </w:r>
      <w:bookmarkStart w:id="38" w:name="_GoBack"/>
      <w:bookmarkStart w:id="39" w:name="_GoBack"/>
      <w:bookmarkEnd w:id="39"/>
    </w:p>
    <w:p>
      <w:pPr>
        <w:pStyle w:val="Heading3"/>
        <w:numPr>
          <w:ilvl w:val="0"/>
          <w:numId w:val="0"/>
        </w:numPr>
        <w:ind w:left="1224" w:hanging="0"/>
        <w:rPr/>
      </w:pPr>
      <w:r>
        <w:rPr/>
      </w:r>
    </w:p>
    <w:p>
      <w:pPr>
        <w:pStyle w:val="Heading3"/>
        <w:ind w:left="1224" w:hanging="1082"/>
        <w:rPr/>
      </w:pPr>
      <w:r>
        <w:rPr/>
        <w:t>Требования к срокам поставки продукции и оказания сопутствующих услуг</w:t>
      </w:r>
    </w:p>
    <w:p>
      <w:pPr>
        <w:pStyle w:val="Heading3"/>
        <w:ind w:left="1224" w:hanging="1082"/>
        <w:rPr>
          <w:lang w:val="ru-RU"/>
        </w:rPr>
      </w:pPr>
      <w:bookmarkStart w:id="40" w:name="_Toc156825744"/>
      <w:bookmarkStart w:id="41" w:name="_Toc123200604"/>
      <w:bookmarkStart w:id="42" w:name="_Toc220421946"/>
      <w:bookmarkStart w:id="43" w:name="_Toc50125127"/>
      <w:bookmarkStart w:id="44" w:name="_Toc51339697"/>
      <w:bookmarkStart w:id="45" w:name="_Toc50125126"/>
      <w:bookmarkEnd w:id="45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46" w:name="_Hlk50465284"/>
      <w:r>
        <w:rPr/>
        <w:t xml:space="preserve">Требования по срокам </w:t>
      </w:r>
      <w:bookmarkEnd w:id="43"/>
      <w:bookmarkEnd w:id="44"/>
      <w:bookmarkEnd w:id="46"/>
      <w:r>
        <w:rPr>
          <w:lang w:val="ru-RU"/>
        </w:rPr>
        <w:t>поставки продукции</w:t>
      </w:r>
      <w:bookmarkEnd w:id="40"/>
      <w:bookmarkEnd w:id="41"/>
      <w:bookmarkEnd w:id="42"/>
      <w:r>
        <w:rPr>
          <w:lang w:val="ru-RU"/>
        </w:rPr>
        <w:t xml:space="preserve"> </w:t>
      </w:r>
    </w:p>
    <w:tbl>
      <w:tblPr>
        <w:tblW w:w="9989" w:type="dxa"/>
        <w:jc w:val="left"/>
        <w:tblInd w:w="21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8"/>
        <w:gridCol w:w="3116"/>
        <w:gridCol w:w="2987"/>
        <w:gridCol w:w="3107"/>
      </w:tblGrid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ОКПД2 20.59.52.194 Поставка химреактивов, химпосуды для нужд филиала ПАО "РусГидро"-"Чебоксарская ГЭС"</w:t>
            </w:r>
          </w:p>
        </w:tc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Начало – с даты, следующей за датой заключения Договора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Окончание – 5 месяцев с даты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47" w:name="_Toc51339698"/>
      <w:bookmarkStart w:id="48" w:name="_Toc156825745"/>
      <w:bookmarkStart w:id="49" w:name="_Toc123200605"/>
      <w:bookmarkStart w:id="50" w:name="_Toc220421947"/>
      <w:bookmarkStart w:id="51" w:name="_Toc46743511"/>
      <w:r>
        <w:rPr/>
        <w:t xml:space="preserve">Требования к </w:t>
      </w:r>
      <w:bookmarkEnd w:id="51"/>
      <w:r>
        <w:rPr/>
        <w:t>качеству продукции</w:t>
      </w:r>
      <w:bookmarkEnd w:id="48"/>
      <w:bookmarkEnd w:id="49"/>
      <w:bookmarkEnd w:id="50"/>
    </w:p>
    <w:p>
      <w:pPr>
        <w:pStyle w:val="Heading3"/>
        <w:ind w:left="709" w:hanging="709"/>
        <w:rPr/>
      </w:pPr>
      <w:r>
        <w:rPr/>
        <w:t xml:space="preserve"> </w:t>
      </w:r>
      <w:bookmarkStart w:id="52" w:name="_Toc123200606"/>
      <w:bookmarkStart w:id="53" w:name="_Toc156825746"/>
      <w:bookmarkStart w:id="54" w:name="_Toc220421948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47"/>
      <w:bookmarkEnd w:id="52"/>
      <w:bookmarkEnd w:id="53"/>
      <w:bookmarkEnd w:id="54"/>
      <w:r>
        <w:rPr/>
        <w:t xml:space="preserve"> </w:t>
      </w:r>
    </w:p>
    <w:p>
      <w:pPr>
        <w:pStyle w:val="ListParagraph"/>
        <w:ind w:left="0" w:firstLine="346"/>
        <w:jc w:val="both"/>
        <w:rPr>
          <w:highlight w:val="green"/>
        </w:rPr>
      </w:pPr>
      <w:r>
        <w:rPr>
          <w:bCs/>
        </w:rPr>
        <w:t xml:space="preserve">Продукция должна быть новой, ранее не использованной, </w:t>
      </w:r>
      <w:r>
        <w:rPr/>
        <w:t>не бывшей в употреблении, не восстановленной,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>
          <w:bCs/>
          <w:sz w:val="28"/>
          <w:szCs w:val="28"/>
          <w:highlight w:val="green"/>
        </w:rPr>
      </w:pPr>
      <w:r>
        <w:rPr>
          <w:bCs/>
        </w:rPr>
        <w:t>По качеству и комплектности должна соответствовать действующим на момент поставки ТУ или ГОСТ, указанным в соответствующих паспортах/сертификатах</w:t>
      </w:r>
      <w:r>
        <w:rPr>
          <w:bCs/>
          <w:sz w:val="28"/>
          <w:szCs w:val="28"/>
        </w:rPr>
        <w:t>.</w:t>
      </w:r>
      <w:r>
        <w:br w:type="page"/>
      </w:r>
    </w:p>
    <w:tbl>
      <w:tblPr>
        <w:tblStyle w:val="afffff"/>
        <w:tblW w:w="15240" w:type="dxa"/>
        <w:jc w:val="left"/>
        <w:tblInd w:w="206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7"/>
        <w:gridCol w:w="4086"/>
        <w:gridCol w:w="5101"/>
        <w:gridCol w:w="1844"/>
        <w:gridCol w:w="1842"/>
        <w:gridCol w:w="1559"/>
      </w:tblGrid>
      <w:tr>
        <w:trPr/>
        <w:tc>
          <w:tcPr>
            <w:tcW w:w="80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408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Наименование продукции</w:t>
            </w:r>
          </w:p>
        </w:tc>
        <w:tc>
          <w:tcPr>
            <w:tcW w:w="510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Требование </w:t>
            </w:r>
            <w:r>
              <w:rPr>
                <w:b/>
                <w:bCs/>
                <w:kern w:val="0"/>
                <w:sz w:val="22"/>
                <w:szCs w:val="22"/>
                <w:lang w:val="en-US" w:bidi="ar-SA"/>
              </w:rPr>
              <w:t>Покупателя</w:t>
            </w:r>
          </w:p>
        </w:tc>
        <w:tc>
          <w:tcPr>
            <w:tcW w:w="36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0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08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1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>
          <w:trHeight w:val="333" w:hRule="atLeast"/>
        </w:trPr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характеристикам (включая гарантируемые показатели)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Поверочная газовая смесь в аргоне (Н2-0,005; О2-0,2; N2-0,5; СО-0,005; СО2-0,05; СН4-0,005; С2Н6-0,005;С2Н4-0,005; С2Н2-0,002)%, баллон 4 л, ГСО 10541-2014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Поверочная газовая смесь в аргоне (Н2-0,005; О2-0,2; N2-0,5; СО-0,005; СО2-0,05; СН4-0,005; С2Н6-0,005;С2Н4-0,005; С2Н2-0,002)%, баллон 4 л, ГСО 10541-2014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Поверочная газовая смесь в аргоне (Н2-0,05; О2-1,0; N2-2,0; СО-0,05; СО2-0,7; СН4-0,05; С2Н6-0,05;С2Н4-0,05; С2Н2-0,05)%, баллон 4 л, ГСО 10541-2014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Поверочная газовая смесь в аргоне (Н2-0,05; О2-1,0; N2-2,0; СО-0,05; СО2-0,7; СН4-0,05; С2Н6-0,05;С2Н4-0,05; С2Н2-0,05)%, баллон 4 л, ГСО 10541-2014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Изопропиловый спирт (осч 11-5) (изопропанол),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Изопропиловый спирт (осч 11-5) (изопропанол),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массовой доли фурановых производных в трансформаторном масле ТМ-ПА-1 (10мг/кг; 20мг/кг), комплект 2*50мл,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12232-2023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массовой доли фурановых производных в трансформаторном масле ТМ-ПА-1 (10мг/кг; 20мг/кг), комплект 2*50мл,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12232-2023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массовой доли ионола в трансформаторном масле ТМ-ПА-1 (0,1; 0,2; 0,4%), комплект 3*25мл,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12232-2023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массовой доли ионола в трансформаторном масле ТМ-ПА-1 (0,1; 0,2; 0,4%), комплект 3*25мл,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12232-2023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массовой доли ионола в турбинном масле ТМ-ПА-1 (0,2; 0,5; 0,8%), комплект 3*25мл,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12232-2023</w:t>
            </w:r>
          </w:p>
        </w:tc>
        <w:tc>
          <w:tcPr>
            <w:tcW w:w="5101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массовой доли ионола в турбинном масле ТМ-ПА-1 (0,2; 0,5; 0,8%), комплект 3*25мл,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12232-2023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вязкости жидкости РЭВ-30 (кинематическая вязкость при 50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0</w:t>
            </w:r>
            <w:r>
              <w:rPr>
                <w:kern w:val="0"/>
                <w:sz w:val="21"/>
                <w:szCs w:val="21"/>
                <w:lang w:val="ru-RU" w:bidi="ar-SA"/>
              </w:rPr>
              <w:t>С), 100 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8590-2004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вязкости жидкости РЭВ-30 (кинематическая вязкость при 50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0</w:t>
            </w:r>
            <w:r>
              <w:rPr>
                <w:kern w:val="0"/>
                <w:sz w:val="21"/>
                <w:szCs w:val="21"/>
                <w:lang w:val="ru-RU" w:bidi="ar-SA"/>
              </w:rPr>
              <w:t>С), 100 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8590-2004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вязкости жидкости РЭВ-150 (кинематическая вязкость при 40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0</w:t>
            </w:r>
            <w:r>
              <w:rPr>
                <w:kern w:val="0"/>
                <w:sz w:val="21"/>
                <w:szCs w:val="21"/>
                <w:lang w:val="ru-RU" w:bidi="ar-SA"/>
              </w:rPr>
              <w:t>С), 100 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8595-2004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вязкости жидкости РЭВ-150 (кинематическая вязкость при 40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0</w:t>
            </w:r>
            <w:r>
              <w:rPr>
                <w:kern w:val="0"/>
                <w:sz w:val="21"/>
                <w:szCs w:val="21"/>
                <w:lang w:val="ru-RU" w:bidi="ar-SA"/>
              </w:rPr>
              <w:t>С), 100 мл,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8595-2004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гидрокарбонат-ионов (1,0 мг/см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 ампула 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 xml:space="preserve"> (фон-вода),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8403-2003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гидрокарбонат-ионов (1,0 мг/см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 ампула 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 xml:space="preserve"> (фон-вода),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8403-2003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ионов железа (III) (1,0 г/дм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 ампула 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, (фон-1М HNO</w:t>
            </w:r>
            <w:r>
              <w:rPr>
                <w:kern w:val="0"/>
                <w:sz w:val="21"/>
                <w:szCs w:val="21"/>
                <w:vertAlign w:val="sub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7835-2000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ионов железа (III) (1,0 г/дм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 ампула 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, (фон-1М HNO</w:t>
            </w:r>
            <w:r>
              <w:rPr>
                <w:kern w:val="0"/>
                <w:sz w:val="21"/>
                <w:szCs w:val="21"/>
                <w:vertAlign w:val="sub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7835-2000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Стандартный образец объемной доли диагностических газов, растворенных в трансформаторном масле СОП АРГ-Тр-Эл, комплект 3 флакона по 25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Стандартный образец объемной доли диагностических газов, растворенных в трансформаторном масле СОП АРГ-Тр-Эл, комплект 3 флакона по 25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Аммиак водный (чда), ГОСТ 3760,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Аммиак водный (чда), ГОСТ 3760,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 xml:space="preserve">Натрий гидроокись 0,1н 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(стандарт-титр)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(упаковка по 10 шт.)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 xml:space="preserve">Натрий гидроокись 0,1н 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(стандарт-титр)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(упаковка по 10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Гептан-н (хч) для хроматографии, бутылка 1 л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Гептан-н (хч) для хроматографии, бутылка 1 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Многоэлементный калибровочный стандарт раствора семи Анионов в воде для ионной хроматографии (фториды-20 мг/л, хлориды-30 мг/л, нитриты, нитраты и бромиды-100 мг/л, фосфаты и сульфаты-150 мг/л), 100 мл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Многоэлементный калибровочный стандарт раствора семи Анионов в воде для ионной хроматографии (фториды-20 мг/л, хлориды-30 мг/л, нитриты, нитраты и бромиды-100 мг/л, фосфаты и сульфаты-150 мг/л), 100 мл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Многоэлементный калибровочный стандарт раствора шести Катионов в воде или в 0,1% HNO</w:t>
            </w:r>
            <w:r>
              <w:rPr>
                <w:kern w:val="0"/>
                <w:sz w:val="21"/>
                <w:szCs w:val="21"/>
                <w:vertAlign w:val="sub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 xml:space="preserve"> для ионной хроматографии (литий-50 мг/л, калий, магний и натрий-200 мг/л, аммоний-400 мг/л, кальций-1000 мг/л), 100 мл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Многоэлементный калибровочный стандарт раствора шести Катионов в воде или в 0,1% HNO</w:t>
            </w:r>
            <w:r>
              <w:rPr>
                <w:kern w:val="0"/>
                <w:sz w:val="21"/>
                <w:szCs w:val="21"/>
                <w:vertAlign w:val="sub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 xml:space="preserve"> для ионной хроматографии (литий-50 мг/л, калий, магний и натрий-200 мг/л, аммоний-400 мг/л, кальций-1000 мг/л), 100 мл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Газонепроницаемый шприц без иголки, стеклянный ствол с тефлоновым покрытием поршня и наконечником типа "луер", тип 1005 TLL, объем 5 мл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Газонепроницаемый шприц без иголки, стеклянный ствол с тефлоновым покрытием поршня и наконечником типа "луер", тип 1005 TLL, объем 5 мл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Сменная игла с наконечником типа "луер", для микрошприцев типа 1005 TLL, 18/110/2 (упаковка по 6 шт.)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Сменная игла с наконечником типа "луер", для микрошприцев типа 1005 TLL, 18/110/2 (упаковка по 6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Стандарт-титры для рН-метрии 2 разряда, рН-9,18 (упаковка по 6 шт.)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Стандарт-титры для рН-метрии 2 разряда, рН-9,18 (упаковка по 6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Стандарт-титры для рН-метрии 2 разряда, рН-6,86 (упаковка по 6 шт.)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Стандарт-титры для рН-метрии 2 разряда, рН-6,86 (упаковка по 6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-335" w:leader="none"/>
              </w:tabs>
              <w:suppressAutoHyphens w:val="true"/>
              <w:spacing w:before="60" w:after="60"/>
              <w:ind w:left="457" w:hanging="43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Стандарт-титры для рН-метрии 2 разряда, рН-1,65 (упаковка по 6 шт.)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Стандарт-титры для рН-метрии 2 разряда, рН-1,65 (упаковка по 6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рН водной вытяжки нефтепродуктов ВКЩ (рН 6,9)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8638-2004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 рН водной вытяжки нефтепродуктов ВКЩ (рН 6,9)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8638-2004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калибровочный для кондуктометра, 84 мкСм/см, 500 мл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калибровочный для кондуктометра, 84 мкСм/см, 500 мл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калибровочный для кондуктометра, 1413 мкСм/см, 500 мл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калибровочный для кондуктометра, 1413 мкСм/см, 500 мл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сухого остатка воды 37СО (10, 30, 50 г/дм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 комплект 3 ампулы по 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, ГСО 9101-2008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сухого остатка воды 37СО (10, 30, 50 г/дм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), комплект 3 ампулы по 5 см</w:t>
            </w:r>
            <w:r>
              <w:rPr>
                <w:kern w:val="0"/>
                <w:sz w:val="21"/>
                <w:szCs w:val="21"/>
                <w:vertAlign w:val="superscript"/>
                <w:lang w:val="ru-RU" w:bidi="ar-SA"/>
              </w:rPr>
              <w:t>3</w:t>
            </w:r>
            <w:r>
              <w:rPr>
                <w:kern w:val="0"/>
                <w:sz w:val="21"/>
                <w:szCs w:val="21"/>
                <w:lang w:val="ru-RU" w:bidi="ar-SA"/>
              </w:rPr>
              <w:t>, ГСО 9101-2008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Ксилол нефтяной марка А, ГОСТ 9410-78,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Ксилол нефтяной марка А, ГОСТ 9410-78,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Фильтры обеззоленные "синяя лента" (упаковка по 100 шт.)</w:t>
            </w:r>
          </w:p>
        </w:tc>
        <w:tc>
          <w:tcPr>
            <w:tcW w:w="5101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Фильтры обеззоленные "синяя лента" (упаковка по 100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буферный готовый pH 4,01 (250 мл)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буферный готовый pH 4,01 (250 мл)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буферный готовый pH 7,01 (250 мл)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буферный готовый pH 7,01 (250 мл)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буферный готовый pH 9,18 (250 мл)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Раствор буферный готовый pH 9,18 (250 мл)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Аммоний хлористый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3773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Аммоний хлористый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3773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Кислота азотная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4461 с изм 1, 2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Кислота азотная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4461 с изм 1, 2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Метиловый оранжевый, индикатор «чда»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10816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0,01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Метиловый оранжевый, индикатор «чда»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10816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0,01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Эфир петролейный 80-120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Эфир петролейный 80-120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бутылка 1 л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Калия гидроокись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24363-80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Калия гидроокись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24363-80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Индикаторная бумага универсальная рН 0-12 (упаковка по 100 шт.)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Индикаторная бумага универсальная рН 0-12 (упаковка по 100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Калий хлористый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4234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Калий хлористый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4234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Соляная кислота 0,1н (стандарт-титр) (упаковка по 10 шт.)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Соляная кислота 0,1н (стандарт-титр) (упаковка по 10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Кислота сульфосалициловая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4478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Кислота сульфосалициловая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4478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0,1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Фильтры мембранные «Владипор МФАС-ОС-2», 0,45 мкм, диаметр 47 мм (упаковка по 200 шт.)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Фильтры мембранные «Владипор МФАС-ОС-2», 0,45 мкм, диаметр 47 мм (упаковка по 200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Натрий двууглекислый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4201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0,05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Натрий двууглекислый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4201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0,05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Натрий углекислый безводный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83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0,05 кг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Натрий углекислый безводный «хч»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ГОСТ 83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фасовка 0,05 кг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Натрий хлористый 0,1 н (стандарт-титр) (упаковка по 10 шт.)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Натрий хлористый 0,1 н (стандарт-титр) (упаковка по 10 шт.)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Стандартный образец плотности жидкости ПЛ-880-ЭК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8638-2004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Стандартный образец плотности жидкости ПЛ-880-ЭК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ГСО 8638-2004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Клапан 5.890.042-01 для генератора водорода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Клапан 5.890.042-01 для генератора водорода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1"/>
                <w:szCs w:val="21"/>
                <w:lang w:val="ru-RU" w:bidi="ar-SA"/>
              </w:rPr>
              <w:t>Паспорт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Срок гарантии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Гарантийный срок на Товар, поставленный по Договору, должен соответствовать срокам, установленным изготовителем продукции и указанным в паспортах на продукцию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Предложение по сроку гарантии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Документы, передаваемые вместе с продукцией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паспорта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товарно-транспортную накладную формы №1-Т; накладную унифицированной формы (УПД) в 2 экз.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Требование к поставке МТР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Поставщик обязан обеспечить поставку указанных ТМЦ на складские помещения Покупателя по адресу: 429965, Чувашская Республика, г. Новочебоксарск, ул. Набережная, влд. 34. 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Для продукции, в отношении которой подлежит </w:t>
            </w:r>
            <w:r>
              <w:rPr>
                <w:kern w:val="0"/>
                <w:sz w:val="24"/>
                <w:szCs w:val="24"/>
                <w:lang w:val="ru-RU" w:bidi="ar-SA"/>
              </w:rPr>
              <w:t>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kern w:val="0"/>
                <w:sz w:val="24"/>
                <w:szCs w:val="24"/>
                <w:lang w:val="ru-RU" w:bidi="ar-SA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  <w:bookmarkStart w:id="55" w:name="_GoBack_Копия_1"/>
            <w:bookmarkEnd w:id="55"/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"/>
        </w:numPr>
        <w:ind w:left="1560" w:hanging="284"/>
        <w:jc w:val="center"/>
        <w:rPr>
          <w:sz w:val="24"/>
          <w:szCs w:val="24"/>
        </w:rPr>
      </w:pPr>
      <w:bookmarkStart w:id="56" w:name="_Toc123200607"/>
      <w:bookmarkStart w:id="57" w:name="_Toc156825747"/>
      <w:bookmarkStart w:id="58" w:name="_Toc220421949"/>
      <w:bookmarkStart w:id="59" w:name="_Toc53393312"/>
      <w:r>
        <w:rPr/>
        <w:t>Требования к документации по ценообразованию</w:t>
      </w:r>
      <w:bookmarkEnd w:id="59"/>
      <w:r>
        <w:rPr/>
        <w:t xml:space="preserve"> на этапе </w:t>
      </w:r>
      <w:r>
        <w:rPr>
          <w:sz w:val="24"/>
          <w:szCs w:val="24"/>
        </w:rPr>
        <w:t>закупки</w:t>
      </w:r>
      <w:bookmarkEnd w:id="56"/>
      <w:bookmarkEnd w:id="57"/>
      <w:bookmarkEnd w:id="58"/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60" w:name="_Toc75446584"/>
      <w:bookmarkStart w:id="61" w:name="_Toc75446584"/>
      <w:bookmarkEnd w:id="61"/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8BMvGkM4CWOcOZNdgnsJXLXYmnxE3w/OsdFRfcaw2IsG8XC60PzgzWdPrsZzqf+OI1LNOZ4R44c5bpYdJhkNig==" w:salt="6o9ES/MtmSYjX9+5UJY38Q=="/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uiPriority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9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Heading3"/>
    <w:link w:val="1"/>
    <w:qFormat/>
    <w:rsid w:val="00116941"/>
    <w:pPr>
      <w:numPr>
        <w:ilvl w:val="0"/>
        <w:numId w:val="0"/>
      </w:numPr>
      <w:ind w:hanging="1082"/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116941"/>
    <w:pPr>
      <w:ind w:hanging="0"/>
      <w:outlineLvl w:val="1"/>
    </w:pPr>
    <w:rPr/>
  </w:style>
  <w:style w:type="paragraph" w:styleId="Heading3">
    <w:name w:val="Heading 3"/>
    <w:basedOn w:val="Normal"/>
    <w:link w:val="3"/>
    <w:autoRedefine/>
    <w:qFormat/>
    <w:rsid w:val="00116941"/>
    <w:pPr>
      <w:keepNext w:val="true"/>
      <w:numPr>
        <w:ilvl w:val="2"/>
        <w:numId w:val="1"/>
      </w:numPr>
      <w:spacing w:before="120" w:after="60"/>
      <w:ind w:hanging="1082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116941"/>
    <w:pPr>
      <w:numPr>
        <w:ilvl w:val="0"/>
        <w:numId w:val="0"/>
      </w:numPr>
      <w:ind w:hanging="1082"/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11694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116941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116941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116941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11694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16941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116941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116941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116941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116941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116941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116941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116941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116941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Символ сноски"/>
    <w:qFormat/>
    <w:rsid w:val="0011694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116941"/>
    <w:rPr>
      <w:vertAlign w:val="superscript"/>
    </w:rPr>
  </w:style>
  <w:style w:type="character" w:styleId="Pagenumber">
    <w:name w:val="page number"/>
    <w:basedOn w:val="DefaultParagraphFont"/>
    <w:qFormat/>
    <w:rsid w:val="00116941"/>
    <w:rPr/>
  </w:style>
  <w:style w:type="character" w:styleId="Hyperlink">
    <w:name w:val="Hyperlink"/>
    <w:basedOn w:val="DefaultParagraphFont"/>
    <w:uiPriority w:val="99"/>
    <w:unhideWhenUsed/>
    <w:rsid w:val="00116941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116941"/>
    <w:rPr>
      <w:sz w:val="16"/>
      <w:szCs w:val="16"/>
    </w:rPr>
  </w:style>
  <w:style w:type="character" w:styleId="Strong">
    <w:name w:val="Strong"/>
    <w:qFormat/>
    <w:rsid w:val="00116941"/>
    <w:rPr>
      <w:b/>
      <w:bCs/>
    </w:rPr>
  </w:style>
  <w:style w:type="character" w:styleId="Style1" w:customStyle="1">
    <w:name w:val="Название Знак"/>
    <w:uiPriority w:val="10"/>
    <w:qFormat/>
    <w:rsid w:val="00116941"/>
    <w:rPr>
      <w:sz w:val="28"/>
    </w:rPr>
  </w:style>
  <w:style w:type="character" w:styleId="Style2" w:customStyle="1">
    <w:name w:val="Подзаголовок Знак"/>
    <w:uiPriority w:val="11"/>
    <w:qFormat/>
    <w:rsid w:val="0011694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116941"/>
    <w:rPr>
      <w:i/>
      <w:iCs/>
    </w:rPr>
  </w:style>
  <w:style w:type="character" w:styleId="21" w:customStyle="1">
    <w:name w:val="Цитата 2 Знак"/>
    <w:uiPriority w:val="29"/>
    <w:qFormat/>
    <w:rsid w:val="00116941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116941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116941"/>
    <w:rPr>
      <w:i/>
      <w:iCs/>
      <w:color w:val="808080"/>
    </w:rPr>
  </w:style>
  <w:style w:type="character" w:styleId="IntenseEmphasis">
    <w:name w:val="Intense Emphasis"/>
    <w:uiPriority w:val="21"/>
    <w:qFormat/>
    <w:rsid w:val="0011694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1694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1694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16941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116941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116941"/>
    <w:rPr>
      <w:sz w:val="28"/>
    </w:rPr>
  </w:style>
  <w:style w:type="character" w:styleId="Style5" w:customStyle="1">
    <w:name w:val="Текст сноски Знак"/>
    <w:qFormat/>
    <w:rsid w:val="00116941"/>
    <w:rPr/>
  </w:style>
  <w:style w:type="character" w:styleId="Style6" w:customStyle="1">
    <w:name w:val="Основной текст Знак"/>
    <w:qFormat/>
    <w:rsid w:val="00116941"/>
    <w:rPr>
      <w:sz w:val="28"/>
      <w:szCs w:val="28"/>
    </w:rPr>
  </w:style>
  <w:style w:type="character" w:styleId="Blk" w:customStyle="1">
    <w:name w:val="blk"/>
    <w:qFormat/>
    <w:rsid w:val="00116941"/>
    <w:rPr/>
  </w:style>
  <w:style w:type="character" w:styleId="Style7" w:customStyle="1">
    <w:name w:val="Абзац списка Знак"/>
    <w:uiPriority w:val="34"/>
    <w:qFormat/>
    <w:locked/>
    <w:rsid w:val="00116941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116941"/>
    <w:rPr>
      <w:i/>
      <w:shd w:fill="FFFF99" w:val="clear"/>
    </w:rPr>
  </w:style>
  <w:style w:type="character" w:styleId="Style9" w:customStyle="1">
    <w:name w:val="Подподпункт Знак"/>
    <w:qFormat/>
    <w:locked/>
    <w:rsid w:val="00116941"/>
    <w:rPr>
      <w:sz w:val="26"/>
      <w:szCs w:val="26"/>
    </w:rPr>
  </w:style>
  <w:style w:type="character" w:styleId="31" w:customStyle="1">
    <w:name w:val="Заголовок 3 Знак1"/>
    <w:qFormat/>
    <w:rsid w:val="00116941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116941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116941"/>
    <w:rPr/>
  </w:style>
  <w:style w:type="character" w:styleId="Style12" w:customStyle="1">
    <w:name w:val="Текст концевой сноски Знак"/>
    <w:basedOn w:val="DefaultParagraphFont"/>
    <w:qFormat/>
    <w:rsid w:val="00116941"/>
    <w:rPr/>
  </w:style>
  <w:style w:type="character" w:styleId="Style13" w:customStyle="1">
    <w:name w:val="Символ концевой сноски"/>
    <w:qFormat/>
    <w:rsid w:val="0011694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116941"/>
    <w:rPr>
      <w:vertAlign w:val="superscript"/>
    </w:rPr>
  </w:style>
  <w:style w:type="character" w:styleId="22" w:customStyle="1">
    <w:name w:val="Пункт2 Знак"/>
    <w:qFormat/>
    <w:rsid w:val="00116941"/>
    <w:rPr>
      <w:b/>
      <w:sz w:val="28"/>
    </w:rPr>
  </w:style>
  <w:style w:type="character" w:styleId="12" w:customStyle="1">
    <w:name w:val="УРОВЕНЬ_1. Знак"/>
    <w:qFormat/>
    <w:rsid w:val="00116941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116941"/>
    <w:rPr>
      <w:color w:val="605E5C"/>
      <w:shd w:fill="E1DFDD" w:val="clear"/>
    </w:rPr>
  </w:style>
  <w:style w:type="character" w:styleId="32" w:customStyle="1">
    <w:name w:val="Оглавление 3 Знак"/>
    <w:link w:val="35"/>
    <w:qFormat/>
    <w:rsid w:val="00116941"/>
    <w:rPr>
      <w:sz w:val="16"/>
      <w:szCs w:val="16"/>
    </w:rPr>
  </w:style>
  <w:style w:type="character" w:styleId="Style14" w:customStyle="1">
    <w:name w:val="Ссылка указателя"/>
    <w:qFormat/>
    <w:rsid w:val="00116941"/>
    <w:rPr/>
  </w:style>
  <w:style w:type="character" w:styleId="Style15" w:customStyle="1">
    <w:name w:val="Маркеры списка"/>
    <w:qFormat/>
    <w:rsid w:val="00116941"/>
    <w:rPr>
      <w:rFonts w:ascii="OpenSymbol" w:hAnsi="OpenSymbol" w:eastAsia="OpenSymbol" w:cs="OpenSymbol"/>
    </w:rPr>
  </w:style>
  <w:style w:type="character" w:styleId="Style16" w:customStyle="1">
    <w:name w:val="Маркеры"/>
    <w:qFormat/>
    <w:rsid w:val="00116941"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sid w:val="00116941"/>
    <w:rPr/>
  </w:style>
  <w:style w:type="character" w:styleId="Item-with-dotstext" w:customStyle="1">
    <w:name w:val="item-with-dots__text"/>
    <w:basedOn w:val="DefaultParagraphFont"/>
    <w:qFormat/>
    <w:rsid w:val="00116941"/>
    <w:rPr/>
  </w:style>
  <w:style w:type="character" w:styleId="Item-with-dotstext-with-divider" w:customStyle="1">
    <w:name w:val="item-with-dots__text-with-divider"/>
    <w:basedOn w:val="DefaultParagraphFont"/>
    <w:qFormat/>
    <w:rsid w:val="00116941"/>
    <w:rPr/>
  </w:style>
  <w:style w:type="character" w:styleId="FollowedHyperlink">
    <w:name w:val="FollowedHyperlink"/>
    <w:rsid w:val="00116941"/>
    <w:rPr>
      <w:color w:val="800000"/>
      <w:u w:val="single"/>
    </w:rPr>
  </w:style>
  <w:style w:type="character" w:styleId="23" w:customStyle="1">
    <w:name w:val="Основной текст (2)_"/>
    <w:basedOn w:val="DefaultParagraphFont"/>
    <w:link w:val="214"/>
    <w:uiPriority w:val="99"/>
    <w:qFormat/>
    <w:locked/>
    <w:rsid w:val="00116941"/>
    <w:rPr>
      <w:b/>
      <w:bCs/>
      <w:sz w:val="31"/>
      <w:szCs w:val="31"/>
      <w:shd w:fill="FFFFFF" w:val="clear"/>
    </w:rPr>
  </w:style>
  <w:style w:type="character" w:styleId="14" w:customStyle="1">
    <w:name w:val="Основной текст Знак1"/>
    <w:basedOn w:val="DefaultParagraphFont"/>
    <w:uiPriority w:val="99"/>
    <w:qFormat/>
    <w:locked/>
    <w:rsid w:val="00116941"/>
    <w:rPr>
      <w:sz w:val="28"/>
      <w:szCs w:val="28"/>
    </w:rPr>
  </w:style>
  <w:style w:type="character" w:styleId="Style18" w:customStyle="1">
    <w:name w:val="Заголовок Знак"/>
    <w:basedOn w:val="DefaultParagraphFont"/>
    <w:qFormat/>
    <w:rsid w:val="00116941"/>
    <w:rPr>
      <w:rFonts w:ascii="Liberation Sans" w:hAnsi="Liberation Sans" w:eastAsia="Arial Unicode MS" w:cs="Arial Unicode MS"/>
      <w:sz w:val="28"/>
      <w:szCs w:val="28"/>
      <w:lang w:eastAsia="ru-RU"/>
    </w:rPr>
  </w:style>
  <w:style w:type="character" w:styleId="24" w:customStyle="1">
    <w:name w:val="Основной текст Знак2"/>
    <w:basedOn w:val="DefaultParagraphFont"/>
    <w:uiPriority w:val="99"/>
    <w:semiHidden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5" w:customStyle="1">
    <w:name w:val="Текст сноски Знак1"/>
    <w:basedOn w:val="DefaultParagraphFont"/>
    <w:qFormat/>
    <w:rsid w:val="00116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" w:customStyle="1">
    <w:name w:val="Верхний колонтитул Знак1"/>
    <w:basedOn w:val="DefaultParagraphFont"/>
    <w:qFormat/>
    <w:rsid w:val="001169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sid w:val="001169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2 Знак"/>
    <w:basedOn w:val="DefaultParagraphFont"/>
    <w:link w:val="BodyTextIndent2"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3" w:customStyle="1">
    <w:name w:val="Основной текст 3 Знак"/>
    <w:basedOn w:val="DefaultParagraphFont"/>
    <w:link w:val="BodyText3"/>
    <w:qFormat/>
    <w:rsid w:val="0011694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4" w:customStyle="1">
    <w:name w:val="Основной текст с отступом 3 Знак"/>
    <w:basedOn w:val="DefaultParagraphFont"/>
    <w:link w:val="BodyTextIndent3"/>
    <w:qFormat/>
    <w:rsid w:val="0011694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6" w:customStyle="1">
    <w:name w:val="Основной текст 2 Знак"/>
    <w:basedOn w:val="DefaultParagraphFont"/>
    <w:link w:val="BodyText2"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21" w:customStyle="1">
    <w:name w:val="Текст выноски Знак"/>
    <w:basedOn w:val="DefaultParagraphFont"/>
    <w:link w:val="BalloonText"/>
    <w:semiHidden/>
    <w:qFormat/>
    <w:rsid w:val="00116941"/>
    <w:rPr>
      <w:rFonts w:ascii="Tahoma" w:hAnsi="Tahoma" w:eastAsia="Times New Roman" w:cs="Tahoma"/>
      <w:sz w:val="16"/>
      <w:szCs w:val="16"/>
      <w:lang w:eastAsia="ru-RU"/>
    </w:rPr>
  </w:style>
  <w:style w:type="character" w:styleId="17" w:customStyle="1">
    <w:name w:val="Текст примечания Знак1"/>
    <w:basedOn w:val="DefaultParagraphFont"/>
    <w:link w:val="Annotationtext"/>
    <w:uiPriority w:val="99"/>
    <w:qFormat/>
    <w:rsid w:val="00116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2" w:customStyle="1">
    <w:name w:val="Тема примечания Знак"/>
    <w:basedOn w:val="17"/>
    <w:link w:val="Annotationsubject"/>
    <w:semiHidden/>
    <w:qFormat/>
    <w:rsid w:val="0011694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8" w:customStyle="1">
    <w:name w:val="Подзаголовок Знак1"/>
    <w:basedOn w:val="DefaultParagraphFont"/>
    <w:uiPriority w:val="11"/>
    <w:qFormat/>
    <w:rsid w:val="0011694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211" w:customStyle="1">
    <w:name w:val="Цитата 2 Знак1"/>
    <w:basedOn w:val="DefaultParagraphFont"/>
    <w:link w:val="Quote"/>
    <w:uiPriority w:val="29"/>
    <w:qFormat/>
    <w:rsid w:val="00116941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19" w:customStyle="1">
    <w:name w:val="Выделенная цитата Знак1"/>
    <w:basedOn w:val="DefaultParagraphFont"/>
    <w:link w:val="IntenseQuote"/>
    <w:uiPriority w:val="30"/>
    <w:qFormat/>
    <w:rsid w:val="00116941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110" w:customStyle="1">
    <w:name w:val="Электронная подпись Знак1"/>
    <w:basedOn w:val="DefaultParagraphFont"/>
    <w:link w:val="E-mailSignature"/>
    <w:uiPriority w:val="99"/>
    <w:qFormat/>
    <w:rsid w:val="00116941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1" w:customStyle="1">
    <w:name w:val="Текст концевой сноски Знак1"/>
    <w:basedOn w:val="DefaultParagraphFont"/>
    <w:qFormat/>
    <w:rsid w:val="0011694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4"/>
    <w:uiPriority w:val="99"/>
    <w:rsid w:val="00116941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rsid w:val="0011694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8"/>
    <w:qFormat/>
    <w:rsid w:val="00116941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116941"/>
    <w:pPr>
      <w:ind w:left="280" w:hanging="280"/>
    </w:pPr>
    <w:rPr/>
  </w:style>
  <w:style w:type="paragraph" w:styleId="Indexheading111" w:customStyle="1">
    <w:name w:val="index heading111"/>
    <w:basedOn w:val="Title"/>
    <w:qFormat/>
    <w:rsid w:val="00116941"/>
    <w:pPr/>
    <w:rPr/>
  </w:style>
  <w:style w:type="paragraph" w:styleId="Caption1111" w:customStyle="1">
    <w:name w:val="caption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rsid w:val="00116941"/>
    <w:pPr/>
    <w:rPr/>
  </w:style>
  <w:style w:type="paragraph" w:styleId="Caption11111" w:customStyle="1">
    <w:name w:val="caption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rsid w:val="00116941"/>
    <w:pPr/>
    <w:rPr/>
  </w:style>
  <w:style w:type="paragraph" w:styleId="Caption111111" w:customStyle="1">
    <w:name w:val="caption1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rsid w:val="00116941"/>
    <w:pPr/>
    <w:rPr/>
  </w:style>
  <w:style w:type="paragraph" w:styleId="Caption1111111" w:customStyle="1">
    <w:name w:val="caption11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rsid w:val="00116941"/>
    <w:pPr/>
    <w:rPr/>
  </w:style>
  <w:style w:type="paragraph" w:styleId="Caption11111111" w:customStyle="1">
    <w:name w:val="caption11111111"/>
    <w:basedOn w:val="Normal"/>
    <w:uiPriority w:val="35"/>
    <w:qFormat/>
    <w:rsid w:val="00116941"/>
    <w:pPr/>
    <w:rPr>
      <w:rFonts w:eastAsia="Calibri"/>
      <w:b/>
      <w:bCs/>
      <w:color w:val="4F81BD"/>
      <w:sz w:val="18"/>
      <w:szCs w:val="18"/>
    </w:rPr>
  </w:style>
  <w:style w:type="paragraph" w:styleId="Indexheading11111111" w:customStyle="1">
    <w:name w:val="index heading11111111"/>
    <w:basedOn w:val="Title"/>
    <w:qFormat/>
    <w:rsid w:val="00116941"/>
    <w:pPr/>
    <w:rPr/>
  </w:style>
  <w:style w:type="paragraph" w:styleId="Style25" w:customStyle="1">
    <w:name w:val="Название раздела инструкции"/>
    <w:basedOn w:val="Normal"/>
    <w:autoRedefine/>
    <w:qFormat/>
    <w:rsid w:val="00116941"/>
    <w:pPr>
      <w:jc w:val="center"/>
    </w:pPr>
    <w:rPr>
      <w:b/>
    </w:rPr>
  </w:style>
  <w:style w:type="paragraph" w:styleId="Style26" w:customStyle="1">
    <w:name w:val="Раздел положения"/>
    <w:basedOn w:val="Normal"/>
    <w:autoRedefine/>
    <w:qFormat/>
    <w:rsid w:val="00116941"/>
    <w:pPr>
      <w:spacing w:before="80" w:after="80"/>
      <w:jc w:val="center"/>
    </w:pPr>
    <w:rPr>
      <w:b/>
      <w:sz w:val="32"/>
      <w:szCs w:val="32"/>
    </w:rPr>
  </w:style>
  <w:style w:type="paragraph" w:styleId="Style27" w:customStyle="1">
    <w:name w:val="Подраздел раздела положения"/>
    <w:basedOn w:val="Normal"/>
    <w:autoRedefine/>
    <w:qFormat/>
    <w:rsid w:val="00116941"/>
    <w:pPr>
      <w:spacing w:before="80" w:after="80"/>
      <w:jc w:val="both"/>
    </w:pPr>
    <w:rPr/>
  </w:style>
  <w:style w:type="paragraph" w:styleId="FootnoteText">
    <w:name w:val="Footnote Text"/>
    <w:basedOn w:val="Normal"/>
    <w:link w:val="15"/>
    <w:qFormat/>
    <w:rsid w:val="00116941"/>
    <w:pPr/>
    <w:rPr>
      <w:sz w:val="20"/>
      <w:szCs w:val="20"/>
    </w:rPr>
  </w:style>
  <w:style w:type="paragraph" w:styleId="112" w:customStyle="1">
    <w:name w:val="Шапка 1"/>
    <w:basedOn w:val="Normal"/>
    <w:qFormat/>
    <w:rsid w:val="00116941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2" w:customStyle="1">
    <w:name w:val="Заголовок 2 Знак1"/>
    <w:basedOn w:val="Normal"/>
    <w:qFormat/>
    <w:rsid w:val="00116941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link w:val="32"/>
    <w:qFormat/>
    <w:rsid w:val="00116941"/>
    <w:pPr>
      <w:pBdr>
        <w:bottom w:val="thickThinSmallGap" w:sz="24" w:space="1" w:color="00000A"/>
      </w:pBdr>
      <w:spacing w:before="240" w:after="360"/>
      <w:jc w:val="center"/>
    </w:pPr>
    <w:rPr>
      <w:rFonts w:ascii="Calibri" w:hAnsi="Calibri" w:eastAsia="Calibri" w:cs="" w:asciiTheme="minorHAnsi" w:cstheme="minorBidi" w:eastAsiaTheme="minorHAnsi" w:hAnsiTheme="minorHAnsi"/>
      <w:sz w:val="16"/>
      <w:szCs w:val="16"/>
      <w:lang w:eastAsia="en-US"/>
    </w:rPr>
  </w:style>
  <w:style w:type="paragraph" w:styleId="113" w:customStyle="1">
    <w:name w:val="Название1"/>
    <w:basedOn w:val="Normal"/>
    <w:uiPriority w:val="10"/>
    <w:qFormat/>
    <w:rsid w:val="00116941"/>
    <w:pPr>
      <w:jc w:val="center"/>
    </w:pPr>
    <w:rPr>
      <w:szCs w:val="20"/>
      <w:lang w:val="x-none" w:eastAsia="x-none"/>
    </w:rPr>
  </w:style>
  <w:style w:type="paragraph" w:styleId="Style28" w:customStyle="1">
    <w:name w:val="Колонтитул"/>
    <w:basedOn w:val="Normal"/>
    <w:qFormat/>
    <w:rsid w:val="00116941"/>
    <w:pPr/>
    <w:rPr/>
  </w:style>
  <w:style w:type="paragraph" w:styleId="Header">
    <w:name w:val="Header"/>
    <w:basedOn w:val="Normal"/>
    <w:link w:val="16"/>
    <w:rsid w:val="0011694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116941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20"/>
    <w:rsid w:val="001169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5"/>
    <w:qFormat/>
    <w:rsid w:val="00116941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3"/>
    <w:qFormat/>
    <w:rsid w:val="00116941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4"/>
    <w:qFormat/>
    <w:rsid w:val="00116941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6"/>
    <w:qFormat/>
    <w:rsid w:val="00116941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116941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9" w:customStyle="1">
    <w:name w:val="Подпункт"/>
    <w:basedOn w:val="Normal"/>
    <w:qFormat/>
    <w:rsid w:val="00116941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7" w:customStyle="1">
    <w:name w:val="Пункт2"/>
    <w:basedOn w:val="Normal"/>
    <w:qFormat/>
    <w:rsid w:val="00116941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116941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116941"/>
    <w:pPr>
      <w:ind w:left="280" w:hanging="0"/>
    </w:pPr>
    <w:rPr>
      <w:rFonts w:cs="Calibri" w:cstheme="minorHAnsi"/>
      <w:sz w:val="20"/>
      <w:szCs w:val="20"/>
    </w:rPr>
  </w:style>
  <w:style w:type="paragraph" w:styleId="Style30" w:customStyle="1">
    <w:name w:val="Раздел регламента"/>
    <w:basedOn w:val="Normal"/>
    <w:qFormat/>
    <w:rsid w:val="00116941"/>
    <w:pPr/>
    <w:rPr/>
  </w:style>
  <w:style w:type="paragraph" w:styleId="Style31" w:customStyle="1">
    <w:name w:val="Приложение к регламенту"/>
    <w:basedOn w:val="Normal"/>
    <w:qFormat/>
    <w:rsid w:val="00116941"/>
    <w:pPr>
      <w:jc w:val="right"/>
    </w:pPr>
    <w:rPr/>
  </w:style>
  <w:style w:type="paragraph" w:styleId="TOC2">
    <w:name w:val="TOC 2"/>
    <w:basedOn w:val="Normal"/>
    <w:autoRedefine/>
    <w:uiPriority w:val="39"/>
    <w:rsid w:val="00116941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1"/>
    <w:semiHidden/>
    <w:qFormat/>
    <w:rsid w:val="0011694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17"/>
    <w:uiPriority w:val="99"/>
    <w:qFormat/>
    <w:rsid w:val="00116941"/>
    <w:pPr/>
    <w:rPr>
      <w:sz w:val="20"/>
      <w:szCs w:val="20"/>
    </w:rPr>
  </w:style>
  <w:style w:type="paragraph" w:styleId="Annotationsubject">
    <w:name w:val="annotation subject"/>
    <w:basedOn w:val="Annotationtext"/>
    <w:link w:val="Style22"/>
    <w:semiHidden/>
    <w:qFormat/>
    <w:rsid w:val="00116941"/>
    <w:pPr/>
    <w:rPr>
      <w:b/>
      <w:bCs/>
    </w:rPr>
  </w:style>
  <w:style w:type="paragraph" w:styleId="114" w:customStyle="1">
    <w:name w:val="Обычный (веб)1"/>
    <w:basedOn w:val="Normal"/>
    <w:uiPriority w:val="99"/>
    <w:qFormat/>
    <w:rsid w:val="00116941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116941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116941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116941"/>
    <w:pPr>
      <w:ind w:left="560" w:hanging="0"/>
    </w:pPr>
    <w:rPr>
      <w:rFonts w:cs="Calibri" w:cstheme="minorHAnsi"/>
      <w:sz w:val="20"/>
      <w:szCs w:val="20"/>
    </w:rPr>
  </w:style>
  <w:style w:type="paragraph" w:styleId="28" w:customStyle="1">
    <w:name w:val="Раздел положения 2"/>
    <w:basedOn w:val="Normal"/>
    <w:qFormat/>
    <w:rsid w:val="00116941"/>
    <w:pPr>
      <w:pageBreakBefore/>
      <w:jc w:val="both"/>
      <w:outlineLvl w:val="0"/>
    </w:pPr>
    <w:rPr>
      <w:b/>
    </w:rPr>
  </w:style>
  <w:style w:type="paragraph" w:styleId="Style32" w:customStyle="1">
    <w:name w:val="Знак Знак Знак Знак Знак Знак Знак Знак Знак"/>
    <w:basedOn w:val="Normal"/>
    <w:qFormat/>
    <w:rsid w:val="00116941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116941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link w:val="18"/>
    <w:uiPriority w:val="11"/>
    <w:qFormat/>
    <w:rsid w:val="00116941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116941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11"/>
    <w:uiPriority w:val="29"/>
    <w:qFormat/>
    <w:rsid w:val="00116941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link w:val="19"/>
    <w:uiPriority w:val="30"/>
    <w:qFormat/>
    <w:rsid w:val="00116941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uiPriority w:val="39"/>
    <w:qFormat/>
    <w:rsid w:val="00116941"/>
    <w:pPr>
      <w:keepLines/>
      <w:spacing w:before="480" w:after="60"/>
      <w:ind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110"/>
    <w:uiPriority w:val="99"/>
    <w:unhideWhenUsed/>
    <w:qFormat/>
    <w:rsid w:val="00116941"/>
    <w:pPr/>
    <w:rPr>
      <w:rFonts w:eastAsia="Calibri"/>
      <w:sz w:val="24"/>
      <w:szCs w:val="24"/>
      <w:lang w:val="x-none" w:eastAsia="x-none"/>
    </w:rPr>
  </w:style>
  <w:style w:type="paragraph" w:styleId="Style33" w:customStyle="1">
    <w:name w:val="Знак"/>
    <w:basedOn w:val="Normal"/>
    <w:qFormat/>
    <w:rsid w:val="0011694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11" w:customStyle="1">
    <w:name w:val="Список 31"/>
    <w:basedOn w:val="Normal"/>
    <w:qFormat/>
    <w:rsid w:val="00116941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 w:customStyle="1">
    <w:name w:val="Нумерованный список ур2"/>
    <w:basedOn w:val="Normal"/>
    <w:qFormat/>
    <w:rsid w:val="00116941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116941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11694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eastAsia="ru-RU" w:val="ru-RU" w:bidi="ar-SA"/>
    </w:rPr>
  </w:style>
  <w:style w:type="paragraph" w:styleId="36" w:customStyle="1">
    <w:name w:val="Знак Знак3 Знак Знак"/>
    <w:basedOn w:val="Normal"/>
    <w:qFormat/>
    <w:rsid w:val="00116941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4" w:customStyle="1">
    <w:name w:val="Пункт"/>
    <w:basedOn w:val="Normal"/>
    <w:qFormat/>
    <w:rsid w:val="00116941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rsid w:val="00116941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5" w:customStyle="1">
    <w:name w:val="Таблица"/>
    <w:basedOn w:val="Normal"/>
    <w:qFormat/>
    <w:rsid w:val="00116941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6" w:customStyle="1">
    <w:name w:val="Таблица шапка"/>
    <w:basedOn w:val="Normal"/>
    <w:qFormat/>
    <w:rsid w:val="0011694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7" w:customStyle="1">
    <w:name w:val="Подподпункт"/>
    <w:basedOn w:val="Style29"/>
    <w:qFormat/>
    <w:rsid w:val="00116941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8" w:customStyle="1">
    <w:name w:val="УРОВЕНЬ_(а)"/>
    <w:basedOn w:val="ListParagraph"/>
    <w:qFormat/>
    <w:rsid w:val="00116941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116941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10" w:customStyle="1">
    <w:name w:val="УРОВЕНЬ_Абзац_тип2"/>
    <w:basedOn w:val="ListParagraph"/>
    <w:qFormat/>
    <w:rsid w:val="00116941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116941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9" w:customStyle="1">
    <w:name w:val="УРОВЕНЬ_Подпись"/>
    <w:basedOn w:val="ListParagraph"/>
    <w:qFormat/>
    <w:rsid w:val="00116941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6" w:customStyle="1">
    <w:name w:val="Стиль Заголовок 1 + по ширине"/>
    <w:basedOn w:val="Heading1"/>
    <w:qFormat/>
    <w:rsid w:val="00116941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111"/>
    <w:qFormat/>
    <w:rsid w:val="00116941"/>
    <w:pPr/>
    <w:rPr>
      <w:sz w:val="20"/>
      <w:szCs w:val="20"/>
    </w:rPr>
  </w:style>
  <w:style w:type="paragraph" w:styleId="213" w:customStyle="1">
    <w:name w:val="Заголовок 2 КВВ"/>
    <w:basedOn w:val="Normal"/>
    <w:qFormat/>
    <w:rsid w:val="00116941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40" w:customStyle="1">
    <w:name w:val="Таблица текст"/>
    <w:basedOn w:val="Normal"/>
    <w:qFormat/>
    <w:rsid w:val="00116941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116941"/>
    <w:pPr>
      <w:spacing w:beforeAutospacing="1" w:afterAutospacing="1"/>
    </w:pPr>
    <w:rPr>
      <w:sz w:val="24"/>
      <w:szCs w:val="24"/>
    </w:rPr>
  </w:style>
  <w:style w:type="paragraph" w:styleId="117" w:customStyle="1">
    <w:name w:val="УРОВЕНЬ_1."/>
    <w:basedOn w:val="ListParagraph"/>
    <w:qFormat/>
    <w:rsid w:val="00116941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116941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116941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116941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41" w:customStyle="1">
    <w:name w:val="Содержимое таблицы"/>
    <w:basedOn w:val="Normal"/>
    <w:qFormat/>
    <w:rsid w:val="00116941"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rsid w:val="00116941"/>
    <w:pPr>
      <w:jc w:val="center"/>
    </w:pPr>
    <w:rPr>
      <w:b/>
      <w:bCs/>
    </w:rPr>
  </w:style>
  <w:style w:type="paragraph" w:styleId="214" w:customStyle="1">
    <w:name w:val="Основной текст (2)"/>
    <w:basedOn w:val="Normal"/>
    <w:link w:val="23"/>
    <w:uiPriority w:val="99"/>
    <w:qFormat/>
    <w:rsid w:val="00116941"/>
    <w:pPr>
      <w:widowControl w:val="false"/>
      <w:shd w:val="clear" w:color="auto" w:fill="FFFFFF"/>
      <w:suppressAutoHyphens w:val="false"/>
      <w:spacing w:lineRule="atLeast" w:line="240" w:before="0" w:after="4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31"/>
      <w:szCs w:val="3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8" w:customStyle="1">
    <w:name w:val="Стиль1"/>
    <w:uiPriority w:val="99"/>
    <w:qFormat/>
    <w:rsid w:val="00116941"/>
  </w:style>
  <w:style w:type="numbering" w:styleId="215" w:customStyle="1">
    <w:name w:val="Стиль2"/>
    <w:uiPriority w:val="99"/>
    <w:qFormat/>
    <w:rsid w:val="0011694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1"/>
    <w:uiPriority w:val="39"/>
    <w:rsid w:val="00116941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5">
    <w:name w:val="Сетка таблицы1"/>
    <w:basedOn w:val="a1"/>
    <w:uiPriority w:val="39"/>
    <w:rsid w:val="00116941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AlterOffice/3.4.0.9$Linux_X86_64 LibreOffice_project/b8daf9e823b1a5463a2f48435ddc2e8696e7d4fc</Application>
  <AppVersion>15.0000</AppVersion>
  <Pages>33</Pages>
  <Words>3132</Words>
  <Characters>20968</Characters>
  <CharactersWithSpaces>23363</CharactersWithSpaces>
  <Paragraphs>729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2026-01-27T12:57:00Z</dcterms:created>
  <dc:creator>Храмов Алексей Александрович</dc:creator>
  <dc:description/>
  <dc:language>ru-RU</dc:language>
  <cp:lastModifiedBy>kulaginane@corp.gidroogk.com</cp:lastModifiedBy>
  <dcterms:modified xsi:type="dcterms:W3CDTF">2026-05-25T10:53:38Z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