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64" w:right="0" w:hanging="0"/>
        <w:rPr/>
      </w:pPr>
      <w:r>
        <w:rPr/>
        <w:t>УТВЕРЖДАЮ</w:t>
      </w:r>
    </w:p>
    <w:p>
      <w:pPr>
        <w:pStyle w:val="Normal"/>
        <w:ind w:left="5664" w:right="0" w:hanging="0"/>
        <w:rPr/>
      </w:pPr>
      <w:r>
        <w:rPr/>
        <w:t>Первый заместитель директора –</w:t>
      </w:r>
    </w:p>
    <w:p>
      <w:pPr>
        <w:pStyle w:val="Normal"/>
        <w:ind w:left="5664" w:right="0" w:hanging="0"/>
        <w:rPr/>
      </w:pPr>
      <w:r>
        <w:rPr/>
        <w:t>Главный инженер</w:t>
      </w:r>
    </w:p>
    <w:p>
      <w:pPr>
        <w:pStyle w:val="Normal"/>
        <w:ind w:left="5664" w:right="0" w:hanging="0"/>
        <w:rPr/>
      </w:pPr>
      <w:r>
        <w:rPr/>
        <w:t xml:space="preserve">Филиала ПАО «РусГидро» - </w:t>
      </w:r>
    </w:p>
    <w:p>
      <w:pPr>
        <w:pStyle w:val="Normal"/>
        <w:ind w:left="5664" w:right="0" w:hanging="0"/>
        <w:rPr/>
      </w:pPr>
      <w:r>
        <w:rPr/>
        <w:t>«Загорская ГАЭС»</w:t>
      </w:r>
    </w:p>
    <w:p>
      <w:pPr>
        <w:pStyle w:val="Normal"/>
        <w:ind w:left="5664" w:right="0" w:hanging="0"/>
        <w:rPr/>
      </w:pPr>
      <w:r>
        <w:rPr/>
        <w:t>________________ В.А. Крымов</w:t>
      </w:r>
    </w:p>
    <w:p>
      <w:pPr>
        <w:pStyle w:val="Normal"/>
        <w:keepNext w:val="true"/>
        <w:keepLines/>
        <w:ind w:left="5664" w:right="0" w:hanging="0"/>
        <w:rPr>
          <w:bCs/>
          <w:sz w:val="24"/>
          <w:szCs w:val="24"/>
        </w:rPr>
      </w:pPr>
      <w:r>
        <w:rPr/>
        <w:t>«____» ____________20___г.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bCs/>
          <w:kern w:val="2"/>
        </w:rPr>
      </w:pPr>
      <w:bookmarkStart w:id="0" w:name="__RefHeading___Toc26137_1020541651"/>
      <w:bookmarkStart w:id="1" w:name="_Toc523836089"/>
      <w:bookmarkStart w:id="2" w:name="_Toc141696704"/>
      <w:bookmarkStart w:id="3" w:name="_Toc137554584"/>
      <w:bookmarkStart w:id="4" w:name="_Toc139856287"/>
      <w:bookmarkEnd w:id="0"/>
      <w:bookmarkEnd w:id="2"/>
      <w:bookmarkEnd w:id="3"/>
      <w:bookmarkEnd w:id="4"/>
      <w:r>
        <w:rPr>
          <w:b/>
          <w:bCs/>
          <w:kern w:val="2"/>
        </w:rPr>
        <w:t>ТЕХНИЧЕСКИЕ ТРЕБОВАНИЯ</w:t>
      </w:r>
      <w:bookmarkEnd w:id="1"/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eastAsia="en-US"/>
        </w:rPr>
        <w:t>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КПД2 27.33.13 Поставка материалов на содержание и эксплуатацию оборудования автоматизированной системы диагностического контроля контрольно-измерительной аппаратуры для нужд Филиала ПАО «РусГидро» - «Загорская ГАЭС»</w:t>
      </w:r>
      <w:r>
        <w:rPr>
          <w:rFonts w:eastAsia="Calibri"/>
          <w:b/>
          <w:sz w:val="26"/>
          <w:szCs w:val="26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26137_1020541651">
            <w:r>
              <w:rPr>
                <w:rStyle w:val="Style14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39_102054165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41_1020541651">
            <w:r>
              <w:rPr>
                <w:rStyle w:val="Style14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43_1020541651">
            <w:r>
              <w:rPr>
                <w:rStyle w:val="Style14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45_102054165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47_1020541651">
            <w:r>
              <w:rPr>
                <w:rStyle w:val="Style14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26149_1020541651">
            <w:r>
              <w:rPr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51_1020541651">
            <w:r>
              <w:rPr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781" w:leader="dot"/>
            </w:tabs>
            <w:rPr/>
          </w:pPr>
          <w:hyperlink w:anchor="__RefHeading___Toc26153_1020541651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55_1020541651">
            <w:r>
              <w:rPr>
                <w:rStyle w:val="Style14"/>
              </w:rPr>
              <w:t>Таблица 2.1 Требования по срокам поставки продукции</w:t>
              <w:tab/>
              <w:t>11</w:t>
            </w:r>
          </w:hyperlink>
        </w:p>
        <w:p>
          <w:pPr>
            <w:pStyle w:val="TOC4"/>
            <w:tabs>
              <w:tab w:val="clear" w:pos="708"/>
              <w:tab w:val="right" w:pos="9781" w:leader="dot"/>
            </w:tabs>
            <w:rPr/>
          </w:pPr>
          <w:hyperlink w:anchor="__RefHeading___Toc26157_1020541651">
            <w:r>
              <w:rPr>
                <w:rStyle w:val="Style14"/>
              </w:rPr>
              <w:t>2.2. Требования к качеству продукции</w:t>
              <w:tab/>
              <w:t>12</w:t>
            </w:r>
          </w:hyperlink>
        </w:p>
        <w:p>
          <w:pPr>
            <w:pStyle w:val="TOC1"/>
            <w:tabs>
              <w:tab w:val="clear" w:pos="708"/>
              <w:tab w:val="right" w:pos="9781" w:leader="dot"/>
            </w:tabs>
            <w:rPr/>
          </w:pPr>
          <w:hyperlink w:anchor="__RefHeading___Toc26159_1020541651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12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5" w:name="__RefHeading___Toc26139_1020541651"/>
      <w:bookmarkStart w:id="6" w:name="_Toc51339692"/>
      <w:bookmarkStart w:id="7" w:name="_Toc75446566"/>
      <w:bookmarkEnd w:id="5"/>
      <w:r>
        <w:rPr>
          <w:lang w:val="ru-RU"/>
        </w:rPr>
        <w:t>Общие сведения</w:t>
      </w:r>
      <w:bookmarkEnd w:id="6"/>
      <w:bookmarkEnd w:id="7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8" w:name="__RefHeading___Toc26141_1020541651"/>
      <w:bookmarkStart w:id="9" w:name="_Toc46743506"/>
      <w:bookmarkStart w:id="10" w:name="_Toc75446568"/>
      <w:bookmarkEnd w:id="8"/>
      <w:r>
        <w:rPr/>
        <w:t>Наименование закупаемой продукции</w:t>
      </w:r>
      <w:bookmarkEnd w:id="9"/>
      <w:bookmarkEnd w:id="10"/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454"/>
        <w:jc w:val="left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ОКПД2 27.33.13 Поставка материалов на содержание и эксплуатацию оборудования автоматизированной системы диагностического контроля контрольно-измерительной аппаратуры для нужд Филиала ПАО «РусГидро» - «Загорская ГАЭС».</w:t>
      </w:r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>
          <w:lang w:val="ru-RU"/>
        </w:rPr>
      </w:pPr>
      <w:bookmarkStart w:id="11" w:name="__RefHeading___Toc26143_1020541651"/>
      <w:bookmarkStart w:id="12" w:name="_Toc75446569"/>
      <w:bookmarkStart w:id="13" w:name="_Toc46743507"/>
      <w:bookmarkEnd w:id="11"/>
      <w:r>
        <w:rPr/>
        <w:t xml:space="preserve">Цель </w:t>
      </w:r>
      <w:bookmarkEnd w:id="13"/>
      <w:r>
        <w:rPr>
          <w:lang w:val="ru-RU"/>
        </w:rPr>
        <w:t xml:space="preserve">использования закупаемой продукции </w:t>
      </w:r>
      <w:bookmarkEnd w:id="12"/>
    </w:p>
    <w:p>
      <w:pPr>
        <w:pStyle w:val="Normal"/>
        <w:ind w:left="0" w:right="0" w:firstLine="709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Обеспечение </w:t>
      </w:r>
      <w:r>
        <w:rPr>
          <w:sz w:val="24"/>
          <w:szCs w:val="24"/>
          <w:lang w:eastAsia="en-US"/>
        </w:rPr>
        <w:t>материалами на содержание и эксплуатацию оборудования автоматизированной системы диагностического контроля контрольно-измерительной аппаратуры</w:t>
      </w:r>
      <w:r>
        <w:rPr>
          <w:sz w:val="24"/>
          <w:szCs w:val="24"/>
          <w:lang w:eastAsia="x-none"/>
        </w:rPr>
        <w:t xml:space="preserve"> филиала ПАО «РусГидро» - «Загорская ГАЭС».</w:t>
      </w:r>
    </w:p>
    <w:p>
      <w:pPr>
        <w:pStyle w:val="Normal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Normal"/>
        <w:ind w:left="0" w:right="0" w:firstLine="709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iCs/>
          <w:caps/>
          <w:lang w:val="ru-RU"/>
        </w:rPr>
      </w:pPr>
      <w:bookmarkStart w:id="14" w:name="__RefHeading___Toc26145_1020541651"/>
      <w:bookmarkStart w:id="15" w:name="_Toc51339693"/>
      <w:bookmarkStart w:id="16" w:name="_Toc75446573"/>
      <w:bookmarkEnd w:id="14"/>
      <w:r>
        <w:rPr>
          <w:iCs/>
        </w:rPr>
        <w:t>Требования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7" w:name="__RefHeading___Toc26147_1020541651"/>
      <w:bookmarkStart w:id="18" w:name="_Toc75446574"/>
      <w:bookmarkEnd w:id="17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_RefHeading___Toc26149_1020541651"/>
      <w:bookmarkStart w:id="20" w:name="_Toc75446575"/>
      <w:bookmarkEnd w:id="19"/>
      <w:r>
        <w:rPr>
          <w:lang w:val="ru-RU"/>
        </w:rPr>
        <w:t>Перечень и объем закупаемой продукции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1" w:name="__RefHeading___Toc26151_1020541651"/>
      <w:bookmarkStart w:id="22" w:name="_Toc75446576"/>
      <w:bookmarkStart w:id="23" w:name="_Toc51339695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1.1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3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969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498"/>
        <w:gridCol w:w="2262"/>
        <w:gridCol w:w="2053"/>
        <w:gridCol w:w="1292"/>
        <w:gridCol w:w="969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 продукции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, тип продукции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ОКПД2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 наименованием)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Ед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еница</w:t>
            </w:r>
            <w:r>
              <w:rPr>
                <w:b w:val="false"/>
                <w:bCs w:val="false"/>
                <w:sz w:val="24"/>
                <w:szCs w:val="24"/>
              </w:rPr>
              <w:t xml:space="preserve"> изм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ерения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Кол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ичест</w:t>
            </w:r>
            <w:r>
              <w:rPr>
                <w:b w:val="false"/>
                <w:bCs w:val="false"/>
                <w:sz w:val="24"/>
                <w:szCs w:val="24"/>
              </w:rPr>
              <w:t>во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Элемент питания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27.20.11.000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Элемент питания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27.20.11.000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Элемент питания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27.20.11.000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Элемент питания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27.20.11.000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Элемент питания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27.20.11.000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(э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лементы первичные и батареи первичных элементов)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Аккумуляторная батарея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27.20.22.000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Аккумуляторы свинцовые, кроме используемых для запуска поршневых двигателей)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Аккумуляторная батарея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27.20.23.130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Батареи аккумуляторные литий-ионные)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Луженый наконечник ТМЛ 2,5-6-2,6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Луженый наконечник ТМЛ 4-6-3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Луженый наконечник ТМЛ 6-6-4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Луженая гильза ГМЛ 10-5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Луженая гильза ГМЛ 16-6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Луженая гильза ГМЛ 6-4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Проходная клемма с рычажком 5 полюсов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Проходная клемма с рычажком 3 полюса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Проходная клемма с рычажком 1 полюс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Смазка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20.59.41.000</w:t>
            </w:r>
          </w:p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Материалы смазочные)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Спиртовая безворсовая салфетка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21.20.24.160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(Материалы клейкие перевязочные, в том числе пропитанные или покрытые лекарственными средствами)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Зажим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Зажим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Зажим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Салфетки влажные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21.20.10.158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Антисептики и дезинфицирующие препараты)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Ввод кабельный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Ввод кабельный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Ввод кабельный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Труба гофрированная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Труба гофрированная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Труба гофрированная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Труба гофрированная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Крепеж-клипса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Крепеж-клипса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Крепеж-клипса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Крепеж-клипса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Вставка плавкая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27.12.21.000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Предохранители плавкие на напряжение не более 1 кВ)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Изолента ПВХ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22.29.21.000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Изолента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22.29.21.000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Скотч двухсторонний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22.29.21.000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Клейкая лента двусторонняя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22.29.21.000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Термопрокладка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22.29.21.000</w:t>
            </w:r>
          </w:p>
          <w:p>
            <w:pPr>
              <w:pStyle w:val="Style36"/>
              <w:widowControl w:val="false"/>
              <w:jc w:val="center"/>
              <w:rPr>
                <w:rStyle w:val="Strong3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(Плиты, листы, пленка, лента и прочие плоские полимерные самоклеящиеся формы, в рулонах шириной не более 20 см)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28.99.40.110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(Комплектующие (запасные части) печатного оборудования, не имеющие самостоятельных группировок)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28.99.40.110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(Комплектующие (запасные части) печатного оборудования, не имеющие самостоятельных группировок)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Этикетки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17.29.11.110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Ярлыки и этикетки из бумаги)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Маркер-краска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32.99.12.120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ручки и маркеры с наконечником из фетра и прочих пористых материалов)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Маркер-краска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32.99.12.120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ручки и маркеры с наконечником из фетра и прочих пористых материалов)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Смазка контактов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20.59.41.000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Материалы смазочные)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Смазка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20.59.41.000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Материалы смазочные)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Смазка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20.59.41.000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Материалы смазочные)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Газовый баллон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06.20.10.131</w:t>
            </w:r>
          </w:p>
          <w:p>
            <w:pPr>
              <w:pStyle w:val="Style36"/>
              <w:widowControl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Газ горючий природный сжиженный)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Сжатый воздух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06.20.10.131</w:t>
            </w:r>
          </w:p>
          <w:p>
            <w:pPr>
              <w:pStyle w:val="Style36"/>
              <w:widowControl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Газ горючий природный сжиженный)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Изопропанол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20.14.22.113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(Спирт изопропиловый (пропан-2-ол)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Трубка термоусаживаемая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27.90.12.130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(Трубки изоляционные для электропроводки)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Набор наконечников и клемм универсальный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Скрепа для монтажной ленты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25.99.29.190</w:t>
            </w:r>
          </w:p>
          <w:p>
            <w:pPr>
              <w:pStyle w:val="Style36"/>
              <w:widowControl w:val="false"/>
              <w:jc w:val="center"/>
              <w:rPr/>
            </w:pPr>
            <w:r>
              <w:rPr>
                <w:b w:val="false"/>
                <w:bCs w:val="false"/>
                <w:sz w:val="24"/>
                <w:szCs w:val="24"/>
              </w:rPr>
              <w:t>(</w:t>
            </w:r>
            <w:r>
              <w:rPr>
                <w:rStyle w:val="Strong4"/>
                <w:b w:val="false"/>
                <w:bCs w:val="false"/>
                <w:sz w:val="24"/>
                <w:szCs w:val="24"/>
              </w:rPr>
              <w:t>Изделия прочие из недрагоценных металлов, не включенные в другие группировки)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Лента монтажная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Кабельный хомут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Стяжка кабельная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Бирка этикетка для маркировки кабелей и проводов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13.96.17.129 (Ярлыки, этикетки, эмблемы и аналогичные изделия)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ациональный режим предоставляется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*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стреляющий для разметки труднодоступных мест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32.99.12.120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(Ручки и маркеры с наконечником из фетра и прочих пористых материалов)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32.99.12.120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(Ручки и маркеры с наконечником из фетра и прочих пористых материалов)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32.99.12.120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(Ручки и маркеры с наконечником из фетра и прочих пористых материалов)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Коннектор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27.33.13.120 (Соединители электрические, зажимы контактные, наборы зажимов)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13.92.13.112 (Салфетки столовые из хлопчатобумажных тканей)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Н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ациональный режим предоставляется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*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Стяжка кабельная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Стяжка кабельная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27.33.13.130</w:t>
            </w:r>
          </w:p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(Арматура кабельная)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overflowPunct w:val="true"/>
              <w:bidi w:val="0"/>
              <w:spacing w:before="0" w:after="0"/>
              <w:ind w:left="737" w:right="0" w:hanging="624"/>
              <w:jc w:val="center"/>
              <w:rPr/>
            </w:pPr>
            <w:r>
              <w:rPr/>
              <w:t>‍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Шкаф-монтажный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27.12.31.000</w:t>
            </w:r>
          </w:p>
          <w:p>
            <w:pPr>
              <w:pStyle w:val="Normal"/>
              <w:widowControl w:val="false"/>
              <w:bidi w:val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 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(Панели и прочие комплекты электрической аппаратуры коммутации)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Ограничение на поставку товаров иностранного производства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widowControl w:val="false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i/>
          <w:i/>
          <w:highlight w:val="none"/>
          <w:shd w:fill="auto" w:val="clear"/>
        </w:rPr>
      </w:pPr>
      <w:r>
        <w:rPr>
          <w:bCs/>
          <w:i/>
          <w:sz w:val="20"/>
          <w:szCs w:val="20"/>
          <w:shd w:fill="auto" w:val="clear"/>
        </w:rPr>
        <w:t xml:space="preserve">Запрет не </w:t>
      </w:r>
      <w:r>
        <w:rPr>
          <w:rFonts w:eastAsia="Times New Roman" w:cs="Times New Roman"/>
          <w:bCs/>
          <w:i/>
          <w:color w:val="000000"/>
          <w:kern w:val="0"/>
          <w:sz w:val="20"/>
          <w:szCs w:val="20"/>
          <w:shd w:fill="auto" w:val="clear"/>
          <w:lang w:val="ru-RU" w:eastAsia="ru-RU" w:bidi="ar-SA"/>
        </w:rPr>
        <w:t>применяется</w:t>
      </w:r>
      <w:r>
        <w:rPr>
          <w:bCs/>
          <w:i/>
          <w:sz w:val="20"/>
          <w:szCs w:val="20"/>
          <w:shd w:fill="auto" w:val="clear"/>
        </w:rPr>
        <w:t xml:space="preserve"> в соответствиис пп. и) п. 5 Постановления Правительства РФ </w:t>
      </w:r>
      <w:r>
        <w:rPr>
          <w:rFonts w:eastAsia="Times New Roman" w:cs="Times New Roman"/>
          <w:bCs/>
          <w:i/>
          <w:color w:val="000000"/>
          <w:kern w:val="0"/>
          <w:sz w:val="20"/>
          <w:szCs w:val="20"/>
          <w:shd w:fill="auto" w:val="clear"/>
          <w:lang w:val="ru-RU" w:eastAsia="ru-RU" w:bidi="ar-SA"/>
        </w:rPr>
        <w:t xml:space="preserve">№1875 </w:t>
      </w:r>
      <w:r>
        <w:rPr>
          <w:rFonts w:eastAsia="Times New Roman" w:cs="Times New Roman"/>
          <w:b w:val="false"/>
          <w:i/>
          <w:iCs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ru-RU" w:bidi="ar-SA"/>
        </w:rPr>
        <w:t>от 23 декабря 2024 г.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hd w:fill="auto" w:val="clear"/>
          <w:lang w:val="ru-RU" w:eastAsia="ru-RU" w:bidi="ar-SA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bCs/>
          <w:i/>
          <w:i/>
          <w:sz w:val="20"/>
          <w:szCs w:val="20"/>
          <w:shd w:fill="FFFF99" w:val="clear"/>
        </w:rPr>
      </w:pPr>
      <w:r>
        <w:rPr>
          <w:bCs/>
          <w:i/>
          <w:sz w:val="20"/>
          <w:szCs w:val="20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4" w:name="__RefHeading___Toc26153_1020541651"/>
      <w:bookmarkStart w:id="25" w:name="_Toc75446578"/>
      <w:bookmarkStart w:id="26" w:name="_Toc51339696"/>
      <w:bookmarkEnd w:id="24"/>
      <w:r>
        <w:rPr>
          <w:lang w:val="ru-RU"/>
        </w:rPr>
        <w:t xml:space="preserve">Требования </w:t>
      </w:r>
      <w:bookmarkEnd w:id="26"/>
      <w:r>
        <w:rPr>
          <w:lang w:val="ru-RU"/>
        </w:rPr>
        <w:t>к срокам поставки продукции и оказания сопутствующих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  <w:lang w:val="ru-RU"/>
        </w:rPr>
      </w:pPr>
      <w:bookmarkStart w:id="27" w:name="__RefHeading___Toc26155_1020541651"/>
      <w:bookmarkStart w:id="28" w:name="_Toc75446579"/>
      <w:bookmarkStart w:id="29" w:name="_Toc51339697"/>
      <w:bookmarkStart w:id="30" w:name="_Toc50125127"/>
      <w:bookmarkStart w:id="31" w:name="_Toc50125126"/>
      <w:bookmarkEnd w:id="27"/>
      <w:bookmarkEnd w:id="3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  <w:lang w:val="ru-RU"/>
        </w:rPr>
        <w:t>поставки продукции</w:t>
      </w:r>
      <w:bookmarkEnd w:id="28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81"/>
        <w:gridCol w:w="2980"/>
        <w:gridCol w:w="3116"/>
      </w:tblGrid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Партия №1 (Позиции 1 ÷ 77 таблицы 1.1)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тридцатый рабочий день с даты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99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33" w:name="__RefHeading___Toc26157_1020541651"/>
      <w:bookmarkStart w:id="34" w:name="_Toc51339698"/>
      <w:bookmarkStart w:id="35" w:name="_Toc75446581"/>
      <w:bookmarkStart w:id="36" w:name="_Toc46743511"/>
      <w:bookmarkEnd w:id="33"/>
      <w:r>
        <w:rPr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5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rPr>
          <w:sz w:val="24"/>
          <w:szCs w:val="24"/>
        </w:rPr>
      </w:pPr>
      <w:bookmarkStart w:id="37" w:name="__RefHeading___Toc26159_1020541651"/>
      <w:bookmarkEnd w:id="37"/>
      <w:r>
        <w:rPr>
          <w:sz w:val="24"/>
          <w:szCs w:val="24"/>
        </w:rPr>
        <w:t xml:space="preserve"> </w:t>
      </w:r>
      <w:bookmarkStart w:id="38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8"/>
      <w:r>
        <w:rPr>
          <w:sz w:val="24"/>
          <w:szCs w:val="24"/>
        </w:rPr>
        <w:t xml:space="preserve"> </w:t>
      </w:r>
      <w:bookmarkEnd w:id="34"/>
    </w:p>
    <w:p>
      <w:pPr>
        <w:pStyle w:val="Normal"/>
        <w:rPr>
          <w:b w:val="false"/>
        </w:rPr>
      </w:pPr>
      <w:r>
        <w:rPr>
          <w:b w:val="false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: (Позиции 1-77) </w:t>
      </w:r>
      <w:r>
        <w:rPr>
          <w:rFonts w:eastAsia="Calibri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О</w:t>
      </w:r>
      <w:r>
        <w:rPr>
          <w:rFonts w:eastAsia="Calibri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КПД2 27.33.13 Поставка материалов на содержание и эксплуатацию оборудования автоматизированной системы диагностического контроля контрольно-измерительной аппаратуры для нужд Филиала ПАО «РусГидро» - «Загорская ГАЭС»</w:t>
      </w:r>
    </w:p>
    <w:p>
      <w:pPr>
        <w:pStyle w:val="Normal"/>
        <w:jc w:val="both"/>
        <w:rPr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10"/>
        <w:gridCol w:w="4141"/>
        <w:gridCol w:w="2835"/>
        <w:gridCol w:w="2979"/>
        <w:gridCol w:w="2691"/>
      </w:tblGrid>
      <w:tr>
        <w:trPr/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39" w:name="_Toc523836094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  <w:bookmarkEnd w:id="39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bookmarkStart w:id="40" w:name="__RefHeading___Toc26161_1020541651"/>
            <w:bookmarkEnd w:id="4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1" w:name="_Toc523836096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поставки оборудования</w:t>
            </w:r>
            <w:bookmarkEnd w:id="41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 д.100.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2" w:name="_Toc523836097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Объем поставки</w:t>
            </w:r>
            <w:bookmarkEnd w:id="42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МТР  осуществляется в соответствии с Таблицей 1.1 в настоящих Технических требованиях.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43" w:name="_Toc523836095"/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гарантии на продукцию</w:t>
            </w:r>
            <w:bookmarkEnd w:id="43"/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365 (трехсот шестидесяти пяти) календарных дней со дня поставки.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МТР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оборудования передать заказчику относящиеся к ней документы, оформленные надлежащим образом: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/ Универсальный предаточный документ в 2 экз.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‍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9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bidi="ar-SA"/>
              </w:rPr>
              <w:t>Прочие (дополнительные) требования к продукции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5.1.‍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>Требования к происхождению поставляемой продукции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bidi="ar-SA"/>
              </w:rPr>
              <w:t>Определенный Постановлением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1.1 Технических требований.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-SA"/>
              </w:rPr>
              <w:t xml:space="preserve">Необходимо указать в Спецификации поставляемого оборудования и материалов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529-ст.).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В целях подтверждения происхождения товаров указываются документы и информация, предусмотренные п. 3 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bookmarkStart w:id="44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left="0" w:right="397" w:hanging="0"/>
        <w:jc w:val="both"/>
        <w:rPr>
          <w:i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>материалы на содержание и эксплуатацию оборудования автоматизированной системы диагностического контроля контрольно-измерительной аппаратуры</w:t>
      </w:r>
    </w:p>
    <w:p>
      <w:pPr>
        <w:pStyle w:val="Normal"/>
        <w:spacing w:before="0" w:after="120"/>
        <w:ind w:left="0" w:right="397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120"/>
        <w:ind w:left="0" w:right="397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tbl>
      <w:tblPr>
        <w:tblStyle w:val="affff5"/>
        <w:tblpPr w:bottomFromText="0" w:horzAnchor="text" w:leftFromText="180" w:rightFromText="180" w:tblpX="0" w:tblpY="1" w:topFromText="0" w:vertAnchor="text"/>
        <w:tblW w:w="15330" w:type="dxa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408"/>
        <w:gridCol w:w="2968"/>
        <w:gridCol w:w="2548"/>
        <w:gridCol w:w="2822"/>
        <w:gridCol w:w="3734"/>
      </w:tblGrid>
      <w:tr>
        <w:trPr>
          <w:trHeight w:val="306" w:hRule="atLeast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305" w:hRule="atLeast"/>
        </w:trPr>
        <w:tc>
          <w:tcPr>
            <w:tcW w:w="84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0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7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right="0" w:hanging="0"/>
              <w:contextualSpacing/>
              <w:jc w:val="center"/>
              <w:rPr>
                <w:sz w:val="36"/>
                <w:szCs w:val="28"/>
              </w:rPr>
            </w:pPr>
            <w:r>
              <w:rPr>
                <w:rFonts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44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Щелочной, типоразмер AAA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Щелочной, типоразмер АА,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Щелочной, типоразмер D,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Литиевый, типоразмер CR123A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Элемент питания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Литиевый, типоразмер CR2032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Аккумуляторная батарея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Напряжение, В - 12</w:t>
              <w:br/>
              <w:t>Емкость, Ач - 7</w:t>
              <w:br/>
              <w:t>Полярность - прямая (+ -)</w:t>
              <w:br/>
              <w:t>Стартерный ток (EN), А105</w:t>
              <w:br/>
              <w:t>Длина, мм - не более 150</w:t>
              <w:br/>
              <w:t>Ширина, мм - не более 86</w:t>
              <w:br/>
              <w:t>Высота, мм - не более 94</w:t>
              <w:br/>
              <w:t>Высота с клеммой, мм - не более 94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Аккумуляторная батарея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Аккумулятор типа-размера 32650 Li-ion, ёмкость не менее 7500 mAh, номинальное напряжение 3.7V.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Луженый наконечник ТМЛ 2,5-6-2,6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Наконечник кольцевой прямой Сечение кабеля (Cu )2.5 мм²Диаметр кольца 6.4 мм Крепление винта М6 материал медь луженая ГОСТ 7386-80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Луженый наконечник ТМЛ 4-6-3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Наконечник кольцевой прямой Сечение кабеля (Cu )4 мм²Диаметр кольца 6.4 мм Крепление винта М6 материал медь луженая ГОСТ 7386-80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Луженый наконечник ТМЛ 6-6-4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Наконечник кольцевой прямой Сечение кабеля (Cu )6 мм²Диаметр кольца 6.4 мм Крепление винта М6 материал медь луженая ГОСТ 7386-80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Луженая гильза ГМЛ 10-5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Гильза Сечение кабеля (Cu )10 мм² материал медь луженая ГОСТ 23469.3-79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Луженая гильза ГМЛ 16-6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Гильза Сечение кабеля (Cu )16 мм² материал медь луженая ГОСТ 23469.3-79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Луженая гильза ГМЛ 6-4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Гильза Сечение кабеля (Cu )6 мм² материал медь луженая ГОСТ 23469.3-79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5 полюсов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5 полюсов 0,08-4 мм2 с крепление на DIN-рейку Номинальный ток</w:t>
              <w:br/>
              <w:t>32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3 полюса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3 полюса 0,08-4 мм2 с крепление на DIN-рейку Номинальный ток</w:t>
              <w:br/>
              <w:t>32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1 полюс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Проходная клемма с рычажком 1 полюс 0,08-4 мм2 с крепление на DIN-рейку Номинальный ток</w:t>
              <w:br/>
              <w:t>32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Тип:спрей/аэрозоль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Объем:0.65 л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упаковки:аэрозольный баллон</w:t>
            </w:r>
          </w:p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Состав:Углеводороды C10-C13&gt;30%, H-алканы, изоалканы, циклоалканы &gt;30%, антифрикционные добавки &lt;5%, углеводородный пропеллент (пропан-бутан) &lt;30%.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Спиртовая безворсовая салфетка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Спиртовая безворсовая салфетка для обезжиривания, очистки контактов, крепированная бумага, раствор изопропилового спирта 70%, без ПАВ и отдушек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Клеммы с плоско-пружинным зажимом 5-ти контактные, для гибкого и одножильного провода поперечным сечением 0.14-4.0 кв.мм, рабочее напряжение не менее 400В, рабочий ток не менее 30А.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Клеммы с плоско-пружинным зажимом 5-ти контактные, для гибкого и одножильного провода поперечным сечением 0.08-2.5 кв.мм, рабочее напряжение не менее 400В, рабочий ток не менее 20А.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Зажим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Клеммы с плоско-пружинным зажимом 3-х контактные, для гибкого и одножильного провода поперечным сечением 0.08-2.5 кв.мм, рабочее напряжение не менее 400В, рабочий ток не менее 20А.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Салфетки влажные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антибактериальные в упаковке 120 штук. Размер салфетки в развернутом виде - 200х150 мм. крышка-клапан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кабельный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IP68</w:t>
              <w:br/>
              <w:t>d отверстия 16мм</w:t>
              <w:br/>
              <w:t>d проводника 7-10мм</w:t>
              <w:br/>
              <w:t>диапазон рабочих температур не хуже -40 +80 С.,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кабельный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Сальник IP68 </w:t>
              <w:br/>
              <w:t xml:space="preserve">d отверстия 20мм </w:t>
              <w:br/>
              <w:t>d проводника 10-13мм</w:t>
              <w:br/>
              <w:t>диапазон рабочих температур не хуже -40 +80 С.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Ввод кабельный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Сальник IP54</w:t>
              <w:br/>
              <w:t xml:space="preserve">гибкий отвод </w:t>
              <w:br/>
              <w:t xml:space="preserve">d отверстия 15мм </w:t>
              <w:br/>
              <w:t>d проводника 4-8мм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зондом, без галогена, трудногорючая, 16 мм, 100м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зондом, без галогена, трудногорючая, 20мм, 100м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Гофрированная труба ПНД с зондом 16 мм, 100 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Труба гофрированная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Гофрированная труба ПНД с зондом 20 мм, 100 м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Черная крепеж-клипса для трубы d 16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Черная крепеж-клипса для трубы d 20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Серая крепеж-клипса для трубы d 16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Крепеж-клипса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Серая крепеж-клипса для трубы d 20 мм, уп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ПЦ-102 1А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ПЦ-102 2А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ПЦ-102 4А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ПЦ-102 6А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ПЦ-102 10А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ПЦ-102 16А 10х38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ВПБ6-7 1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ВПБ6-10 2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ВПБ6-11 3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ВПБ6-12 4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Вставка плавкая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ВПБ6-13 5 А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Изолента ПВХ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Намотка на катушку 20 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Изолента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Самоспекающаяся изолирующая лента.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Скотч двухсторонний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Универсальная двусторонняя клейкая лента из вспененного полиэтилена, цвет чёрный, толщина 1 мм, ширина 19 мм, длинна не менее 5 м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Клейкая лента двусторонняя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Двусторонняя клейкая вспененная акриловая лента, водостойкая, толщина 1мм, ширина 6 мм, длинна не менее 3 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Термопрокладка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Термопрокладка теплопроводящая клейкая двухсторонняя, толщина 2 мм, теплопроводность не менее 13 Вт/ (м К), лист размер 45x85мм.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Картридж для принтера BRADY BMP21,полиолефин, термоусадочная трубка 11.15 мм/2.1 м (d5.5 мм), маркировка черная на белом.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Картридж для маркиратора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Картридж для принтера BRADY BMP21, материал ленты нейлон, ширина ленты 12,7мм, длинна ленты не менее 4.8 метра, маркировка черная на белом.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Этикетки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Этикетки самоклеящиеся всепогодные, лист А4(10л/уп.)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Маркер-краска лаковый 2-4 мм, черный, нитро-основа, алюминиевый корпус.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Маркер-краска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Маркер-краска лаковый 1 мм,черный, нитро-основа.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 контактов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Нейтральная, диэлектрическая, защитная смазка электрических контактов и движущихся электромеханических частей, аэрозоль. Диапазон рабочих температур не хуже -40 +250 С. Объём не менее 400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Многоцелевая силиконовая смазка, аэрозоль. Диапазон рабочих температур не хуже -40 +250 С. Объём не менее 150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Смазка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Универсальная проникающая смазка для движущихся частей и механизмов, аэрозоль, гибкая трубочка, объем не менее 400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Газовый баллон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Баллон со сжиженным MAPP газом с разъёмом GGA-600, масса газа не менее 450 гр.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Сжатый воздух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Баллон со сжиженным негорючим газом, находящимся под давлением насыщенного пара, химически нейтральный., не менее 400 мл.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Изопропанол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fill="FFFFFF"/>
              <w:spacing w:before="0" w:after="0"/>
              <w:ind w:left="0" w:right="0" w:hanging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FF" w:val="clear"/>
                <w:em w:val="none"/>
                <w:lang w:val="ru-RU" w:bidi="ar-SA"/>
              </w:rPr>
              <w:t>Упаковка 8кг. ОСЧ 11-5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Трубка термоусаживаемая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ТТК 12/3 4:1 черная с клеем 1 м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Набор наконечников и клемм универсальный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Набор наконечников и клемм универсальный IT-300 в составе:RV1.25-3.2 25 шт., RV1.25-4S 25 шт., RV1.25-5S 25 шт., RV2-3.2 20 шт., RV2-4S 20 шт., RV2-5S 20 шт., RV5.5-5 5 шт., RV5.5-6 5 шт., SV1.25-3.2 20 шт., SV1.25-4S 20 шт., SV1.25-4L 20 шт., BV1.25 10 шт., BV2 10 шт., BV5.5 5 шт. Пластиковый кейс.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Скрепа для монтажной ленты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Скрепа-бугель А 200 под ленту F207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Лента монтажная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Упаковочная прямая 20х0,70 мм, сталь F207, 50 м.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Кабельный хомут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Стяжка кабельная стандартная, размеры 3х100 мм, материал самозатухающий нейлон, без галогенов, температура монтажа 0 +60 С, температура эксплуатации -40 + 85 С, замковый механизм одностороннего хода, неразъемный. Цвет белый. (100 шт./уп)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Стяжка кабельная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Стяжка-липучка нарезаемая, в рулоне не менее 5м, ширина 15мм, черная.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3х120 мм, материал самозатухающий нейлон, без галогенов, температура монтажа 0 +60 С, температура эксплуатации -40 + 85 С, замковый механизм одностороннего хода, неразъемный. Цвет белый. (100 шт./уп)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Стяжка кабельная стандартная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4х200 мм, материал самозатухающий нейлон, без галогенов, температура монтажа 0 +60 С, температура эксплуатации -40 + 85 С, замковый механизм одностороннего хода, неразъемный. Цвет белый. (100 шт./уп)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Бирка этикетка для маркировки кабелей и проводов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Самоклеящиеся, размер 26/85 мм, материал полипропилен, в уп . 100 шт.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стреляющий для разметки труднодоступных мест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Стираемый, цвет зелёный.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длинным наконечником длиной не менее 45мм, цвет черный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Маркер строительный разметочный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длинным наконечником длиной не менее 45мм, цвет белый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Коннектор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RJ45 (8p8c), FTP, cat. 6A, под витую пару, экранированный, 10шт. в упаковке.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Салфетка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Вафельная, отбеленная, хлопок, 40х80 см, плотность не менее 200 (±10) г/м2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Хомут-стяжка кабельный 4,8х300 мм, полиамид, УФ-стойкий, чёрный (565 4.8x300 SWUV) 2331880 OBO Bettermann (100 шт./упак)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 кабельная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 P6.6 стандартный, черный 4,8x250 (100 шт./упак) 25316SR DKC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Шкаф-монтажный</w:t>
            </w:r>
          </w:p>
        </w:tc>
        <w:tc>
          <w:tcPr>
            <w:tcW w:w="296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36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Шкаф монтажный всепогодный из листовой стали с порошковым покрытием, с монтажной панелью с DIN-рейками для клиентского оборудования, комплект [1,2,3] (с вентилятором, нагревателем и ODF); U-пит.100-240В, P-потр.100 Вт; IP66, t-раб.-40...+60°С, 380x600x210 мм. В комплекте гермовводы, проходные клеммы, двухполюсный автомат (10 А), шина заземления, вентилятор с термостатом, нагреватель с термостатом, оптический кросс на 4 FC адаптера.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36"/>
                <w:szCs w:val="28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36"/>
                <w:szCs w:val="28"/>
                <w:lang w:val="ru-RU" w:eastAsia="ru-RU" w:bidi="ar-SA"/>
              </w:rPr>
              <w:t>-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i/>
          <w:i/>
          <w:sz w:val="20"/>
          <w:szCs w:val="20"/>
        </w:rPr>
      </w:pPr>
      <w:r>
        <w:rPr>
          <w:bCs/>
          <w:i/>
          <w:sz w:val="20"/>
          <w:szCs w:val="20"/>
          <w:shd w:fill="FFFF99" w:val="clear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bCs/>
          <w:i/>
          <w:i/>
          <w:sz w:val="20"/>
          <w:szCs w:val="20"/>
          <w:shd w:fill="FFFF99" w:val="clear"/>
        </w:rPr>
      </w:pPr>
      <w:r>
        <w:rPr>
          <w:bCs/>
          <w:i/>
          <w:sz w:val="20"/>
          <w:szCs w:val="20"/>
          <w:shd w:fill="FFFF99" w:val="clear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</w:t>
      </w:r>
      <w:r>
        <w:br w:type="page"/>
      </w:r>
    </w:p>
    <w:p>
      <w:pPr>
        <w:pStyle w:val="Normal"/>
        <w:numPr>
          <w:ilvl w:val="0"/>
          <w:numId w:val="3"/>
        </w:numPr>
        <w:ind w:left="851" w:right="0" w:hanging="425"/>
        <w:jc w:val="center"/>
        <w:rPr/>
      </w:pPr>
      <w:bookmarkStart w:id="45" w:name="__RefHeading___Toc26163_1020541651"/>
      <w:bookmarkStart w:id="46" w:name="_Toc53393312"/>
      <w:bookmarkEnd w:id="45"/>
      <w:r>
        <w:rPr/>
        <w:t>Требования к документации по ценообразованию</w:t>
      </w:r>
      <w:bookmarkEnd w:id="46"/>
      <w:r>
        <w:rPr/>
        <w:t xml:space="preserve"> </w:t>
      </w:r>
      <w:bookmarkEnd w:id="4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ind w:left="0" w:right="0" w:firstLine="709"/>
        <w:jc w:val="both"/>
        <w:rPr/>
      </w:pPr>
      <w:r>
        <w:rPr/>
        <w:t>В составе Технико-коммерческого предложения необходимо предоставить спецификацию поставляемого оборудования и материалов установленного формата:</w:t>
      </w:r>
    </w:p>
    <w:p>
      <w:pPr>
        <w:pStyle w:val="Normal"/>
        <w:ind w:left="0" w:right="0" w:firstLine="709"/>
        <w:jc w:val="both"/>
        <w:rPr/>
      </w:pPr>
      <w:r>
        <w:rPr/>
      </w:r>
    </w:p>
    <w:p>
      <w:pPr>
        <w:pStyle w:val="Normal"/>
        <w:jc w:val="both"/>
        <w:rPr>
          <w:sz w:val="10"/>
        </w:rPr>
      </w:pPr>
      <w:r>
        <w:rPr>
          <w:sz w:val="10"/>
        </w:rPr>
      </w:r>
    </w:p>
    <w:p>
      <w:pPr>
        <w:pStyle w:val="Normal"/>
        <w:spacing w:before="0" w:after="240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Спецификация поставляемого оборудования и материалов</w:t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tbl>
      <w:tblPr>
        <w:tblW w:w="5000" w:type="pct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942"/>
        <w:gridCol w:w="946"/>
        <w:gridCol w:w="961"/>
        <w:gridCol w:w="1276"/>
        <w:gridCol w:w="1136"/>
        <w:gridCol w:w="943"/>
        <w:gridCol w:w="1159"/>
        <w:gridCol w:w="1093"/>
        <w:gridCol w:w="759"/>
        <w:gridCol w:w="1074"/>
        <w:gridCol w:w="802"/>
        <w:gridCol w:w="870"/>
        <w:gridCol w:w="1123"/>
        <w:gridCol w:w="1211"/>
      </w:tblGrid>
      <w:tr>
        <w:trPr>
          <w:trHeight w:val="526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поз.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Артикул, тип, марка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Завод изготовитель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происхождения Товара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регистрации производителя Товара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Код ОКПД 2 (с наименованием)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sz w:val="20"/>
                <w:szCs w:val="20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единицу, руб. без НДС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Цена, руб. без НДС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(___%) руб.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Стоимость, руб., с НДС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C0C0C0" w:val="clear"/>
              </w:rPr>
            </w:pPr>
            <w:r>
              <w:rPr>
                <w:sz w:val="20"/>
                <w:szCs w:val="20"/>
                <w:shd w:fill="C0C0C0" w:val="clear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</w:tr>
      <w:tr>
        <w:trPr>
          <w:trHeight w:val="538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C0C0C0" w:val="clear"/>
              </w:rPr>
            </w:pPr>
            <w:r>
              <w:rPr>
                <w:sz w:val="20"/>
                <w:szCs w:val="20"/>
                <w:shd w:fill="C0C0C0" w:val="clear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shd w:fill="FFFF00" w:val="clear"/>
              </w:rPr>
            </w:pPr>
            <w:r>
              <w:rPr>
                <w:sz w:val="20"/>
                <w:szCs w:val="20"/>
                <w:shd w:fill="FFFF00" w:val="clear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jc w:val="left"/>
        <w:rPr/>
      </w:pPr>
      <w:r>
        <w:rPr/>
      </w:r>
    </w:p>
    <w:sectPr>
      <w:headerReference w:type="default" r:id="rId6"/>
      <w:headerReference w:type="first" r:id="rId7"/>
      <w:footnotePr>
        <w:numFmt w:val="decimal"/>
      </w:footnotePr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>
          <w:rFonts w:eastAsia="Calibri"/>
          <w:lang w:eastAsia="en-US"/>
        </w:rPr>
        <w:t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 1875</w:t>
      </w:r>
      <w:r>
        <w:rPr>
          <w:rFonts w:eastAsia="" w:eastAsiaTheme="minorHAnsi"/>
          <w:lang w:eastAsia="en-US"/>
        </w:rPr>
        <w:t xml:space="preserve">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ind w:left="5038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3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1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Typography">
    <w:name w:val="typography"/>
    <w:basedOn w:val="DefaultParagraphFont"/>
    <w:qFormat/>
    <w:rPr/>
  </w:style>
  <w:style w:type="character" w:styleId="Zyvcpr">
    <w:name w:val="zyvcpr"/>
    <w:basedOn w:val="DefaultParagraphFont"/>
    <w:qFormat/>
    <w:rPr/>
  </w:style>
  <w:style w:type="character" w:styleId="Qshczy">
    <w:name w:val="qshczy"/>
    <w:basedOn w:val="DefaultParagraphFont"/>
    <w:qFormat/>
    <w:rPr/>
  </w:style>
  <w:style w:type="character" w:styleId="1ooc">
    <w:name w:val="_1oo_c"/>
    <w:basedOn w:val="DefaultParagraphFont"/>
    <w:qFormat/>
    <w:rPr/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2">
    <w:name w:val="Strong2"/>
    <w:qFormat/>
    <w:rPr>
      <w:b/>
      <w:bCs/>
    </w:rPr>
  </w:style>
  <w:style w:type="character" w:styleId="LineNumber">
    <w:name w:val="Line Number"/>
    <w:rPr/>
  </w:style>
  <w:style w:type="character" w:styleId="Strong3">
    <w:name w:val="Strong3"/>
    <w:qFormat/>
    <w:rPr>
      <w:b/>
      <w:bCs/>
    </w:rPr>
  </w:style>
  <w:style w:type="character" w:styleId="Style16">
    <w:name w:val="Символ нумерации"/>
    <w:qFormat/>
    <w:rPr/>
  </w:style>
  <w:style w:type="character" w:styleId="Strong4">
    <w:name w:val="Strong4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4">
    <w:name w:val="Раздел регламента"/>
    <w:basedOn w:val="Normal"/>
    <w:qFormat/>
    <w:pPr/>
    <w:rPr/>
  </w:style>
  <w:style w:type="paragraph" w:styleId="Style25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6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2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110">
    <w:name w:val="Стиль1"/>
    <w:qFormat/>
  </w:style>
  <w:style w:type="numbering" w:styleId="29">
    <w:name w:val="Стиль2"/>
    <w:qFormat/>
  </w:style>
  <w:style w:type="numbering" w:styleId="1150195001">
    <w:name w:val="1150195001"/>
    <w:qFormat/>
  </w:style>
  <w:style w:type="numbering" w:styleId="28186201671">
    <w:name w:val="28186201671"/>
    <w:qFormat/>
  </w:style>
  <w:style w:type="numbering" w:styleId="7909099221">
    <w:name w:val="7909099221"/>
    <w:qFormat/>
  </w:style>
  <w:style w:type="numbering" w:styleId="21339919631">
    <w:name w:val="21339919631"/>
    <w:qFormat/>
  </w:style>
  <w:style w:type="numbering" w:styleId="16881894541">
    <w:name w:val="168818945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Application>AlterOffice/3.4.0.9$Linux_X86_64 LibreOffice_project/b8daf9e823b1a5463a2f48435ddc2e8696e7d4fc</Application>
  <AppVersion>15.0000</AppVersion>
  <Pages>47</Pages>
  <Words>4004</Words>
  <Characters>25919</Characters>
  <CharactersWithSpaces>28714</CharactersWithSpaces>
  <Paragraphs>1191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2024-02-01T10:37:00Z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2026-05-21T09:53:51Z</dcterms:modified>
  <cp:revision>94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