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i/>
          <w:i/>
          <w:iCs/>
          <w:color w:val="00000A"/>
          <w:sz w:val="22"/>
          <w:szCs w:val="22"/>
          <w:lang w:eastAsia="en-US"/>
        </w:rPr>
      </w:pPr>
      <w:r>
        <w:rPr>
          <w:i/>
          <w:iCs/>
          <w:color w:val="00000A"/>
          <w:sz w:val="22"/>
          <w:szCs w:val="22"/>
          <w:lang w:eastAsia="en-US"/>
        </w:rPr>
      </w:r>
    </w:p>
    <w:p>
      <w:pPr>
        <w:pStyle w:val="Normal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i/>
          <w:iCs/>
          <w:color w:val="00000A"/>
          <w:sz w:val="22"/>
          <w:szCs w:val="22"/>
          <w:lang w:eastAsia="en-US"/>
        </w:rPr>
        <w:t>ОКПД2 49.41.19 Оказание услуг по предоставлению сторонней спецтехники для погрузки-разгрузки трансформаторов структурного подразделения Северные электрические сети филиала "Хабаровские электрические сети"</w:t>
      </w:r>
    </w:p>
    <w:p>
      <w:pPr>
        <w:pStyle w:val="Normal"/>
        <w:widowControl w:val="false"/>
        <w:spacing w:lineRule="auto" w:line="276"/>
        <w:jc w:val="center"/>
        <w:rPr>
          <w:rFonts w:ascii="Liberation Serif" w:hAnsi="Liberation Serif"/>
          <w:i/>
          <w:i/>
          <w:iCs/>
          <w:color w:val="00000A"/>
          <w:kern w:val="2"/>
          <w:sz w:val="22"/>
          <w:szCs w:val="22"/>
          <w:lang w:eastAsia="en-US"/>
        </w:rPr>
      </w:pPr>
      <w:r>
        <w:rPr>
          <w:rFonts w:ascii="Liberation Serif" w:hAnsi="Liberation Serif"/>
          <w:i/>
          <w:iCs/>
          <w:color w:val="00000A"/>
          <w:kern w:val="2"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501" w:leader="none"/>
        </w:tabs>
        <w:ind w:left="-108" w:right="-108" w:hanging="0"/>
        <w:jc w:val="center"/>
        <w:rPr>
          <w:i/>
          <w:i/>
          <w:iCs/>
          <w:color w:val="00000A"/>
          <w:sz w:val="22"/>
          <w:szCs w:val="22"/>
          <w:lang w:eastAsia="en-US"/>
        </w:rPr>
      </w:pPr>
      <w:r>
        <w:rPr>
          <w:i/>
          <w:iCs/>
          <w:color w:val="00000A"/>
          <w:sz w:val="22"/>
          <w:szCs w:val="22"/>
          <w:lang w:eastAsia="en-US"/>
        </w:rPr>
      </w:r>
    </w:p>
    <w:p>
      <w:pPr>
        <w:pStyle w:val="Normal"/>
        <w:jc w:val="center"/>
        <w:rPr>
          <w:rStyle w:val="Style8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закупки………………..</w:t>
            </w:r>
          </w:hyperlink>
          <w:r>
            <w:rPr/>
            <w:t>10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1"/>
            <w:keepLines/>
            <w:tabs>
              <w:tab w:val="clear" w:pos="0"/>
            </w:tabs>
            <w:spacing w:before="240" w:after="60"/>
            <w:ind w:left="0" w:hanging="0"/>
            <w:jc w:val="both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Таблица 5. Перечень МТР</w:t>
          </w:r>
          <w:r>
            <w:rPr>
              <w:sz w:val="24"/>
              <w:szCs w:val="24"/>
              <w:lang w:val="ru-RU"/>
            </w:rPr>
            <w:t>,</w:t>
          </w:r>
          <w:r>
            <w:rPr>
              <w:sz w:val="24"/>
              <w:szCs w:val="24"/>
            </w:rPr>
            <w:t xml:space="preserve"> планируемых к погрузке и разгрузке в г. Комсомольск-на-Амуре на 2026 г. </w:t>
          </w:r>
          <w:r>
            <w:rPr>
              <w:sz w:val="24"/>
              <w:szCs w:val="24"/>
              <w:lang w:val="ru-RU"/>
            </w:rPr>
            <w:t>………………………………………………………………..14</w:t>
          </w:r>
          <w:r>
            <w:rPr>
              <w:sz w:val="24"/>
              <w:szCs w:val="24"/>
              <w:lang w:val="ru-RU"/>
            </w:rPr>
            <w:fldChar w:fldCharType="end"/>
          </w:r>
        </w:p>
      </w:sdtContent>
    </w:sdt>
    <w:p>
      <w:pPr>
        <w:pStyle w:val="Normal"/>
        <w:rPr>
          <w:rFonts w:eastAsia="" w:eastAsiaTheme="minorEastAsia"/>
          <w:lang w:val="x-none"/>
        </w:rPr>
      </w:pPr>
      <w:r>
        <w:rPr>
          <w:rFonts w:eastAsia="" w:eastAsiaTheme="minorEastAsia"/>
          <w:lang w:val="x-non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lang w:val="x-none"/>
        </w:rPr>
      </w:pPr>
      <w:r>
        <w:rPr>
          <w:rFonts w:eastAsia="" w:cs="" w:cstheme="minorBidi" w:eastAsiaTheme="minorEastAsia" w:ascii="Calibri" w:hAnsi="Calibri"/>
          <w:b w:val="false"/>
          <w:bCs w:val="false"/>
          <w:lang w:val="x-non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Районные электрические сети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Структурное подразделение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bookmarkStart w:id="5" w:name="_Toc46743507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i/>
          <w:iCs/>
          <w:color w:val="00000A"/>
          <w:sz w:val="22"/>
          <w:szCs w:val="22"/>
          <w:lang w:eastAsia="en-US"/>
        </w:rPr>
        <w:t>Оказание услуг по предоставлению сторонней спецтехники для погрузки-разгрузки трансформаторов структурного подразделения Северные электрические сети филиала "Хабаровские электрические сети"</w:t>
      </w:r>
      <w:r>
        <w:rPr>
          <w:rFonts w:eastAsia="Calibri"/>
          <w:i/>
          <w:sz w:val="24"/>
          <w:szCs w:val="24"/>
          <w:lang w:eastAsia="x-none"/>
        </w:rPr>
        <w:t>»</w:t>
      </w:r>
      <w:r>
        <w:rPr>
          <w:rFonts w:eastAsia="Calibri"/>
          <w:i/>
          <w:lang w:eastAsia="x-none"/>
        </w:rPr>
        <w:br/>
      </w:r>
      <w:bookmarkEnd w:id="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6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633"/>
        <w:gridCol w:w="2355"/>
        <w:gridCol w:w="2520"/>
        <w:gridCol w:w="159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СП «Северные электрические сети» филиал «Хабаровские электрические сети»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5"/>
                <w:rFonts w:ascii="Liberation Serif" w:hAnsi="Liberation Serif"/>
                <w:b w:val="false"/>
                <w:bCs w:val="false"/>
                <w:iCs/>
                <w:color w:val="000000"/>
                <w:sz w:val="26"/>
                <w:szCs w:val="26"/>
              </w:rPr>
              <w:t>ПС 110 кВ Береговая (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г. Комсомольск-на-Амуре,  </w:t>
            </w:r>
            <w:r>
              <w:rPr>
                <w:rFonts w:ascii="Liberation Serif" w:hAnsi="Liberation Serif"/>
                <w:iCs/>
                <w:sz w:val="26"/>
                <w:szCs w:val="26"/>
              </w:rPr>
              <w:t>ул. Дзержинского, 33),  Лесосклад (Северное шоссе, 59)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Трансформатор ТДТН 25000/110-70-У1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 «Северные электрические сети» филиал «Хабаровские электрические сети»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Style w:val="Style15"/>
                <w:rFonts w:eastAsia="Calibri" w:cs="Times New Roman" w:ascii="Liberation Serif" w:hAnsi="Liberation Serif"/>
                <w:b w:val="false"/>
                <w:bCs w:val="false"/>
                <w:color w:val="000000"/>
                <w:sz w:val="26"/>
                <w:szCs w:val="26"/>
                <w:lang w:bidi="ar-SA"/>
              </w:rPr>
              <w:t>ПС 110 кВ Байкальская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г. Комсомольск-на-Амуре, ул. Водонасосная 43,  </w:t>
            </w:r>
            <w:r>
              <w:rPr>
                <w:rStyle w:val="Style15"/>
                <w:rFonts w:ascii="Liberation Serif" w:hAnsi="Liberation Serif"/>
                <w:b w:val="false"/>
                <w:bCs w:val="false"/>
                <w:iCs/>
                <w:color w:val="000000"/>
                <w:sz w:val="26"/>
                <w:szCs w:val="26"/>
              </w:rPr>
              <w:t>ПС 110 кВ Береговая (</w:t>
            </w:r>
            <w:r>
              <w:rPr>
                <w:rFonts w:ascii="Liberation Serif" w:hAnsi="Liberation Serif"/>
                <w:sz w:val="26"/>
                <w:szCs w:val="26"/>
              </w:rPr>
              <w:t>ул. Дзержинского, 33)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Трансформатор ТДТН 25000/110-70-У1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 «Северные электрические сети» филиал «Хабаровские электрические сети»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Лесосклад г. Комсомольск-на-Амуре,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Северное шоссе 59, </w:t>
            </w:r>
            <w:r>
              <w:rPr>
                <w:rStyle w:val="Style15"/>
                <w:rFonts w:eastAsia="Calibri" w:cs="Times New Roman" w:ascii="Liberation Serif" w:hAnsi="Liberation Serif"/>
                <w:b w:val="false"/>
                <w:bCs w:val="false"/>
                <w:color w:val="000000"/>
                <w:sz w:val="26"/>
                <w:szCs w:val="26"/>
                <w:lang w:bidi="ar-SA"/>
              </w:rPr>
              <w:t>ПС 110 кВ Байкальская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(ул. Водонасосная, 43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Трансформатор ТДТН-10000/110-70-У1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rStyle w:val="Style8"/>
          <w:lang w:val="ru-RU"/>
        </w:rPr>
      </w:pPr>
      <w:bookmarkStart w:id="7" w:name="_Toc54643701"/>
      <w:r>
        <w:rPr/>
        <w:t>Иные требования и сведения общего характера</w:t>
      </w:r>
      <w:r>
        <w:rPr>
          <w:lang w:val="ru-RU"/>
        </w:rPr>
        <w:t xml:space="preserve"> </w:t>
      </w:r>
      <w:bookmarkEnd w:id="7"/>
    </w:p>
    <w:p>
      <w:pPr>
        <w:pStyle w:val="Normal"/>
        <w:ind w:firstLine="709"/>
        <w:jc w:val="both"/>
        <w:rPr>
          <w:lang w:eastAsia="x-none"/>
        </w:rPr>
      </w:pPr>
      <w:r>
        <w:rPr>
          <w:sz w:val="24"/>
        </w:rPr>
        <w:t xml:space="preserve">Объем работ включает все необходимые мероприятия по погрузо-разгрузочным работам на объектах Заказчика расположенных в г. Комсомольск-на-Амуре </w:t>
      </w:r>
      <w:r>
        <w:rPr>
          <w:rFonts w:ascii="Liberation Serif" w:hAnsi="Liberation Serif"/>
          <w:iCs/>
          <w:sz w:val="26"/>
          <w:szCs w:val="26"/>
        </w:rPr>
        <w:t>ул. Дзержинского, 33,  Северное шоссе 59,</w:t>
      </w:r>
      <w:r>
        <w:rPr>
          <w:sz w:val="24"/>
        </w:rPr>
        <w:t xml:space="preserve">  </w:t>
      </w:r>
      <w:r>
        <w:rPr>
          <w:rFonts w:ascii="Liberation Serif" w:hAnsi="Liberation Serif"/>
          <w:sz w:val="26"/>
          <w:szCs w:val="26"/>
        </w:rPr>
        <w:t>Водонасосная 43.</w:t>
      </w:r>
      <w:r>
        <w:rPr>
          <w:sz w:val="24"/>
        </w:rPr>
        <w:t xml:space="preserve">                                             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</w:p>
    <w:p>
      <w:pPr>
        <w:pStyle w:val="Heading4"/>
        <w:numPr>
          <w:ilvl w:val="1"/>
          <w:numId w:val="3"/>
        </w:numPr>
        <w:rPr/>
      </w:pPr>
      <w:bookmarkStart w:id="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54643704"/>
      <w:r>
        <w:rPr>
          <w:lang w:val="ru-RU"/>
        </w:rPr>
        <w:t>Требования к перечню и объему услуг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54643705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</w:p>
    <w:tbl>
      <w:tblPr>
        <w:tblW w:w="98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услуг по погрузо-разгрузочным работам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объемами, указанными в Приложении №1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2" w:name="_Toc54643706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оказания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54643707"/>
      <w:bookmarkStart w:id="15" w:name="_Toc51339697"/>
      <w:bookmarkStart w:id="16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7"/>
      <w:r>
        <w:rPr>
          <w:sz w:val="24"/>
          <w:szCs w:val="24"/>
          <w:lang w:val="ru-RU"/>
        </w:rPr>
        <w:t>оказания услуг</w:t>
      </w:r>
      <w:bookmarkEnd w:id="14"/>
    </w:p>
    <w:tbl>
      <w:tblPr>
        <w:tblW w:w="1020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0"/>
        <w:gridCol w:w="3416"/>
        <w:gridCol w:w="2410"/>
        <w:gridCol w:w="1842"/>
        <w:gridCol w:w="1844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Организация услуг по </w:t>
            </w:r>
            <w:r>
              <w:rPr>
                <w:rFonts w:eastAsia="Times New Roman"/>
                <w:i/>
                <w:szCs w:val="22"/>
              </w:rPr>
              <w:t>погрузо-разгрузочным работам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 июня 2026 года.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 июня 2026 года.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8" w:name="_Toc54643709"/>
      <w:bookmarkStart w:id="19" w:name="_Toc51339698"/>
      <w:bookmarkStart w:id="20" w:name="_Toc54643708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9"/>
      <w:r>
        <w:rPr>
          <w:sz w:val="24"/>
          <w:szCs w:val="24"/>
          <w:lang w:val="ru-RU"/>
        </w:rPr>
        <w:t>качеству услуг</w:t>
      </w:r>
      <w:bookmarkEnd w:id="1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>
          <w:b/>
          <w:bCs/>
        </w:rPr>
      </w:pPr>
      <w:r>
        <w:rPr>
          <w:b/>
          <w:bCs/>
        </w:rPr>
        <w:t xml:space="preserve">Наименование услуг/этапа услуг (позиция № 1 Таблицы 2): </w:t>
      </w:r>
    </w:p>
    <w:p>
      <w:pPr>
        <w:pStyle w:val="ListParagraph"/>
        <w:tabs>
          <w:tab w:val="clear" w:pos="708"/>
          <w:tab w:val="left" w:pos="284" w:leader="none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Организация услуг по доставке груза в пункт назначения и выдачи его уполномоченному на получение груза лицу (Получателю).</w:t>
      </w:r>
    </w:p>
    <w:tbl>
      <w:tblPr>
        <w:tblStyle w:val="affff7"/>
        <w:tblpPr w:bottomFromText="0" w:horzAnchor="text" w:leftFromText="180" w:rightFromText="180" w:tblpX="108" w:tblpY="1" w:topFromText="0" w:vertAnchor="text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1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_Копия_1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Соблюдение требований по количеству и характеру предоставляемой техники для выполнения работ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Исполнитель определяет количество транспортных средств и их типы для осуществления погрузо-разгрузочных работ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Погрузо-разгрузочная техника  должны соответствовать работам и объемам МТР, указанным в Приложении № 1 настоящего ТТ.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 ходе реализации условий договора Заказчик вправе производить уточнение (изменение) объемов и наименований груза и сроков погрузки-разгрузки с соответствующей корректировкой цены договора по согласованию с Исполнителем.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</w:t>
            </w:r>
            <w:bookmarkStart w:id="23" w:name="_GoBack_Копия_1"/>
            <w:bookmarkEnd w:id="23"/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выполнению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Погрузо-разгрузочная,  техника предоставляется Исполнителем.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Исполнитель обеспечивает наличие в г. Комсомольске-на-Амуре  погрузо-разгрузочной техники с целью консолидации  оборудования (Приложение № 1), для последующей погрузки- разгрузки их на транспорт.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Информацию о готовности погрузо-разгрузочной техники к консолидации груза Исполнитель сообщает Заказчику не позднее чем за 10 рабочих дней до предполагаемой даты погрузки-разгрузки  МТР на  транспорт.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используемой  погрузо-разгрузочная технике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Привлекаемая погрузо-разгрузочная техника должны находиться в рабочем состоянии.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Погрузка-разгрузка МТР согласно приложению 1 к ТТ и подписание акта выполненных работ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Исполнитель должен нести ответственность за техническое состояние  погрузо-разгрузочной техники.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Исполнитель должен допускать к управлению погрузо-разгрузочной техники квалифицированных работников, прошедших предусмотренный законодательством РФ инструктаж и обучение.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Требование о материальной ответственности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Исполнитель несет полую материальную ответственность за целостность и сохранность МТР на период погрузки-разгрузки груза.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В соответствии с гл. 59 Гражданского кодекса РФ, ответственность за вред, причиненный третьим лицам  техникой, ее механизмами, устройствами и оборудованием, несет Исполнитель в полном объеме.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Гарантийные обязательства исполнителя распространяются на период погрузки-разгрузки МТР.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1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Дополнительные требования к документации в составе заявки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lang w:val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Дополнительные требования к документации в составе заявки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0"/>
                <w:szCs w:val="20"/>
                <w:lang w:val="ru-RU" w:eastAsia="ru-RU" w:bidi="ar-SA"/>
              </w:rPr>
              <w:t>При подаче Технического предложения в составе заявки в необходимо предоставить подробное и конкретное описание условий по погрузке, разгрузке МТР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в виде подробного описания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документам, предоставляемым победителем закупочной процедуры.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4.2.1.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360" w:leader="none"/>
              </w:tabs>
              <w:suppressAutoHyphens w:val="true"/>
              <w:spacing w:before="0" w:after="0"/>
              <w:ind w:right="57" w:firstLine="709"/>
              <w:jc w:val="left"/>
              <w:rPr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val="ru-RU" w:eastAsia="en-US" w:bidi="ar-SA"/>
              </w:rPr>
              <w:t>Участник, признанный победителем закупочной процедуры, в течение 10 (десяти) рабочих дней после размещения протокола подведения итогов закупки (до заключения договора), должен предоставить в адрес Заказчика заверенные копии: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360" w:leader="none"/>
              </w:tabs>
              <w:suppressAutoHyphens w:val="true"/>
              <w:spacing w:before="0" w:after="0"/>
              <w:ind w:right="57" w:hanging="0"/>
              <w:jc w:val="left"/>
              <w:rPr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val="ru-RU" w:eastAsia="en-US" w:bidi="ar-SA"/>
              </w:rPr>
              <w:t>- паспорт подъемного сооружения, согласно Приказ Ростехнадзора от 12.11.2013 N 533 (ред. от 12.04.2016)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31.12.2013 N 30992)5.4.2 о наличии в распоряжении Участника техники для проведения погрузо-разгрузочных работ.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4.2.2.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В случае отсутствия собственной  погрузо-разгрузочной техники, участник, признанный победителем закупочной процедуры, в течение 10 (десяти) рабочих дней после размещения протокола подведения итогов закупки (до заключения договора), должен предоставить в адрес Заказчика заверенные копии (по своему усмотрению из перечисленных):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договор аренды;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соглашение о намерениях заключить договор аренды/договор на оказание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договор на оказание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гарантийное письмо, содержащее сведения о количестве, назначении и техническом состоянии техники, планируемой к использованию, в соответствии с требованиями п. 3.1.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2"/>
                <w:szCs w:val="22"/>
                <w:lang w:val="ru-RU" w:eastAsia="ru-RU" w:bidi="ar-SA"/>
              </w:rPr>
              <w:t>- иные документы, подтверждающие право владения/распоряжения.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4.2.3.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2"/>
                <w:szCs w:val="22"/>
                <w:lang w:val="ru-RU" w:eastAsia="ru-RU" w:bidi="ar-SA"/>
              </w:rPr>
              <w:t>В случае непредставления документов, указанных в пункте 4.2.1-4.2.2 настоящего технического требования Участник признается уклонившимся от подписания Договора в соответствии с документацией о закупке.</w:t>
            </w:r>
          </w:p>
        </w:tc>
        <w:tc>
          <w:tcPr>
            <w:tcW w:w="269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4" w:name="_Toc54643710"/>
      <w:bookmarkStart w:id="25" w:name="_Toc53395937"/>
      <w:bookmarkStart w:id="26" w:name="_Toc53393312"/>
      <w:bookmarkStart w:id="27" w:name="_Toc46743519"/>
      <w:bookmarkStart w:id="28" w:name="_Toc51339699"/>
      <w:bookmarkEnd w:id="27"/>
      <w:bookmarkEnd w:id="28"/>
      <w:r>
        <w:rPr>
          <w:lang w:val="ru-RU"/>
        </w:rPr>
        <w:t>Требования к документации по ценообразованию</w:t>
      </w:r>
      <w:bookmarkEnd w:id="25"/>
      <w:bookmarkEnd w:id="26"/>
      <w:r>
        <w:rPr>
          <w:lang w:val="ru-RU"/>
        </w:rPr>
        <w:t xml:space="preserve"> на этапе закупки</w:t>
      </w:r>
      <w:bookmarkEnd w:id="24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  <w:pStyle w:val="Heading4"/>
        <w:numPr>
          <w:ilvl w:val="1"/>
          <w:numId w:val="3"/>
        </w:numPr>
        <w:jc w:val="both"/>
        <w:rPr>
          <w:b w:val="false"/>
          <w:i/>
          <w:i/>
        </w:rPr>
      </w:pPr>
      <w:r>
        <w:rPr>
          <w:b w:val="false"/>
          <w:i/>
          <w:lang w:val="ru-RU"/>
        </w:rPr>
        <w:t>В обоснование стоимости своей заявки Участник предоставляет Коммерческое предложение по форме, приведенной в Документации о закупке. Стоимость</w:t>
      </w:r>
      <w:r>
        <w:rPr>
          <w:b w:val="false"/>
          <w:i/>
        </w:rPr>
        <w:t xml:space="preserve"> продукции </w:t>
      </w:r>
      <w:r>
        <w:rPr>
          <w:b w:val="false"/>
          <w:i/>
          <w:lang w:val="ru-RU"/>
        </w:rPr>
        <w:t xml:space="preserve">(услуги) </w:t>
      </w:r>
      <w:r>
        <w:rPr>
          <w:b w:val="false"/>
          <w:i/>
        </w:rPr>
        <w:t xml:space="preserve">должна включать в себя налоги, сборы, пошлины и другие обязательные платежи, </w:t>
      </w:r>
      <w:r>
        <w:rPr>
          <w:b w:val="false"/>
          <w:i/>
          <w:lang w:val="ru-RU"/>
        </w:rPr>
        <w:t xml:space="preserve">стоимость расходных материалов, используемых при оказании услуг, </w:t>
      </w:r>
      <w:r>
        <w:rPr>
          <w:b w:val="false"/>
          <w:i/>
        </w:rPr>
        <w:t>страхование груза от возможных рисков и прочие расходы</w:t>
      </w:r>
      <w:r>
        <w:rPr>
          <w:b w:val="false"/>
          <w:i/>
          <w:lang w:val="ru-RU"/>
        </w:rPr>
        <w:t xml:space="preserve">, </w:t>
      </w:r>
      <w:r>
        <w:rPr>
          <w:b w:val="false"/>
          <w:i/>
        </w:rPr>
        <w:t xml:space="preserve">связанные с </w:t>
      </w:r>
      <w:r>
        <w:rPr>
          <w:b w:val="false"/>
          <w:i/>
          <w:lang w:val="ru-RU"/>
        </w:rPr>
        <w:t>оказанием услуг.</w:t>
      </w:r>
      <w:r>
        <w:rPr>
          <w:b w:val="false"/>
          <w:i/>
        </w:rPr>
        <w:t xml:space="preserve"> </w:t>
      </w:r>
    </w:p>
    <w:p>
      <w:pPr>
        <w:pStyle w:val="Heading1"/>
        <w:numPr>
          <w:ilvl w:val="0"/>
          <w:numId w:val="3"/>
        </w:numPr>
        <w:ind w:left="1276" w:hanging="709"/>
        <w:rPr>
          <w:i/>
          <w:i/>
          <w:sz w:val="24"/>
          <w:szCs w:val="24"/>
        </w:rPr>
      </w:pPr>
      <w:bookmarkStart w:id="29" w:name="_Toc54279845"/>
      <w:bookmarkStart w:id="30" w:name="_Toc54643470"/>
      <w:r>
        <w:rPr/>
        <w:t>Требования к документации по ценообразованию на этапе заключения (исполнения) договора</w:t>
      </w:r>
      <w:bookmarkEnd w:id="29"/>
      <w:bookmarkEnd w:id="30"/>
    </w:p>
    <w:p>
      <w:pPr>
        <w:pStyle w:val="Heading4"/>
        <w:numPr>
          <w:ilvl w:val="1"/>
          <w:numId w:val="3"/>
        </w:numPr>
        <w:ind w:left="0" w:firstLine="709"/>
        <w:jc w:val="both"/>
        <w:rPr>
          <w:b w:val="false"/>
          <w:i/>
          <w:i/>
          <w:iCs/>
          <w:caps/>
        </w:rPr>
      </w:pPr>
      <w:r>
        <w:rPr>
          <w:b w:val="false"/>
          <w:i/>
        </w:rPr>
        <w:t>По результатам настоящей закупки заключается договор с ценой, указанной в коммерческом предложении участника, признанного победителем.</w:t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tabs>
          <w:tab w:val="clear" w:pos="708"/>
          <w:tab w:val="left" w:pos="8197" w:leader="none"/>
        </w:tabs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tabs>
          <w:tab w:val="clear" w:pos="708"/>
          <w:tab w:val="left" w:pos="8197" w:leader="none"/>
        </w:tabs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tabs>
          <w:tab w:val="clear" w:pos="708"/>
          <w:tab w:val="left" w:pos="8197" w:leader="none"/>
        </w:tabs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tabs>
          <w:tab w:val="clear" w:pos="708"/>
          <w:tab w:val="left" w:pos="8197" w:leader="none"/>
        </w:tabs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tabs>
          <w:tab w:val="clear" w:pos="708"/>
          <w:tab w:val="left" w:pos="8197" w:leader="none"/>
        </w:tabs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bookmarkStart w:id="31" w:name="_Toc513396991"/>
      <w:bookmarkStart w:id="32" w:name="_Toc467435191"/>
      <w:bookmarkStart w:id="33" w:name="_Toc513396991"/>
      <w:bookmarkStart w:id="34" w:name="_Toc467435191"/>
      <w:bookmarkEnd w:id="33"/>
      <w:bookmarkEnd w:id="34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lang w:val="ru-RU"/>
        </w:rPr>
      </w:pPr>
      <w:r>
        <w:rPr>
          <w:iCs/>
          <w:lang w:val="ru-RU"/>
        </w:rPr>
        <w:t>Приложения</w:t>
      </w:r>
    </w:p>
    <w:p>
      <w:pPr>
        <w:pStyle w:val="Normal"/>
        <w:rPr>
          <w:i/>
          <w:i/>
          <w:sz w:val="24"/>
          <w:szCs w:val="24"/>
          <w:lang w:eastAsia="x-none"/>
        </w:rPr>
      </w:pPr>
      <w:r>
        <w:rPr>
          <w:i/>
          <w:sz w:val="24"/>
          <w:szCs w:val="24"/>
          <w:lang w:eastAsia="x-none"/>
        </w:rPr>
        <w:t>Приложение № 1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Таблица 5. Перечень МТР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планируемых к погрузке и разгрузке на 2026 г.</w:t>
      </w:r>
    </w:p>
    <w:p>
      <w:pPr>
        <w:pStyle w:val="Normal"/>
        <w:spacing w:before="240" w:after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45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0"/>
        <w:gridCol w:w="2264"/>
        <w:gridCol w:w="1770"/>
        <w:gridCol w:w="511"/>
        <w:gridCol w:w="2595"/>
        <w:gridCol w:w="2624"/>
      </w:tblGrid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Габариты ед. ДхШхВ, мм</w:t>
            </w:r>
          </w:p>
        </w:tc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 ед., т.</w:t>
            </w:r>
          </w:p>
        </w:tc>
        <w:tc>
          <w:tcPr>
            <w:tcW w:w="25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Пункт погрузки</w:t>
            </w:r>
          </w:p>
        </w:tc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Пункт разгрузки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Трансформатор ТДТН-25000/110-70-У1 (инв.N 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5700х2000х4000</w:t>
            </w:r>
          </w:p>
        </w:tc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5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ПС Береговая (адрес: г. Комсомольск-на-Амуре, ул. Дзержинского, 33)</w:t>
            </w:r>
          </w:p>
        </w:tc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Лесосклад (адрес: г. Комсомольск-на-Амуре, Северное шоссе, 59)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Трансформатора ТДТН-25000/110-70-У1 (инв.N 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6500х2200х4200</w:t>
            </w:r>
          </w:p>
        </w:tc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59,7</w:t>
            </w:r>
          </w:p>
        </w:tc>
        <w:tc>
          <w:tcPr>
            <w:tcW w:w="25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ПС Байкальская (адрес: г. Комсомольск-на-Амуре, ул. Водонасосная 43)</w:t>
            </w:r>
          </w:p>
        </w:tc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ПС Береговая (адрес: г. Комсомольск-на-Амуре, ул. Дзержинского, 33)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Трансформатор ТДТН-10000/110-70-У1(инв.N 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5800х2200х4400</w:t>
            </w:r>
          </w:p>
        </w:tc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5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Лесосклад (адрес: г. Комсомольск-на-Амуре, Северное шоссе, 59)</w:t>
            </w:r>
          </w:p>
        </w:tc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ПС Байкальская (адрес: г. Комсомольск-на-Амуре, ул. Водонасосная, 43)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  <w:bookmarkStart w:id="35" w:name="_Ref403012531"/>
      <w:bookmarkStart w:id="36" w:name="_Ref403012531"/>
      <w:bookmarkEnd w:id="36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23753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CFF0-B9BD-417F-944D-17806437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AlterOffice/2025.3.1.0$Linux_X86_64 LibreOffice_project/431cd1b79110582f53535c95ed0a2449aadc8bf9</Application>
  <AppVersion>15.0000</AppVersion>
  <Pages>21</Pages>
  <Words>1331</Words>
  <Characters>9151</Characters>
  <CharactersWithSpaces>10271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2026-05-28T01:44:00Z</dcterms:created>
  <dc:creator>Быстров Олег Геннадьевич</dc:creator>
  <dc:description/>
  <dc:language>ru-RU</dc:language>
  <cp:lastModifiedBy>demchuk_ig</cp:lastModifiedBy>
  <cp:lastPrinted>2024-01-24T17:21:00Z</cp:lastPrinted>
  <dcterms:modified xsi:type="dcterms:W3CDTF">2026-05-28T12:31:26Z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