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_RefHeading___Toc15_2595869219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ОКПД 2 </w:t>
      </w:r>
      <w:r>
        <w:rPr>
          <w:rStyle w:val="Strong"/>
          <w:rFonts w:eastAsia="Times New Roman" w:ascii="Times New Roman" w:hAnsi="Times New Roman"/>
          <w:sz w:val="28"/>
          <w:szCs w:val="28"/>
        </w:rPr>
        <w:t>27.32.13.111.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Поставка кабельной продукции для нужд Саратовского филиала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TOCHeading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r>
            <w:fldChar w:fldCharType="begin"/>
          </w:r>
          <w:r>
            <w:rPr>
              <w:rStyle w:val="Style22"/>
            </w:rPr>
            <w:instrText xml:space="preserve"> TOC \f \o "1-9" \h</w:instrText>
          </w:r>
          <w:r>
            <w:rPr>
              <w:rStyle w:val="Style22"/>
            </w:rPr>
            <w:fldChar w:fldCharType="separate"/>
          </w:r>
          <w:hyperlink w:anchor="__RefHeading___Toc15_2595869219">
            <w:r>
              <w:rPr>
                <w:rStyle w:val="Style22"/>
              </w:rPr>
              <w:t xml:space="preserve"> </w:t>
            </w:r>
          </w:hyperlink>
          <w:hyperlink w:anchor="__RefHeading___Toc10388_3983621803">
            <w:r>
              <w:rPr>
                <w:rStyle w:val="Style22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0_3983621803">
            <w:r>
              <w:rPr>
                <w:rStyle w:val="Style22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2_3983621803">
            <w:r>
              <w:rPr>
                <w:rStyle w:val="Style22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394_3983621803">
            <w:r>
              <w:rPr>
                <w:rStyle w:val="Style22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6_3983621803">
            <w:r>
              <w:rPr>
                <w:rStyle w:val="Style22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398_3983621803">
            <w:r>
              <w:rPr>
                <w:rStyle w:val="Style22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0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402_3983621803">
            <w:r>
              <w:rPr>
                <w:rStyle w:val="Style22"/>
              </w:rPr>
              <w:t>2.1.2. Требования к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4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06_3983621803">
            <w:r>
              <w:rPr>
                <w:rStyle w:val="Style22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8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10_3983621803">
            <w:r>
              <w:rPr>
                <w:rStyle w:val="Style22"/>
              </w:rPr>
              <w:t>3. Требования к документации по ценообразованию на этапе закупки</w:t>
              <w:tab/>
              <w:t>9</w:t>
            </w:r>
          </w:hyperlink>
          <w:r>
            <w:rPr>
              <w:rStyle w:val="Style22"/>
            </w:rPr>
            <w:fldChar w:fldCharType="end"/>
          </w:r>
        </w:p>
      </w:sdtContent>
    </w:sdt>
    <w:p>
      <w:pPr>
        <w:pStyle w:val="Heading1"/>
        <w:numPr>
          <w:ilvl w:val="0"/>
          <w:numId w:val="16"/>
        </w:numPr>
        <w:overflowPunct w:val="true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keepNext w:val="true"/>
        <w:keepLines/>
        <w:numPr>
          <w:ilvl w:val="0"/>
          <w:numId w:val="15"/>
        </w:numPr>
        <w:overflowPunct w:val="true"/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RefHeading___Toc10388_3983621803"/>
      <w:bookmarkEnd w:id="1"/>
      <w:r>
        <w:rPr>
          <w:rFonts w:cs="Times New Roman" w:ascii="Times New Roman" w:hAnsi="Times New Roman"/>
          <w:b/>
          <w:iCs/>
          <w:sz w:val="24"/>
          <w:szCs w:val="24"/>
        </w:rPr>
        <w:t>Общие сведения</w:t>
      </w:r>
    </w:p>
    <w:p>
      <w:pPr>
        <w:pStyle w:val="Normal"/>
        <w:keepNext w:val="true"/>
        <w:numPr>
          <w:ilvl w:val="1"/>
          <w:numId w:val="11"/>
        </w:numPr>
        <w:overflowPunct w:val="true"/>
        <w:spacing w:lineRule="auto" w:line="240" w:before="120" w:after="60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__RefHeading___Toc10390_3983621803"/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ОКПД 2 27.32.13.111. Поставка кабельной продукции для нужд Саратовского филиала.</w:t>
      </w:r>
    </w:p>
    <w:p>
      <w:pPr>
        <w:pStyle w:val="Normal"/>
        <w:keepNext w:val="true"/>
        <w:numPr>
          <w:ilvl w:val="1"/>
          <w:numId w:val="11"/>
        </w:numPr>
        <w:overflowPunct w:val="true"/>
        <w:spacing w:lineRule="auto" w:line="240" w:before="240" w:after="60"/>
        <w:ind w:left="431" w:hanging="431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__RefHeading___Toc10392_3983621803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работ по договорам: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1.2.1 №1300-355-2023 от 03.11.2023 г. Капитальный и текущий ремонт оборудования, зданий и сооружений для нужд Филиала ПАО "РусГидро" - "Саратовская ГЭС", заключенному между ПАО «РусГидро»  и АО «Гидроремонт-ВКК»;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color w:val="000000"/>
        </w:rPr>
      </w:pPr>
      <w:r>
        <w:rPr>
          <w:rFonts w:ascii="Times New Roman;serif" w:hAnsi="Times New Roman;serif"/>
          <w:color w:val="000000"/>
          <w:sz w:val="24"/>
        </w:rPr>
        <w:t xml:space="preserve">1.2.2 </w:t>
      </w:r>
      <w:r>
        <w:rPr>
          <w:rFonts w:cs="Times New Roman" w:ascii="Times New Roman" w:hAnsi="Times New Roman"/>
          <w:color w:val="000000"/>
          <w:sz w:val="24"/>
          <w:szCs w:val="24"/>
        </w:rPr>
        <w:t>№ 868 от 31.10.2023 г. заключенному между АО «Гидроремонт-ВКК» и АО «Тяжмаш» на выполнение работ по модернизации гидроагрегата ст. №18 филиала ПАО «РусГидро» - «Саратовская ГЭС»;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11"/>
        </w:numPr>
        <w:overflowPunct w:val="true"/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_RefHeading___Toc10394_3983621803"/>
      <w:bookmarkEnd w:id="4"/>
      <w:r>
        <w:rPr>
          <w:rFonts w:cs="Times New Roman" w:ascii="Times New Roman" w:hAnsi="Times New Roman"/>
          <w:b/>
          <w:iCs/>
          <w:sz w:val="28"/>
          <w:szCs w:val="28"/>
        </w:rPr>
        <w:t>Требования к продукции</w:t>
      </w:r>
    </w:p>
    <w:p>
      <w:pPr>
        <w:pStyle w:val="Normal"/>
        <w:keepNext w:val="true"/>
        <w:numPr>
          <w:ilvl w:val="1"/>
          <w:numId w:val="11"/>
        </w:numPr>
        <w:overflowPunct w:val="true"/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5" w:name="__RefHeading___Toc10396_3983621803"/>
      <w:bookmarkEnd w:id="5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объемам и срокам поставки</w:t>
      </w:r>
    </w:p>
    <w:p>
      <w:pPr>
        <w:pStyle w:val="Normal"/>
        <w:keepNext w:val="true"/>
        <w:numPr>
          <w:ilvl w:val="2"/>
          <w:numId w:val="11"/>
        </w:numPr>
        <w:overflowPunct w:val="true"/>
        <w:spacing w:lineRule="auto" w:line="240" w:before="120" w:after="60"/>
        <w:outlineLvl w:val="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6" w:name="__RefHeading___Toc10398_3983621803"/>
      <w:bookmarkEnd w:id="6"/>
      <w:r>
        <w:rPr>
          <w:rFonts w:cs="Times New Roman" w:ascii="Times New Roman" w:hAnsi="Times New Roman"/>
          <w:b/>
          <w:sz w:val="24"/>
          <w:szCs w:val="24"/>
        </w:rPr>
        <w:t>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7" w:name="__RefHeading___Toc10400_3983621803"/>
      <w:bookmarkEnd w:id="7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  <w:r>
        <w:br w:type="page"/>
      </w:r>
    </w:p>
    <w:tbl>
      <w:tblPr>
        <w:tblW w:w="105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6"/>
        <w:gridCol w:w="5150"/>
        <w:gridCol w:w="1365"/>
        <w:gridCol w:w="1575"/>
        <w:gridCol w:w="1714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>
          <w:trHeight w:val="218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 с изоляцией из ПВХ ВВГнг(A) плоский 3х2.5-0.66кВ (</w:t>
            </w:r>
            <w:r>
              <w:rPr>
                <w:rFonts w:ascii="Times New Roman" w:hAnsi="Times New Roman"/>
                <w:color w:val="000000"/>
                <w:sz w:val="24"/>
              </w:rPr>
              <w:t>ОКПД 2 - 27.32.13.110)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РЗ№48309978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>
          <w:trHeight w:val="2783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 КГВВнг(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А)-LS 2х2,5-0,66кВ (ОКПД 2 - 27.32.13.110)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РЗ№48309745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— 100м;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РЗ№48309755 — 100м;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РЗ№48309765 — 100м.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силовой с изоляцией из ПВХ ВВГнг(А)-LS 3х4-0,66кВ ГОСТ 31996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(ОКПД 2 - 27.32.13.110)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ВВГнг(А)-LS 5х16-1кВ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ВВГнг(А)-LS 5х35мк(N,PE)-1кВ 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ВВГнг(A)-LS 3х2,5oк(N,PE)-1кВ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 3х4-1кВ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1305 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РЗ№48309745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— 435м;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РЗ№48309755 — 435м;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РЗ№48309765- 435м.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ВВГнг(A)-LS 5х6ок(N,PE)-1кВ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силовой с изоляцией из ПВХ ВВГнг 2х2,5-0,66кВ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(ОКПД 2 - 27.32.13.110)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ПуГВнг(А)-LS 1х4 (РЕ) желто-зеленый (ОКПД2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- 27.32.13.130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72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обмоточный ПЭТВ-2 1,5 круглый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2 - 27.32.11)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обмоточный ПЭТВ-2 0,95мм круглый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2- 27.32.11)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5,5 (допускается поставка кратно упаковке- цельным куском)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обмоточный  ПЭТВ-2 0,63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2 - 27.32.11)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4,1 (допускается поставка кратно упаковке- цельным куском)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термостойкий РКГМ 1х1,5 0,66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2 - 27.32.13.199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РЗ№48309978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 1х6 0,45 (ОКПД2-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 1х2,5 0,45 (ОКПД2-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3,07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 1х50 450 (ОКПД2-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 xml:space="preserve">РЗ№48310008 </w:t>
            </w:r>
            <w:r>
              <w:rPr>
                <w:rFonts w:ascii="Times New Roman" w:hAnsi="Times New Roman"/>
                <w:sz w:val="21"/>
                <w:szCs w:val="21"/>
              </w:rPr>
              <w:t>- 20м;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РЗ№48310009 — 20м.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ТиГМО ПС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ВОР №СарФилиал — ПС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— 2027 - </w:t>
            </w:r>
            <w:r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силовой ВВГнг(А)-LS 5х95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(ОКПД 2 - 27.32.13.110)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одной длины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lang w:val="ru-RU" w:bidi="ar-SA"/>
              </w:rPr>
              <w:t>Договор  №868 от 31.10.2023г.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57" w:after="57"/>
              <w:jc w:val="both"/>
              <w:rPr>
                <w:rFonts w:ascii="Times New Roman" w:hAnsi="Times New Roman"/>
                <w:color w:val="auto"/>
                <w:kern w:val="0"/>
                <w:sz w:val="21"/>
                <w:szCs w:val="21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lang w:val="ru-RU" w:bidi="ar-SA"/>
              </w:rPr>
              <w:t>Модернизация гидроагрегата ст. №18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lang w:val="ru-RU" w:bidi="ar-SA"/>
              </w:rPr>
              <w:t>Цех ЭТО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verflowPunct w:val="true"/>
        <w:spacing w:lineRule="auto" w:line="240" w:before="120" w:after="60"/>
        <w:ind w:left="1224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120" w:after="60"/>
        <w:ind w:left="1224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2"/>
          <w:numId w:val="11"/>
        </w:numPr>
        <w:overflowPunct w:val="true"/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__RefHeading___Toc10402_3983621803"/>
      <w:bookmarkEnd w:id="8"/>
      <w:r>
        <w:rPr>
          <w:rFonts w:cs="Times New Roman" w:ascii="Times New Roman" w:hAnsi="Times New Roman"/>
          <w:b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__RefHeading___Toc10404_3983621803"/>
      <w:bookmarkEnd w:id="9"/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10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10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53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3742"/>
        <w:gridCol w:w="2942"/>
        <w:gridCol w:w="2997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 16.01.2027*</w:t>
            </w:r>
          </w:p>
        </w:tc>
      </w:tr>
    </w:tbl>
    <w:p>
      <w:pPr>
        <w:sectPr>
          <w:footerReference w:type="default" r:id="rId2"/>
          <w:footerReference w:type="first" r:id="rId3"/>
          <w:type w:val="nextPage"/>
          <w:pgSz w:w="11906" w:h="16838"/>
          <w:pgMar w:left="851" w:right="567" w:gutter="0" w:header="0" w:top="567" w:footer="737" w:bottom="79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spacing w:lineRule="auto" w:line="240" w:before="240" w:after="60"/>
        <w:ind w:left="0" w:right="0" w:hanging="0"/>
        <w:outlineLvl w:val="0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*срок установлен в соответствии с условиями договора, указанного в п. 1.2. Технических требований</w:t>
      </w:r>
    </w:p>
    <w:p>
      <w:pPr>
        <w:pStyle w:val="Normal"/>
        <w:keepNext w:val="true"/>
        <w:numPr>
          <w:ilvl w:val="1"/>
          <w:numId w:val="11"/>
        </w:numPr>
        <w:overflowPunct w:val="true"/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" w:name="__RefHeading___Toc10406_3983621803"/>
      <w:bookmarkEnd w:id="11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__RefHeading___Toc10408_3983621803"/>
      <w:bookmarkEnd w:id="12"/>
      <w:r>
        <w:rPr>
          <w:rFonts w:cs="Times New Roman" w:ascii="Times New Roman" w:hAnsi="Times New Roman"/>
          <w:b/>
          <w:sz w:val="24"/>
          <w:szCs w:val="24"/>
        </w:rPr>
        <w:t>Таблица 3. Требования к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Наименование продукции: (позиция №1-</w:t>
      </w:r>
      <w:bookmarkStart w:id="13" w:name="_GoBack"/>
      <w:bookmarkEnd w:id="13"/>
      <w:r>
        <w:rPr>
          <w:rFonts w:cs="Times New Roman" w:ascii="Times New Roman" w:hAnsi="Times New Roman"/>
          <w:b/>
          <w:sz w:val="24"/>
          <w:szCs w:val="24"/>
        </w:rPr>
        <w:t>18 Таблицы 1.1. «Перечень и объем закупаемой продукции»)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83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5647"/>
        <w:gridCol w:w="3863"/>
        <w:gridCol w:w="2946"/>
        <w:gridCol w:w="2668"/>
      </w:tblGrid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widowControl w:val="false"/>
              <w:tabs>
                <w:tab w:val="clear" w:pos="1800"/>
              </w:tabs>
              <w:spacing w:lineRule="auto" w:line="240" w:before="0" w:after="0"/>
              <w:ind w:left="1080" w:hanging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ВВГнг(A)-LS-П 3х2,5-0,66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pacing w:lineRule="auto" w:line="240" w:before="0" w:after="0"/>
              <w:ind w:left="108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Изоляция жил и оболочка из поливинилхлоридного пластиката пониженной горючести с пониженным газо-дымовыделением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Плоский, жилы расположены в одной плоскости параллельно друг другу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45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 — 27, на земле — 36.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КГВВнг(А)-LS 2х2,5-0,66кВ </w:t>
            </w:r>
            <w:r>
              <w:rPr>
                <w:rFonts w:ascii="Times New Roman" w:hAnsi="Times New Roman"/>
                <w:b/>
                <w:bCs/>
                <w:color w:val="040C28"/>
                <w:sz w:val="24"/>
                <w:szCs w:val="24"/>
              </w:rPr>
              <w:t>ГОСТ 24334-2020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22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безопасности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ВВГнг(А)-LS 3х4-0,66кВ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36, на земле: 47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ВВГнг(А)-LS 5х16-1кВ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78, на земле: 94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ВВГнг(А)-LS 5х35(N,PE) — 1кВ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127, на земле: 146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ВВГнг(A)-LS 3х2,5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27, на земле: 36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ВВГнг 3х4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36, на земле: 47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ВВГнг(A)-LS 5х6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42, на земле: 54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ВВГнг(А)-LS 2х2,5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воздухе: 27, на земле: 36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ПуГВнг(А)-LS 1х4 (РЕ) желто-зеленый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31947-2012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-40 до +65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3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ПЭТВ-2 1,5 круглый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26615-85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Эмалевая на основе полиэфиров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Эмалированный, термостойкий, высокопрочная эмаль, 2 тип лака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Пробивное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4,9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+130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часов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ПЭТВ-2 0,95 круглый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26615-85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Эмалевая на основе полиэфиров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Эмалированный, термостойкий, высокопрочная эмаль, 2 тип лака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Пробивное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4,9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+130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часов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ПЭТВ-2 0,63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26615-85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Эмалевая на основе полиэфиров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Эмалированный, термостойкий, высокопрочная эмаль, 2 тип лака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Пробивное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4,9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+130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часов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РКГМ 1,5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ТУ 16. К80-09-90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Кремнийорганическая резина с оплеткой из стекловолокна пропитанной эмалью или теплостойким лаком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Резиновая изоляция жилы кремнийорганического типа, гибкий, оплетка из стекловолокна, пропитанная эмалью или термостойким лаком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-60 до +180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ПВ-3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6323-79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установочный, повышенная гибкость, изоляция из поливинилхлорида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ниже -15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ПВ-3 2,5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6323-79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установочный, повышенная гибкость, изоляция из поливинилхлорида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ниже -15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ПВ-3 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6323-79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установочный, повышенная гибкость, изоляция из поливинилхлорида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ниже -15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ВВГнг(А)-LS 5х95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pacing w:lineRule="auto" w:line="240" w:before="0" w:after="0"/>
              <w:ind w:left="1080" w:hanging="0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 пониженной пожарной опасности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 пониженной пожарной опасности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242, на земле: 259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0,66/1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Российская Федерация, 413840, Саратовская обл., город Балаково, территория Филиала ПАО «РусГидро» - «Саратовская ГЭС»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поставки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в рабочие дни: с 8-00 до 12-00 и с 13-00 до 16-00 (по местному времени) в пятницу с 8-00 до 12-00 и с 13-00 до 15-00 (по местному времени)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информации о транспорте, на котором осуществляется доставка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позднее, чем за 2 рабочих дня, предшествующих дню поставки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 (тридцать шесть) месяцев, исчисляемая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Документы, передаваемые вместе с оборудованием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Поставщик обязан одновременно с передачей оборудования передать Покупателю документы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относящиеся к изделию и его составным частям,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качества;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паспорт;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по пожарной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протоколы заводских испытаний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992" w:right="567" w:gutter="0" w:header="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12"/>
        </w:numPr>
        <w:overflowPunct w:val="true"/>
        <w:spacing w:lineRule="auto" w:line="240" w:before="120" w:after="6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_RefHeading___Toc10410_3983621803"/>
      <w:bookmarkEnd w:id="14"/>
      <w:r>
        <w:rPr>
          <w:rFonts w:cs="Times New Roman" w:ascii="Times New Roman" w:hAnsi="Times New Roman"/>
          <w:b/>
          <w:bCs/>
          <w:sz w:val="24"/>
          <w:szCs w:val="24"/>
        </w:rPr>
        <w:t xml:space="preserve">Требования к документации по ценообразованию на этапе закупки </w:t>
      </w:r>
    </w:p>
    <w:p>
      <w:pPr>
        <w:pStyle w:val="Normal"/>
        <w:spacing w:lineRule="auto" w:line="240" w:before="0" w:after="0"/>
        <w:ind w:left="1080" w:hang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9"/>
        </w:numPr>
        <w:overflowPunct w:val="true"/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5" w:name="_Hlk8832598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(с учетом прилагаемой к ней инструкции по заполнению)</w:t>
      </w:r>
      <w:bookmarkEnd w:id="1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9"/>
        </w:numPr>
        <w:overflowPunct w:val="true"/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Normal"/>
        <w:spacing w:lineRule="auto" w:line="240" w:before="0" w:after="120"/>
        <w:ind w:left="1647" w:right="423" w:hanging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426" w:right="284" w:gutter="0" w:header="0" w:top="53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76" w:before="0" w:after="200"/>
      <w:jc w:val="lef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7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3"/>
      </w:numPr>
      <w:spacing w:lineRule="auto" w:line="240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qFormat/>
    <w:pPr>
      <w:widowControl w:val="false"/>
      <w:tabs>
        <w:tab w:val="clear" w:pos="708"/>
        <w:tab w:val="left" w:pos="1800" w:leader="none"/>
      </w:tabs>
      <w:spacing w:before="200" w:after="0"/>
      <w:ind w:left="1080" w:hanging="360"/>
      <w:outlineLvl w:val="1"/>
    </w:pPr>
    <w:rPr>
      <w:rFonts w:ascii="Cambria" w:hAnsi="Cambria" w:eastAsia="Times New Roman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qFormat/>
    <w:pPr>
      <w:widowControl w:val="false"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2"/>
    </w:pPr>
    <w:rPr>
      <w:rFonts w:ascii="Times New Roman" w:hAnsi="Times New Roman" w:eastAsia="Times New Roman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eastAsia="Times New Roman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eastAsia="Times New Roman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eastAsia="Times New Roman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2" w:customStyle="1">
    <w:name w:val="WW8Num5z2"/>
    <w:qFormat/>
    <w:rPr>
      <w:b w:val="false"/>
      <w:bCs w:val="false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  <w:color w:val="000000"/>
    </w:rPr>
  </w:style>
  <w:style w:type="character" w:styleId="WW8Num6z2" w:customStyle="1">
    <w:name w:val="WW8Num6z2"/>
    <w:qFormat/>
    <w:rPr>
      <w:rFonts w:ascii="Garamond" w:hAnsi="Garamond" w:cs="Times New Roman"/>
      <w:i w:val="false"/>
    </w:rPr>
  </w:style>
  <w:style w:type="character" w:styleId="WW8Num7z0" w:customStyle="1">
    <w:name w:val="WW8Num7z0"/>
    <w:qFormat/>
    <w:rPr>
      <w:rFonts w:cs="Times New Roman"/>
      <w:i w:val="false"/>
    </w:rPr>
  </w:style>
  <w:style w:type="character" w:styleId="WW8Num7z1" w:customStyle="1">
    <w:name w:val="WW8Num7z1"/>
    <w:qFormat/>
    <w:rPr>
      <w:rFonts w:ascii="Cambria" w:hAnsi="Cambria" w:eastAsia="Times New Roman" w:cs="Times New Roman"/>
      <w:i w:val="false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8z4" w:customStyle="1">
    <w:name w:val="WW8Num8z4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  <w:u w:val="none"/>
    </w:rPr>
  </w:style>
  <w:style w:type="character" w:styleId="WW8Num10z2" w:customStyle="1">
    <w:name w:val="WW8Num10z2"/>
    <w:qFormat/>
    <w:rPr>
      <w:rFonts w:cs="Times New Roman"/>
      <w:strike w:val="false"/>
      <w:dstrike w:val="false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cs="Times New Roman"/>
      <w:i w:val="false"/>
    </w:rPr>
  </w:style>
  <w:style w:type="character" w:styleId="WW8Num12z2" w:customStyle="1">
    <w:name w:val="WW8Num12z2"/>
    <w:qFormat/>
    <w:rPr>
      <w:rFonts w:cs="Times New Roman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15z0" w:customStyle="1">
    <w:name w:val="WW8Num1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5z1" w:customStyle="1">
    <w:name w:val="WW8Num15z1"/>
    <w:qFormat/>
    <w:rPr>
      <w:b/>
      <w:bCs/>
      <w:i w:val="false"/>
      <w:iCs/>
      <w:sz w:val="24"/>
      <w:szCs w:val="24"/>
    </w:rPr>
  </w:style>
  <w:style w:type="character" w:styleId="WW8Num15z2" w:customStyle="1">
    <w:name w:val="WW8Num15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z2" w:customStyle="1">
    <w:name w:val="WW8Num1z2"/>
    <w:qFormat/>
    <w:rPr>
      <w:b w:val="false"/>
      <w:bCs w:val="false"/>
    </w:rPr>
  </w:style>
  <w:style w:type="character" w:styleId="WW8Num3z0" w:customStyle="1">
    <w:name w:val="WW8Num3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3z1" w:customStyle="1">
    <w:name w:val="WW8Num3z1"/>
    <w:qFormat/>
    <w:rPr>
      <w:b/>
      <w:bCs/>
      <w:i w:val="false"/>
      <w:iCs/>
      <w:sz w:val="24"/>
      <w:szCs w:val="24"/>
    </w:rPr>
  </w:style>
  <w:style w:type="character" w:styleId="WW8Num3z2" w:customStyle="1">
    <w:name w:val="WW8Num3z2"/>
    <w:qFormat/>
    <w:rPr/>
  </w:style>
  <w:style w:type="character" w:styleId="WW8Num8z1" w:customStyle="1">
    <w:name w:val="WW8Num8z1"/>
    <w:qFormat/>
    <w:rPr>
      <w:rFonts w:ascii="Cambria" w:hAnsi="Cambria" w:eastAsia="Times New Roman" w:cs="Times New Roman"/>
      <w:i w:val="false"/>
    </w:rPr>
  </w:style>
  <w:style w:type="character" w:styleId="WW8Num8z2" w:customStyle="1">
    <w:name w:val="WW8Num8z2"/>
    <w:qFormat/>
    <w:rPr>
      <w:rFonts w:cs="Times New Roman"/>
    </w:rPr>
  </w:style>
  <w:style w:type="character" w:styleId="WW8Num9z4" w:customStyle="1">
    <w:name w:val="WW8Num9z4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2z1" w:customStyle="1">
    <w:name w:val="WW8Num12z1"/>
    <w:qFormat/>
    <w:rPr>
      <w:rFonts w:cs="Times New Roman"/>
      <w:u w:val="none"/>
    </w:rPr>
  </w:style>
  <w:style w:type="character" w:styleId="WW8Num13z0" w:customStyle="1">
    <w:name w:val="WW8Num13z0"/>
    <w:qFormat/>
    <w:rPr/>
  </w:style>
  <w:style w:type="character" w:styleId="WW8Num14z2" w:customStyle="1">
    <w:name w:val="WW8Num14z2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Heading2Char" w:customStyle="1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Cambria"/>
      <w:b/>
      <w:bCs/>
      <w:i/>
      <w:iCs/>
      <w:color w:val="4F81BD"/>
    </w:rPr>
  </w:style>
  <w:style w:type="character" w:styleId="2" w:customStyle="1">
    <w:name w:val="Заголовок 2 Знак"/>
    <w:qFormat/>
    <w:rPr>
      <w:rFonts w:ascii="Cambria" w:hAnsi="Cambria" w:eastAsia="Times New Roman" w:cs="Cambria"/>
      <w:b/>
      <w:bCs/>
      <w:color w:val="4F81BD"/>
      <w:sz w:val="28"/>
      <w:szCs w:val="26"/>
    </w:rPr>
  </w:style>
  <w:style w:type="character" w:styleId="3" w:customStyle="1">
    <w:name w:val="Заголовок 3 Знак"/>
    <w:qFormat/>
    <w:rPr>
      <w:rFonts w:ascii="Times New Roman" w:hAnsi="Times New Roman" w:eastAsia="Times New Roman" w:cs="Times New Roman"/>
      <w:b/>
      <w:bCs/>
      <w:color w:val="3366FF"/>
      <w:sz w:val="28"/>
    </w:rPr>
  </w:style>
  <w:style w:type="character" w:styleId="12" w:customStyle="1">
    <w:name w:val="Знак примечания1"/>
    <w:qFormat/>
    <w:rPr>
      <w:rFonts w:cs="Times New Roman"/>
      <w:sz w:val="16"/>
    </w:rPr>
  </w:style>
  <w:style w:type="character" w:styleId="Style" w:customStyle="1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Apple-converted-space" w:customStyle="1">
    <w:name w:val="apple-converted-space"/>
    <w:qFormat/>
    <w:rPr>
      <w:rFonts w:cs="Times New Roman"/>
    </w:rPr>
  </w:style>
  <w:style w:type="character" w:styleId="Style2" w:customStyle="1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styleId="Style3" w:customStyle="1">
    <w:name w:val="Символ сноски"/>
    <w:qFormat/>
    <w:rPr>
      <w:rFonts w:cs="Times New Roman"/>
      <w:vertAlign w:val="superscript"/>
    </w:rPr>
  </w:style>
  <w:style w:type="character" w:styleId="13" w:customStyle="1">
    <w:name w:val="Подпункт Знак1"/>
    <w:qFormat/>
    <w:rPr>
      <w:b/>
    </w:rPr>
  </w:style>
  <w:style w:type="character" w:styleId="Style4" w:customStyle="1">
    <w:name w:val="Верхний колонтитул Знак"/>
    <w:qFormat/>
    <w:rPr>
      <w:rFonts w:cs="Times New Roman"/>
    </w:rPr>
  </w:style>
  <w:style w:type="character" w:styleId="Style5" w:customStyle="1">
    <w:name w:val="Нижний колонтитул Знак"/>
    <w:qFormat/>
    <w:rPr>
      <w:rFonts w:cs="Times New Roman"/>
    </w:rPr>
  </w:style>
  <w:style w:type="character" w:styleId="Linenumber">
    <w:name w:val="line number"/>
    <w:qFormat/>
    <w:rPr>
      <w:rFonts w:cs="Times New Roman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7" w:customStyle="1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rFonts w:cs="Times New Roman"/>
      <w:b/>
    </w:rPr>
  </w:style>
  <w:style w:type="character" w:styleId="Emphasis">
    <w:name w:val="Emphasis"/>
    <w:qFormat/>
    <w:rPr>
      <w:rFonts w:cs="Times New Roman"/>
      <w:i/>
    </w:rPr>
  </w:style>
  <w:style w:type="character" w:styleId="21" w:customStyle="1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rFonts w:cs="Times New Roman"/>
      <w:i/>
      <w:color w:val="808080"/>
    </w:rPr>
  </w:style>
  <w:style w:type="character" w:styleId="IntenseEmphasis">
    <w:name w:val="Intense Emphasis"/>
    <w:qFormat/>
    <w:rPr>
      <w:rFonts w:cs="Times New Roman"/>
      <w:b/>
      <w:i/>
      <w:color w:val="4F81BD"/>
    </w:rPr>
  </w:style>
  <w:style w:type="character" w:styleId="SubtleReference">
    <w:name w:val="Subtle Reference"/>
    <w:qFormat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qFormat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Style12" w:customStyle="1">
    <w:name w:val="Основной текст_"/>
    <w:qFormat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ar-SA"/>
    </w:rPr>
  </w:style>
  <w:style w:type="character" w:styleId="22" w:customStyle="1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styleId="23" w:customStyle="1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Style14" w:customStyle="1">
    <w:name w:val="Основной текст Знак"/>
    <w:qFormat/>
    <w:rPr>
      <w:rFonts w:cs="Times New Roman"/>
    </w:rPr>
  </w:style>
  <w:style w:type="character" w:styleId="31" w:customStyle="1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FooterChar" w:customStyle="1">
    <w:name w:val="Footer Char"/>
    <w:qFormat/>
    <w:rPr>
      <w:rFonts w:cs="Times New Roman"/>
      <w:sz w:val="22"/>
      <w:szCs w:val="22"/>
      <w:lang w:val="ru-RU"/>
    </w:rPr>
  </w:style>
  <w:style w:type="character" w:styleId="18" w:customStyle="1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styleId="17" w:customStyle="1">
    <w:name w:val="Знак Знак17"/>
    <w:qFormat/>
    <w:rPr>
      <w:b/>
      <w:bCs/>
      <w:color w:val="3366FF"/>
      <w:sz w:val="28"/>
      <w:lang w:val="ru-RU" w:bidi="ar-SA"/>
    </w:rPr>
  </w:style>
  <w:style w:type="character" w:styleId="Info-blockchars-list-item-value" w:customStyle="1">
    <w:name w:val="info-block__chars-list-item-value"/>
    <w:qFormat/>
    <w:rPr/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Fontstyle01" w:customStyle="1">
    <w:name w:val="fontstyle01"/>
    <w:qFormat/>
    <w:rPr>
      <w:rFonts w:ascii="TimesNewRomanPSMT;Times New Rom" w:hAnsi="TimesNewRomanPSMT;Times New Rom" w:cs="TimesNewRomanPSMT;Times New Rom"/>
      <w:b w:val="false"/>
      <w:bCs w:val="false"/>
      <w:i w:val="false"/>
      <w:iCs w:val="false"/>
      <w:color w:val="000000"/>
      <w:sz w:val="20"/>
      <w:szCs w:val="20"/>
    </w:rPr>
  </w:style>
  <w:style w:type="character" w:styleId="Style16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33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qFormat/>
    <w:rPr/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b/>
    </w:rPr>
  </w:style>
  <w:style w:type="character" w:styleId="34" w:customStyle="1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styleId="Style20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26" w:customStyle="1">
    <w:name w:val="Пункт2 Знак"/>
    <w:qFormat/>
    <w:rPr>
      <w:rFonts w:ascii="Times New Roman" w:hAnsi="Times New Roman" w:eastAsia="Times New Roman" w:cs="Times New Roman"/>
      <w:b/>
      <w:sz w:val="28"/>
    </w:rPr>
  </w:style>
  <w:style w:type="character" w:styleId="14" w:customStyle="1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Style22" w:customStyle="1">
    <w:name w:val="Ссылка указателя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atLeast" w:line="240" w:before="0" w:after="0"/>
      <w:jc w:val="right"/>
    </w:pPr>
    <w:rPr>
      <w:rFonts w:ascii="Times New Roman" w:hAnsi="Times New Roman" w:eastAsia="Gulim;굴림" w:cs="Times New Roman"/>
      <w:sz w:val="23"/>
      <w:szCs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6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5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8" w:customStyle="1">
    <w:name w:val="Указатель2"/>
    <w:basedOn w:val="Normal"/>
    <w:qFormat/>
    <w:pPr>
      <w:suppressLineNumbers/>
    </w:pPr>
    <w:rPr/>
  </w:style>
  <w:style w:type="paragraph" w:styleId="16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110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;ＭＳ 明朝" w:cs="Times New Roman"/>
      <w:sz w:val="28"/>
      <w:szCs w:val="28"/>
    </w:rPr>
  </w:style>
  <w:style w:type="paragraph" w:styleId="Style26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</w:rPr>
  </w:style>
  <w:style w:type="paragraph" w:styleId="Style27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Пункт Знак"/>
    <w:basedOn w:val="Normal"/>
    <w:qFormat/>
    <w:pPr>
      <w:numPr>
        <w:ilvl w:val="0"/>
        <w:numId w:val="6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9" w:customStyle="1">
    <w:name w:val="Подпункт"/>
    <w:basedOn w:val="Style28"/>
    <w:qFormat/>
    <w:pPr>
      <w:tabs>
        <w:tab w:val="clear" w:pos="1134"/>
        <w:tab w:val="left" w:pos="851" w:leader="none"/>
      </w:tabs>
    </w:pPr>
    <w:rPr>
      <w:rFonts w:ascii="Calibri" w:hAnsi="Calibri" w:eastAsia="Calibri" w:cs="Calibri"/>
      <w:sz w:val="20"/>
    </w:rPr>
  </w:style>
  <w:style w:type="paragraph" w:styleId="Style30" w:customStyle="1">
    <w:name w:val="Подподпункт"/>
    <w:basedOn w:val="Style29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1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1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38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2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3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</w:rPr>
  </w:style>
  <w:style w:type="paragraph" w:styleId="114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115" w:customStyle="1">
    <w:name w:val="Заголовок таблицы ссылок1"/>
    <w:basedOn w:val="Heading1"/>
    <w:next w:val="Normal"/>
    <w:qFormat/>
    <w:p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110"/>
    <w:next w:val="110"/>
    <w:qFormat/>
    <w:pPr/>
    <w:rPr>
      <w:rFonts w:eastAsia="Calibri"/>
      <w:b/>
      <w:bCs/>
    </w:rPr>
  </w:style>
  <w:style w:type="paragraph" w:styleId="39" w:customStyle="1">
    <w:name w:val="Нумерованный список ур3"/>
    <w:basedOn w:val="Normal"/>
    <w:qFormat/>
    <w:pPr>
      <w:numPr>
        <w:ilvl w:val="0"/>
        <w:numId w:val="2"/>
      </w:numPr>
      <w:spacing w:lineRule="auto" w:line="240" w:before="0" w:after="0"/>
      <w:jc w:val="both"/>
    </w:pPr>
    <w:rPr>
      <w:rFonts w:ascii="Garamond" w:hAnsi="Garamond" w:eastAsia="Times New Roman" w:cs="Garamond"/>
      <w:sz w:val="24"/>
      <w:szCs w:val="20"/>
    </w:rPr>
  </w:style>
  <w:style w:type="paragraph" w:styleId="116" w:customStyle="1">
    <w:name w:val="Нумерованный список1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210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NormalWeb">
    <w:name w:val="Normal (Web)"/>
    <w:basedOn w:val="Normal"/>
    <w:qFormat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eastAsia="Times New Roman" w:cs="Arial"/>
      <w:b/>
      <w:i/>
      <w:sz w:val="28"/>
      <w:szCs w:val="20"/>
    </w:rPr>
  </w:style>
  <w:style w:type="paragraph" w:styleId="211" w:customStyle="1">
    <w:name w:val="Абзац списка2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pPr>
      <w:numPr>
        <w:ilvl w:val="0"/>
        <w:numId w:val="8"/>
      </w:numPr>
      <w:spacing w:lineRule="auto" w:line="240" w:before="0" w:after="240"/>
      <w:contextualSpacing/>
      <w:jc w:val="both"/>
    </w:pPr>
    <w:rPr>
      <w:szCs w:val="20"/>
    </w:rPr>
  </w:style>
  <w:style w:type="paragraph" w:styleId="117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1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7" w:before="0" w:after="300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Style37" w:customStyle="1">
    <w:name w:val="Пункт договора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</w:rPr>
  </w:style>
  <w:style w:type="paragraph" w:styleId="311" w:customStyle="1">
    <w:name w:val="Абзац списка3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Style38" w:customStyle="1">
    <w:name w:val="Название раздела инструкции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39" w:customStyle="1">
    <w:name w:val="Раздел положения"/>
    <w:basedOn w:val="Normal"/>
    <w:qFormat/>
    <w:pPr>
      <w:numPr>
        <w:ilvl w:val="0"/>
        <w:numId w:val="5"/>
      </w:num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Style40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lineRule="auto" w:line="240" w:before="80" w:after="80"/>
      <w:ind w:left="360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" w:customStyle="1">
    <w:name w:val="Шапка 1"/>
    <w:basedOn w:val="Normal"/>
    <w:qFormat/>
    <w:pPr>
      <w:pBdr>
        <w:bottom w:val="thickThinSmallGap" w:sz="24" w:space="1" w:color="000000"/>
      </w:pBdr>
      <w:spacing w:lineRule="auto" w:line="240" w:before="0" w:after="240"/>
      <w:jc w:val="center"/>
    </w:pPr>
    <w:rPr>
      <w:rFonts w:ascii="Times New Roman" w:hAnsi="Times New Roman" w:eastAsia="Times New Roman" w:cs="Times New Roman"/>
    </w:rPr>
  </w:style>
  <w:style w:type="paragraph" w:styleId="213" w:customStyle="1">
    <w:name w:val="Шапка 2"/>
    <w:basedOn w:val="Normal"/>
    <w:qFormat/>
    <w:pPr>
      <w:pBdr>
        <w:bottom w:val="thickThinSmallGap" w:sz="24" w:space="1" w:color="000000"/>
      </w:pBdr>
      <w:spacing w:lineRule="auto" w:line="240" w:before="0" w:after="120"/>
      <w:jc w:val="center"/>
    </w:pPr>
    <w:rPr>
      <w:rFonts w:ascii="Times New Roman" w:hAnsi="Times New Roman" w:eastAsia="Times New Roman" w:cs="Times New Roman"/>
      <w:b/>
    </w:rPr>
  </w:style>
  <w:style w:type="paragraph" w:styleId="312" w:customStyle="1">
    <w:name w:val="Шапка 3"/>
    <w:basedOn w:val="Normal"/>
    <w:qFormat/>
    <w:pPr>
      <w:pBdr>
        <w:bottom w:val="thickThinSmallGap" w:sz="24" w:space="1" w:color="000000"/>
      </w:pBdr>
      <w:spacing w:lineRule="auto" w:line="240" w:before="240" w:after="36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19" w:customStyle="1">
    <w:name w:val="Название1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">
    <w:name w:val="Body Text Indent"/>
    <w:basedOn w:val="Normal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214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3" w:customStyle="1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314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5" w:customStyle="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0" w:customStyle="1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21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15" w:customStyle="1">
    <w:name w:val="Оглавление 31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Style41" w:customStyle="1">
    <w:name w:val="Раздел регламент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42" w:customStyle="1">
    <w:name w:val="Приложение к регламенту"/>
    <w:basedOn w:val="Normal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21" w:customStyle="1">
    <w:name w:val="Обычный (веб)1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1" w:customStyle="1">
    <w:name w:val="Оглавление 51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11" w:customStyle="1">
    <w:name w:val="Оглавление 41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217" w:customStyle="1">
    <w:name w:val="Раздел положения 2"/>
    <w:basedOn w:val="Normal"/>
    <w:qFormat/>
    <w:pPr>
      <w:pageBreakBefore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43" w:customStyle="1">
    <w:name w:val="УРОВЕНЬ_(а)"/>
    <w:basedOn w:val="ListParagraph"/>
    <w:qFormat/>
    <w:pPr>
      <w:widowControl/>
      <w:numPr>
        <w:ilvl w:val="0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  <w:szCs w:val="28"/>
    </w:rPr>
  </w:style>
  <w:style w:type="paragraph" w:styleId="218" w:customStyle="1">
    <w:name w:val="УРОВЕНЬ_Абзац_тип2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316" w:customStyle="1">
    <w:name w:val="УРОВЕНЬ_Абзац_тип3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Style44" w:customStyle="1">
    <w:name w:val="УРОВЕНЬ_Подпись"/>
    <w:basedOn w:val="ListParagraph"/>
    <w:qFormat/>
    <w:pPr>
      <w:keepNext w:val="true"/>
      <w:widowControl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  <w:szCs w:val="28"/>
    </w:rPr>
  </w:style>
  <w:style w:type="paragraph" w:styleId="122" w:customStyle="1">
    <w:name w:val="Стиль Заголовок 1 + по ширине"/>
    <w:basedOn w:val="Heading1"/>
    <w:qFormat/>
    <w:pPr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219" w:customStyle="1">
    <w:name w:val="Заголовок 2 КВВ"/>
    <w:basedOn w:val="Normal"/>
    <w:qFormat/>
    <w:pPr>
      <w:keepNext w:val="true"/>
      <w:numPr>
        <w:ilvl w:val="0"/>
        <w:numId w:val="7"/>
      </w:numPr>
      <w:spacing w:lineRule="auto" w:line="240" w:before="120" w:after="120"/>
      <w:jc w:val="both"/>
      <w:outlineLvl w:val="0"/>
    </w:pPr>
    <w:rPr>
      <w:rFonts w:ascii="Times New Roman" w:hAnsi="Times New Roman" w:eastAsia="Times New Roman" w:cs="Times New Roman"/>
      <w:b/>
      <w:kern w:val="2"/>
      <w:sz w:val="24"/>
      <w:szCs w:val="20"/>
    </w:rPr>
  </w:style>
  <w:style w:type="paragraph" w:styleId="Style45" w:customStyle="1">
    <w:name w:val="Таблица текст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</w:rPr>
  </w:style>
  <w:style w:type="paragraph" w:styleId="123" w:customStyle="1">
    <w:name w:val="УРОВЕНЬ_1."/>
    <w:basedOn w:val="ListParagraph"/>
    <w:qFormat/>
    <w:pPr>
      <w:keepNext w:val="true"/>
      <w:keepLines/>
      <w:widowControl/>
      <w:spacing w:before="240" w:after="120"/>
      <w:contextualSpacing w:val="false"/>
      <w:jc w:val="both"/>
      <w:outlineLvl w:val="0"/>
    </w:pPr>
    <w:rPr>
      <w:caps/>
      <w:sz w:val="28"/>
      <w:szCs w:val="28"/>
    </w:rPr>
  </w:style>
  <w:style w:type="paragraph" w:styleId="61" w:customStyle="1">
    <w:name w:val="Оглавление 61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1" w:customStyle="1">
    <w:name w:val="Оглавление 71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1" w:customStyle="1">
    <w:name w:val="Оглавление 81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321" w:customStyle="1">
    <w:name w:val="Оглавление 32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92" w:customStyle="1">
    <w:name w:val="Оглавление 92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2" w:customStyle="1">
    <w:name w:val="Оглавление 52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21" w:customStyle="1">
    <w:name w:val="Оглавление 42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62" w:customStyle="1">
    <w:name w:val="Оглавление 62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2" w:customStyle="1">
    <w:name w:val="Оглавление 72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2" w:customStyle="1">
    <w:name w:val="Оглавление 82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TOC4">
    <w:name w:val="TOC 4"/>
    <w:basedOn w:val="Normal"/>
    <w:next w:val="Normal"/>
    <w:pPr>
      <w:suppressAutoHyphens w:val="false"/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TOC3">
    <w:name w:val="TOC 3"/>
    <w:basedOn w:val="Normal"/>
    <w:next w:val="Normal"/>
    <w:pPr>
      <w:suppressAutoHyphens w:val="false"/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Indexheading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Application>AlterOffice/3.4.0.9$Linux_X86_64 LibreOffice_project/b8daf9e823b1a5463a2f48435ddc2e8696e7d4fc</Application>
  <AppVersion>15.0000</AppVersion>
  <Pages>19</Pages>
  <Words>2580</Words>
  <Characters>15967</Characters>
  <CharactersWithSpaces>17760</CharactersWithSpaces>
  <Paragraphs>802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2024-09-11T15:36:00Z</dcterms:created>
  <dc:creator>Торопов Денис Владимирович</dc:creator>
  <dc:description/>
  <dc:language>ru-RU</dc:language>
  <cp:lastModifiedBy>vasilevas@corp.gidroogk.com</cp:lastModifiedBy>
  <cp:lastPrinted>2025-06-05T13:30:00Z</cp:lastPrinted>
  <dcterms:modified xsi:type="dcterms:W3CDTF">2026-05-27T09:10:03Z</dcterms:modified>
  <cp:revision>54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