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4"/>
        </w:rPr>
      </w:pPr>
      <w:bookmarkStart w:id="0" w:name="_GoBack111"/>
      <w:bookmarkStart w:id="1" w:name="_GoBack12"/>
      <w:bookmarkEnd w:id="0"/>
      <w:bookmarkEnd w:id="1"/>
      <w:r>
        <w:rPr>
          <w:sz w:val="24"/>
        </w:rPr>
        <w:t>«Утверждаю»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Главный инженер ЗЭС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ПАО «Якутскэнерго»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_________________ Ж.Н. Доржиев</w:t>
      </w:r>
    </w:p>
    <w:p>
      <w:pPr>
        <w:pStyle w:val="Normal"/>
        <w:spacing w:lineRule="auto" w:line="276"/>
        <w:jc w:val="right"/>
        <w:rPr>
          <w:sz w:val="24"/>
        </w:rPr>
      </w:pPr>
      <w:r>
        <w:rPr>
          <w:rFonts w:eastAsia="Calibri"/>
          <w:sz w:val="24"/>
          <w:szCs w:val="24"/>
        </w:rPr>
        <w:t>«_____» ______________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bCs/>
          <w:sz w:val="26"/>
          <w:szCs w:val="26"/>
        </w:rPr>
        <w:t xml:space="preserve">«ОКПД2 </w:t>
      </w:r>
      <w:r>
        <w:rPr>
          <w:rFonts w:eastAsia="Calibri"/>
          <w:b/>
          <w:bCs/>
          <w:sz w:val="26"/>
          <w:szCs w:val="26"/>
        </w:rPr>
        <w:t>27.12.32.000 Поставка подвесных пунктов коммерческого учета 6кВ для нужд Западных электрических сетей в рамках эксплуатационных расходов</w:t>
      </w:r>
      <w:r>
        <w:rPr>
          <w:rFonts w:eastAsia="Calibri"/>
          <w:b/>
          <w:bCs/>
          <w:sz w:val="26"/>
          <w:szCs w:val="26"/>
        </w:rPr>
        <w:t>»</w:t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6814330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</w:hyperlink>
          <w:hyperlink w:anchor="_Toc12928552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Calibri" w:cs="Arial" w:cstheme="minorBidi"/>
                <w:vanish w:val="false"/>
              </w:rPr>
              <w:t xml:space="preserve">Общие сведения         </w:t>
            </w:r>
            <w:r>
              <w:rPr>
                <w:webHidden/>
              </w:rPr>
              <w:fldChar w:fldCharType="end"/>
            </w:r>
          </w:hyperlink>
          <w:r>
            <w:rPr>
              <w:rFonts w:eastAsia="Calibri" w:cs="Arial" w:cstheme="minorBidi"/>
            </w:rPr>
            <w:t xml:space="preserve">         </w:t>
          </w:r>
          <w:r>
            <w:rPr>
              <w:rFonts w:eastAsia="Calibri" w:cs="Arial" w:cstheme="minorBidi"/>
              <w:b w:val="false"/>
              <w:bCs w:val="false"/>
            </w:rPr>
            <w:t xml:space="preserve">                                                                                                          </w:t>
          </w:r>
          <w:r>
            <w:rPr>
              <w:rFonts w:eastAsia="新細明體" w:cs="Arial" w:cstheme="minorBidi" w:eastAsiaTheme="minorEastAsia"/>
              <w:b w:val="false"/>
              <w:bCs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1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Обозначения и сокращения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2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Наименование закупаемой продукции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3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Цель использования закупаемой продукции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7" w:leader="none"/>
              <w:tab w:val="right" w:pos="9911" w:leader="dot"/>
            </w:tabs>
            <w:spacing w:before="0" w:after="0"/>
            <w:rPr/>
          </w:pPr>
          <w:hyperlink w:anchor="_Toc12928552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cstheme="minorBidi" w:eastAsiaTheme="minorEastAsia"/>
                <w:b w:val="false"/>
                <w:bCs w:val="false"/>
              </w:rPr>
              <w:tab/>
            </w:r>
            <w:r>
              <w:rPr>
                <w:rStyle w:val="Style14"/>
                <w:rFonts w:eastAsia="Calibri"/>
                <w:iCs/>
              </w:rPr>
              <w:t xml:space="preserve">Требования к продукции    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25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Требования к объемам и срокам поставки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r>
            <w:rPr>
              <w:rFonts w:eastAsia="Calibri"/>
              <w:sz w:val="24"/>
              <w:szCs w:val="24"/>
            </w:rPr>
            <w:t xml:space="preserve">     </w:t>
          </w:r>
          <w:hyperlink w:anchor="_Toc129285526">
            <w:r>
              <w:rPr>
                <w:webHidden/>
                <w:rStyle w:val="Style14"/>
                <w:rFonts w:eastAsia="Calibri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Перечень и объем закупаемой продукции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27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Таблица 1. Перечень и объем закупаемой продукции                            </w:t>
            </w:r>
          </w:hyperlink>
          <w:hyperlink w:anchor="_Toc1292855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_Toc129285527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                                    </w:t>
            </w:r>
            <w:r>
              <w:rPr>
                <w:webHidden/>
              </w:rPr>
              <w:fldChar w:fldCharType="end"/>
            </w:r>
          </w:hyperlink>
          <w:r>
            <w:rPr>
              <w:b w:val="false"/>
              <w:bCs w:val="false"/>
            </w:rPr>
            <w:t>5</w:t>
          </w:r>
        </w:p>
        <w:p>
          <w:pPr>
            <w:pStyle w:val="TOC3"/>
            <w:rPr/>
          </w:pPr>
          <w:r>
            <w:rPr>
              <w:rFonts w:eastAsia="Calibri"/>
              <w:sz w:val="24"/>
              <w:szCs w:val="24"/>
            </w:rPr>
            <w:t xml:space="preserve">     </w:t>
          </w:r>
          <w:hyperlink w:anchor="_Toc129285528">
            <w:r>
              <w:rPr>
                <w:webHidden/>
                <w:rStyle w:val="Style14"/>
                <w:rFonts w:eastAsia="Calibri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Требования к срокам поставки продукции                                                                   </w:t>
            </w:r>
          </w:hyperlink>
          <w:r>
            <w:rPr>
              <w:rFonts w:eastAsia="新細明體" w:cs="Arial" w:cstheme="minorBidi" w:eastAsiaTheme="minorEastAsia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29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Таблица 2. Требования по срокам поставки продукции                                                           </w:t>
            </w:r>
          </w:hyperlink>
          <w:r>
            <w:rPr>
              <w:rFonts w:eastAsia="Calibri"/>
              <w:b w:val="false"/>
              <w:bCs w:val="false"/>
            </w:rPr>
            <w:t xml:space="preserve"> 5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129285530">
            <w:r>
              <w:rPr>
                <w:webHidden/>
                <w:rStyle w:val="Style14"/>
                <w:rFonts w:eastAsia="Calibri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rFonts w:eastAsia="Calibri"/>
                <w:sz w:val="24"/>
                <w:szCs w:val="24"/>
              </w:rPr>
              <w:t xml:space="preserve">Требования к качеству продукции                                                                                     </w:t>
            </w:r>
          </w:hyperlink>
          <w:r>
            <w:rPr>
              <w:rFonts w:eastAsia="Calibri"/>
              <w:sz w:val="24"/>
              <w:szCs w:val="24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31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 xml:space="preserve">Таблица 3. Требования к продукции                                                                                           </w:t>
            </w:r>
          </w:hyperlink>
          <w:r>
            <w:rPr>
              <w:rFonts w:eastAsia="Calibri"/>
              <w:b w:val="false"/>
              <w:bCs w:val="false"/>
            </w:rPr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spacing w:before="0" w:after="0"/>
            <w:rPr/>
          </w:pPr>
          <w:r>
            <w:rPr>
              <w:rFonts w:eastAsia="Calibri"/>
              <w:b w:val="false"/>
              <w:bCs w:val="false"/>
            </w:rPr>
            <w:t xml:space="preserve">         </w:t>
          </w:r>
          <w:hyperlink w:anchor="_Toc129285531">
            <w:r>
              <w:rPr>
                <w:webHidden/>
                <w:rStyle w:val="Style14"/>
                <w:rFonts w:eastAsia="Calibri"/>
                <w:b w:val="false"/>
                <w:bCs w:val="false"/>
                <w:vanish w:val="false"/>
              </w:rPr>
              <w:t>Таблица </w:t>
            </w:r>
            <w:r>
              <w:rPr>
                <w:rStyle w:val="Style14"/>
                <w:rFonts w:eastAsia="Calibri"/>
                <w:b w:val="false"/>
                <w:bCs w:val="false"/>
              </w:rPr>
              <w:t>4. Требования к продукции</w:t>
            </w:r>
          </w:hyperlink>
          <w:r>
            <w:rPr>
              <w:rFonts w:eastAsia="Calibri"/>
              <w:b w:val="false"/>
              <w:bCs w:val="false"/>
            </w:rPr>
            <w:t xml:space="preserve"> (индивидуальные)                                                          10</w:t>
          </w:r>
          <w:r>
            <w:rPr>
              <w:b w:val="false"/>
              <w:bCs w:val="false"/>
              <w:rFonts w:eastAsia="Calibri"/>
            </w:rPr>
            <w:fldChar w:fldCharType="end"/>
          </w:r>
        </w:p>
      </w:sdtContent>
    </w:sdt>
    <w:p>
      <w:pPr>
        <w:pStyle w:val="Normal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196814330"/>
      <w:bookmarkStart w:id="3" w:name="_Toc51339692"/>
      <w:r>
        <w:rPr>
          <w:lang w:val="ru-RU"/>
        </w:rPr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rPr/>
      </w:pPr>
      <w:r>
        <w:rPr/>
        <w:t>О</w:t>
      </w:r>
      <w:r>
        <w:rPr>
          <w:lang w:val="ru-RU"/>
        </w:rPr>
        <w:t>б</w:t>
      </w:r>
      <w:r>
        <w:rPr/>
        <w:t>означения и сокращения</w:t>
      </w:r>
    </w:p>
    <w:p>
      <w:pPr>
        <w:pStyle w:val="Normal"/>
        <w:rPr/>
      </w:pPr>
      <w:r>
        <w:rPr/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</w:tbl>
    <w:p>
      <w:pPr>
        <w:pStyle w:val="Heading4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4" w:name="_Toc196814331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>
        <w:rPr>
          <w:rFonts w:eastAsia="Calibri" w:cs="Times New Roman"/>
          <w:i/>
          <w:color w:val="auto"/>
          <w:kern w:val="0"/>
          <w:sz w:val="24"/>
          <w:szCs w:val="24"/>
          <w:lang w:val="ru-RU" w:eastAsia="x-none" w:bidi="ar-SA"/>
        </w:rPr>
        <w:t xml:space="preserve"> </w:t>
      </w:r>
      <w:r>
        <w:rPr>
          <w:rFonts w:eastAsia="Calibri" w:cs="Times New Roman"/>
          <w:i/>
          <w:color w:val="auto"/>
          <w:kern w:val="0"/>
          <w:sz w:val="24"/>
          <w:szCs w:val="24"/>
          <w:lang w:val="ru-RU" w:eastAsia="x-none" w:bidi="ar-SA"/>
        </w:rPr>
        <w:t>Подвесной пункт коммерческого учета 6 кВ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>
          <w:rFonts w:eastAsia="Calibri"/>
          <w:i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6" w:name="_Toc196814332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>
          <w:lang w:val="ru-RU"/>
        </w:rPr>
        <w:t xml:space="preserve"> </w:t>
      </w:r>
    </w:p>
    <w:p>
      <w:pPr>
        <w:pStyle w:val="Normal"/>
        <w:jc w:val="both"/>
        <w:rPr/>
      </w:pPr>
      <w:r>
        <w:rPr>
          <w:i/>
          <w:sz w:val="24"/>
          <w:lang w:eastAsia="x-none"/>
        </w:rPr>
        <w:t>Исполнение Федерального Закона №522 от 27.12.2018 «О внесении изменений в отдельные законодательные акты РФ в связи с развитием систем учета электрической энергии (мощности) в РФ»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196814333"/>
      <w:bookmarkStart w:id="9" w:name="_Toc51339693"/>
      <w:bookmarkStart w:id="10" w:name="_Toc50125126"/>
      <w:bookmarkEnd w:id="10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1" w:name="_Toc19681433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1"/>
    </w:p>
    <w:p>
      <w:pPr>
        <w:pStyle w:val="Heading3"/>
        <w:numPr>
          <w:ilvl w:val="2"/>
          <w:numId w:val="3"/>
        </w:numPr>
        <w:rPr/>
      </w:pPr>
      <w:bookmarkStart w:id="12" w:name="_Toc196814335"/>
      <w:r>
        <w:rPr>
          <w:lang w:val="ru-RU"/>
        </w:rPr>
        <w:t>Перечень и объем закупаемой продукции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196814336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10050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14"/>
        <w:gridCol w:w="3110"/>
        <w:gridCol w:w="1365"/>
        <w:gridCol w:w="1025"/>
        <w:gridCol w:w="1298"/>
        <w:gridCol w:w="2837"/>
      </w:tblGrid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ОКПД2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коммерческого учета ПКУ-6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27.12.32.000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</w:tc>
      </w:tr>
    </w:tbl>
    <w:p>
      <w:pPr>
        <w:pStyle w:val="Normal"/>
        <w:widowControl w:val="false"/>
        <w:shd w:val="clear" w:color="auto" w:fill="FFFFFF" w:themeFill="background1"/>
        <w:tabs>
          <w:tab w:val="clear" w:pos="708"/>
          <w:tab w:val="left" w:pos="426" w:leader="none"/>
        </w:tabs>
        <w:spacing w:before="120" w:after="120"/>
        <w:ind w:firstLine="142"/>
        <w:contextualSpacing/>
        <w:rPr>
          <w:i/>
          <w:i/>
          <w:iCs/>
        </w:rPr>
      </w:pPr>
      <w:r>
        <w:rPr>
          <w:i/>
          <w:iCs/>
          <w:color w:val="000000" w:themeColor="text1"/>
          <w:sz w:val="22"/>
          <w:shd w:fill="FFFFFF" w:val="clear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75446578"/>
      <w:bookmarkStart w:id="16" w:name="_Toc196814337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>к срокам поставки продукции</w:t>
      </w:r>
      <w:bookmarkEnd w:id="15"/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Toc196814338"/>
      <w:bookmarkStart w:id="19" w:name="_Toc50125127"/>
      <w:bookmarkStart w:id="20" w:name="_Toc51339697"/>
      <w:bookmarkStart w:id="21" w:name="_Toc50125126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2.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3458"/>
        <w:gridCol w:w="2726"/>
        <w:gridCol w:w="2461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3" w:name="_Toc46743510"/>
            <w:r>
              <w:rPr>
                <w:b/>
                <w:sz w:val="24"/>
                <w:szCs w:val="24"/>
              </w:rPr>
              <w:t>4</w:t>
            </w:r>
            <w:bookmarkEnd w:id="23"/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коммерческого учета ПКУ-6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4" w:name="_Toc196814339"/>
      <w:bookmarkStart w:id="25" w:name="_Toc75446581"/>
      <w:bookmarkStart w:id="26" w:name="_Toc46743511"/>
      <w:bookmarkStart w:id="27" w:name="_GoBack11"/>
      <w:bookmarkStart w:id="28" w:name="_GoBack1"/>
      <w:bookmarkEnd w:id="27"/>
      <w:bookmarkEnd w:id="28"/>
      <w:r>
        <w:rPr/>
        <w:t xml:space="preserve">Требования к </w:t>
      </w:r>
      <w:bookmarkEnd w:id="26"/>
      <w:r>
        <w:rPr>
          <w:lang w:val="ru-RU"/>
        </w:rPr>
        <w:t>качеству продукции</w:t>
      </w:r>
      <w:bookmarkEnd w:id="24"/>
      <w:bookmarkEnd w:id="25"/>
    </w:p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0" w:leader="none"/>
        </w:tabs>
        <w:spacing w:before="240" w:after="60"/>
        <w:ind w:left="0" w:hanging="0"/>
        <w:outlineLvl w:val="0"/>
        <w:rPr>
          <w:rFonts w:eastAsia="Calibri"/>
          <w:b/>
          <w:sz w:val="24"/>
          <w:szCs w:val="24"/>
          <w:lang w:val="x-none" w:eastAsia="x-none"/>
        </w:rPr>
      </w:pPr>
      <w:bookmarkStart w:id="29" w:name="_Toc196814340"/>
      <w:bookmarkStart w:id="30" w:name="_Toc754465821"/>
      <w:r>
        <w:rPr>
          <w:rFonts w:eastAsia="Calibri"/>
          <w:b/>
          <w:sz w:val="24"/>
          <w:szCs w:val="24"/>
          <w:lang w:eastAsia="x-none"/>
        </w:rPr>
        <w:t>Таблица 3. Требования к продукции</w:t>
      </w:r>
      <w:bookmarkEnd w:id="29"/>
      <w:bookmarkEnd w:id="3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spacing w:before="0" w:after="0"/>
        <w:contextualSpacing/>
        <w:jc w:val="both"/>
        <w:rPr>
          <w:b/>
          <w:bCs/>
          <w:i/>
          <w:i/>
          <w:iCs/>
          <w:sz w:val="24"/>
          <w:szCs w:val="24"/>
          <w:shd w:fill="FFFFFF" w:val="clear"/>
        </w:rPr>
      </w:pPr>
      <w:r>
        <w:rPr>
          <w:b/>
          <w:bCs/>
          <w:i/>
          <w:iCs/>
          <w:sz w:val="24"/>
          <w:szCs w:val="24"/>
        </w:rPr>
        <w:t>Наименование продукции (</w:t>
      </w:r>
      <w:r>
        <w:rPr>
          <w:b/>
          <w:bCs/>
          <w:i/>
          <w:iCs/>
          <w:sz w:val="24"/>
          <w:szCs w:val="24"/>
          <w:shd w:fill="FFFFFF" w:val="clear"/>
        </w:rPr>
        <w:t xml:space="preserve">позиция № 1 Таблицы 1 «Перечень и объем закупаемой продукции»): </w:t>
      </w:r>
    </w:p>
    <w:tbl>
      <w:tblPr>
        <w:tblW w:w="15694" w:type="dxa"/>
        <w:jc w:val="left"/>
        <w:tblInd w:w="-577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84"/>
        <w:gridCol w:w="2373"/>
        <w:gridCol w:w="5626"/>
        <w:gridCol w:w="25"/>
        <w:gridCol w:w="1924"/>
        <w:gridCol w:w="2433"/>
        <w:gridCol w:w="11"/>
        <w:gridCol w:w="9"/>
        <w:gridCol w:w="2608"/>
      </w:tblGrid>
      <w:tr>
        <w:trPr/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8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2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характеристикам** (включая гарантируемые показатели)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7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№ 1 продукции представлены в Приложении № 1 к настоящим Техническим требованиям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заполненного Приложения №1 к Техническим требованиям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99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/>
              <w:t>2.1.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Товар </w:t>
            </w:r>
            <w:r>
              <w:rPr>
                <w:i/>
                <w:iCs/>
                <w:sz w:val="24"/>
                <w:szCs w:val="24"/>
              </w:rPr>
              <w:t xml:space="preserve">должен быть доставлен Поставщиком по адресу: 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филиал Западные электрические сети ПАО «Якутскэнерго», филиал Западные электрические сети ЗЭС ПАО "Якутскэнерго", 678174, Республика Саха (Якутия), г.Мирный, Ленинградский пр., 5/2;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  <w:lang w:val="en-US"/>
              </w:rPr>
            </w:pPr>
            <w:bookmarkStart w:id="31" w:name="_Toc196814341"/>
            <w:r>
              <w:rPr>
                <w:sz w:val="24"/>
                <w:szCs w:val="24"/>
                <w:lang w:val="en-US"/>
              </w:rPr>
              <w:t>-</w:t>
            </w:r>
            <w:bookmarkEnd w:id="31"/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155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упаковке</w:t>
            </w:r>
          </w:p>
        </w:tc>
        <w:tc>
          <w:tcPr>
            <w:tcW w:w="56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Поставщик обеспечивает упаковку (укладку) товара, способную предотвратить его повреждение или порчу во время перевозки к конечному пункту назначения.</w:t>
            </w:r>
          </w:p>
        </w:tc>
        <w:tc>
          <w:tcPr>
            <w:tcW w:w="19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i/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Согласие с требованием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center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 xml:space="preserve">3. 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к безопасности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3.1.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гарантирует, что товар отвечает стандартам безопасности в соответствии с действующим законодательством Российской Федерации и соответствует характеристикам товара, заявленным в заявке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i/>
                <w:sz w:val="20"/>
                <w:szCs w:val="20"/>
                <w:lang w:val="ru-RU" w:eastAsia="ru-RU"/>
              </w:rPr>
              <w:t>Согласие с требованием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b w:val="false"/>
                <w:lang w:val="ru-RU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4.1.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Срок гарантии</w:t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Не менее 36 месяцев с даты получения продукции на складе Покупателя.</w:t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Указание характеристик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5.1.</w:t>
            </w:r>
          </w:p>
        </w:tc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Поставка </w:t>
            </w:r>
            <w:r>
              <w:rPr>
                <w:bCs/>
                <w:i/>
                <w:iCs/>
                <w:sz w:val="22"/>
                <w:szCs w:val="22"/>
              </w:rPr>
              <w:t>пункта коммерческого учета 6кВ</w:t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по поз № 1 Таблицы 1. «Перечень и объем закупаемого товара»</w:t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5.1</w:t>
            </w:r>
          </w:p>
        </w:tc>
        <w:tc>
          <w:tcPr>
            <w:tcW w:w="23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Для подтверждения соответствия заявленных характеристик и конструктива предложенной продукции требованиям настоящих ТТ, участник в составе своей заявки предоставляет следующие документы:</w:t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гарантии.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документов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>
          <w:trHeight w:val="1652" w:hRule="atLeast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5.2</w:t>
            </w:r>
          </w:p>
        </w:tc>
        <w:tc>
          <w:tcPr>
            <w:tcW w:w="23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В составе заявки Участник обязан указать Производителя(ей) предлагаемой продукции, предоставить отсканированные копии документов, подтверждающих соответствие ТУ 3414-002-63717851-2013, заявленных характеристик и конструктива предложенной продукции на ранее поставленную продукцию, соответствующую перечню закупаемой продукции согласно таблицы 1 Перечня и объемов закупаемой продукции: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- подробное описание технических характеристик предлагаемой к поставке продукции, в объеме не менее чем указано в настоящих Технических требованиях.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Предоставление документов</w:t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Предоставление указанных документов в составе заявки Участника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</w:tr>
      <w:tr>
        <w:trPr/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/>
            </w:r>
          </w:p>
        </w:tc>
        <w:tc>
          <w:tcPr>
            <w:tcW w:w="237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</w:r>
          </w:p>
        </w:tc>
        <w:tc>
          <w:tcPr>
            <w:tcW w:w="56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120"/>
              <w:ind w:right="-28"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/>
            </w:r>
          </w:p>
        </w:tc>
        <w:tc>
          <w:tcPr>
            <w:tcW w:w="24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/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</w:r>
          </w:p>
        </w:tc>
      </w:tr>
    </w:tbl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  <w:vertAlign w:val="superscript"/>
        </w:rPr>
        <w:t>1</w:t>
      </w:r>
      <w:r>
        <w:rPr>
          <w:bCs/>
          <w:i/>
          <w:iCs/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spacing w:before="0" w:after="0"/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</w:p>
    <w:p>
      <w:pPr>
        <w:pStyle w:val="Normal"/>
        <w:spacing w:before="0" w:after="0"/>
        <w:ind w:firstLine="426"/>
        <w:contextualSpacing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Приложения </w:t>
      </w:r>
    </w:p>
    <w:p>
      <w:pPr>
        <w:pStyle w:val="Normal"/>
        <w:ind w:right="397" w:firstLine="426"/>
        <w:jc w:val="both"/>
        <w:rPr>
          <w:bCs/>
          <w:sz w:val="24"/>
          <w:szCs w:val="24"/>
        </w:rPr>
      </w:pPr>
      <w:bookmarkStart w:id="32" w:name="_Toc51339698"/>
      <w:r>
        <w:rPr>
          <w:bCs/>
          <w:sz w:val="24"/>
          <w:szCs w:val="24"/>
        </w:rPr>
        <w:t>Приложение № 1 к Техническим требованиям (Таблица 4 Требования к продукции);</w:t>
      </w:r>
      <w:bookmarkEnd w:id="32"/>
    </w:p>
    <w:p>
      <w:pPr>
        <w:pStyle w:val="Normal"/>
        <w:ind w:right="397" w:hanging="0"/>
        <w:jc w:val="both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tbl>
      <w:tblPr>
        <w:tblStyle w:val="affff7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Зам.главного инженера по ТиУ_____________/Николаев С.И./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Начальник ССУЭЭ_______________/Михайлова Г.Д./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</w:tr>
    </w:tbl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 xml:space="preserve">Таблица 4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i/>
          <w:sz w:val="24"/>
          <w:szCs w:val="24"/>
          <w:lang w:eastAsia="x-none"/>
        </w:rPr>
        <w:t>"</w:t>
      </w:r>
      <w:r>
        <w:rPr>
          <w:rFonts w:eastAsia="Calibri"/>
          <w:i/>
          <w:sz w:val="24"/>
          <w:szCs w:val="24"/>
          <w:lang w:eastAsia="x-none"/>
        </w:rPr>
        <w:t>Подвесной пункт коммерческого учета 6кВ</w:t>
      </w:r>
      <w:r>
        <w:rPr>
          <w:rFonts w:eastAsia="Calibri"/>
          <w:i/>
          <w:sz w:val="24"/>
          <w:szCs w:val="24"/>
          <w:lang w:eastAsia="x-none"/>
        </w:rPr>
        <w:t>"</w:t>
      </w:r>
    </w:p>
    <w:tbl>
      <w:tblPr>
        <w:tblStyle w:val="1c"/>
        <w:tblW w:w="153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1711"/>
        <w:gridCol w:w="2998"/>
        <w:gridCol w:w="4405"/>
        <w:gridCol w:w="2758"/>
        <w:gridCol w:w="747"/>
        <w:gridCol w:w="1186"/>
        <w:gridCol w:w="1052"/>
      </w:tblGrid>
      <w:tr>
        <w:trPr>
          <w:trHeight w:val="311" w:hRule="atLeast"/>
        </w:trPr>
        <w:tc>
          <w:tcPr>
            <w:tcW w:w="4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71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998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44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5743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4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8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0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9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44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7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1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0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Arial" w:ascii="Calibri" w:hAnsi="Calibri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</w:tr>
      <w:tr>
        <w:trPr/>
        <w:tc>
          <w:tcPr>
            <w:tcW w:w="456" w:type="dxa"/>
            <w:tcBorders>
              <w:right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1711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Arial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99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коммерческого учета ПКУ-6</w:t>
            </w:r>
          </w:p>
        </w:tc>
        <w:tc>
          <w:tcPr>
            <w:tcW w:w="4405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i/>
                <w:i/>
                <w:sz w:val="22"/>
                <w:szCs w:val="23"/>
                <w:u w:val="single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3"/>
                <w:u w:val="single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Номинальное напряжение — 6кВ;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Номинальный ток — от 5А;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Класс точности прибора учета — 0,5S;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Схема измерительных трансформаторов: 3ТТ/3ТН;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Класс точности ТТ, ТН: 0,5S;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Номинал ТТ: 800/5;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Марка счетчика: интеллектуальный прибор учета с GSM модулем;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Шкаф: порошковая покраска;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Обогрев шкафа: Да;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Тип установки: Одноопорный;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Тип опоры: ПБ-1С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Рабочее положение в пространстве: вертикальное;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Климатическое исполнение: УХЛ2;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Степень защиты: IP54;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Количество ОПН: 3шт;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Автоматический выключатель цепей ТН: нет;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Догрузочный резистор: нет;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Масса ПКУ: не более 250кг;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Габаритные размеры: не более 980*925*786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>
                <w:rFonts w:eastAsia="Calibri" w:cs="Times New Roman"/>
                <w:kern w:val="0"/>
                <w:sz w:val="22"/>
                <w:szCs w:val="23"/>
                <w:lang w:val="ru-RU" w:eastAsia="en-US" w:bidi="ar-SA"/>
              </w:rPr>
              <w:t>Срок службы: не менее 30 лет.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r>
              <w:rPr/>
            </w:r>
          </w:p>
        </w:tc>
        <w:tc>
          <w:tcPr>
            <w:tcW w:w="2758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747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6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</w:rPr>
            </w:r>
          </w:p>
        </w:tc>
        <w:tc>
          <w:tcPr>
            <w:tcW w:w="1052" w:type="dxa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tabs>
          <w:tab w:val="clear" w:pos="708"/>
          <w:tab w:val="left" w:pos="851" w:leader="none"/>
          <w:tab w:val="left" w:pos="993" w:leader="none"/>
        </w:tabs>
        <w:spacing w:before="40" w:after="120"/>
        <w:ind w:left="0" w:right="-28" w:hanging="0"/>
        <w:jc w:val="both"/>
        <w:outlineLvl w:val="0"/>
        <w:rPr/>
      </w:pPr>
      <w:bookmarkStart w:id="33" w:name="_Ref403012531"/>
      <w:r>
        <w:rPr>
          <w:rFonts w:eastAsia="Calibri"/>
          <w:i/>
          <w:iCs/>
          <w:sz w:val="22"/>
          <w:szCs w:val="22"/>
          <w:lang w:val="x-none" w:eastAsia="x-none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3"/>
      <w:r>
        <w:rPr>
          <w:rFonts w:eastAsia="Calibri"/>
          <w:i/>
          <w:iCs/>
          <w:sz w:val="22"/>
          <w:szCs w:val="22"/>
          <w:lang w:val="x-none" w:eastAsia="x-none"/>
        </w:rPr>
        <w:t>.</w:t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tbl>
      <w:tblPr>
        <w:tblStyle w:val="affff7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81"/>
        <w:gridCol w:w="7278"/>
      </w:tblGrid>
      <w:tr>
        <w:trPr/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Согласовано: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Зам.главного инженера по ТиУ_____________/Николаев С.И./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b/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4"/>
                <w:szCs w:val="24"/>
                <w:lang w:val="ru-RU" w:eastAsia="x-none" w:bidi="ar-SA"/>
              </w:rPr>
              <w:t>Составил: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Начальник ССУЭЭ_______________/Михайлова Г.Д./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 xml:space="preserve">                                                   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(подпись)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57"/>
              <w:jc w:val="both"/>
              <w:rPr>
                <w:i/>
                <w:i/>
                <w:i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x-none" w:bidi="ar-SA"/>
              </w:rPr>
              <w:t>«____»____________2026г.</w:t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/>
          <w:i/>
          <w:iCs/>
          <w:sz w:val="22"/>
          <w:szCs w:val="22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737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bd25b9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CEB9-76DE-4C26-87E0-06C11E24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AlterOffice/3.4.0.9$Linux_X86_64 LibreOffice_project/b8daf9e823b1a5463a2f48435ddc2e8696e7d4fc</Application>
  <AppVersion>15.0000</AppVersion>
  <Pages>11</Pages>
  <Words>1199</Words>
  <Characters>8409</Characters>
  <CharactersWithSpaces>10691</CharactersWithSpaces>
  <Paragraphs>227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2025-04-29T01:15:00Z</dcterms:created>
  <dc:creator>Быстров Олег Геннадьевич</dc:creator>
  <dc:description/>
  <dc:language>ru-RU</dc:language>
  <cp:lastModifiedBy>mikhailovagd</cp:lastModifiedBy>
  <cp:lastPrinted>2026-05-15T12:20:45Z</cp:lastPrinted>
  <dcterms:modified xsi:type="dcterms:W3CDTF">2026-05-29T14:24:30Z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