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contextualSpacing/>
        <w:outlineLvl w:val="0"/>
        <w:rPr>
          <w:rFonts w:ascii="Arial" w:hAnsi="Arial" w:cs="Arial"/>
          <w:bCs/>
          <w:color w:val="auto"/>
          <w:sz w:val="30"/>
          <w:szCs w:val="30"/>
        </w:rPr>
      </w:pPr>
      <w:r>
        <w:rPr>
          <w:rFonts w:cs="Arial" w:ascii="Arial" w:hAnsi="Arial"/>
          <w:bCs/>
          <w:color w:val="auto"/>
          <w:sz w:val="30"/>
          <w:szCs w:val="30"/>
        </w:rPr>
      </w:r>
      <w:bookmarkStart w:id="0" w:name="_Toc139364034"/>
      <w:bookmarkStart w:id="1" w:name="_GoBack"/>
      <w:bookmarkStart w:id="2" w:name="_Toc135749163"/>
      <w:bookmarkStart w:id="3" w:name="_Toc135749509"/>
      <w:bookmarkStart w:id="4" w:name="_Toc139369623"/>
      <w:bookmarkStart w:id="5" w:name="_Toc139364034"/>
      <w:bookmarkStart w:id="6" w:name="_GoBack"/>
      <w:bookmarkStart w:id="7" w:name="_Toc135749163"/>
      <w:bookmarkStart w:id="8" w:name="_Toc135749509"/>
      <w:bookmarkStart w:id="9" w:name="_Toc139369623"/>
      <w:bookmarkEnd w:id="5"/>
      <w:bookmarkEnd w:id="6"/>
      <w:bookmarkEnd w:id="7"/>
      <w:bookmarkEnd w:id="8"/>
      <w:bookmarkEnd w:id="9"/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0"/>
        <w:rPr>
          <w:rFonts w:ascii="Arial" w:hAnsi="Arial" w:cs="Arial"/>
          <w:b/>
          <w:bCs/>
          <w:color w:val="auto"/>
          <w:sz w:val="10"/>
          <w:szCs w:val="10"/>
        </w:rPr>
      </w:pPr>
      <w:r>
        <w:rPr>
          <w:rFonts w:cs="Arial" w:ascii="Arial" w:hAnsi="Arial"/>
          <w:b/>
          <w:bCs/>
          <w:color w:val="auto"/>
          <w:sz w:val="10"/>
          <w:szCs w:val="10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outlineLvl w:val="0"/>
        <w:rPr>
          <w:rFonts w:ascii="Arial" w:hAnsi="Arial" w:cs="Arial"/>
          <w:b/>
          <w:bCs/>
          <w:color w:val="auto"/>
          <w:sz w:val="10"/>
          <w:szCs w:val="10"/>
        </w:rPr>
      </w:pPr>
      <w:r>
        <w:rPr>
          <w:rFonts w:cs="Arial" w:ascii="Arial" w:hAnsi="Arial"/>
          <w:b/>
          <w:bCs/>
          <w:color w:val="auto"/>
          <w:sz w:val="10"/>
          <w:szCs w:val="10"/>
        </w:rPr>
      </w:r>
    </w:p>
    <w:p>
      <w:pPr>
        <w:pStyle w:val="Normal"/>
        <w:spacing w:lineRule="auto" w:line="240" w:before="0" w:after="0"/>
        <w:rPr>
          <w:vanish/>
          <w:color w:val="auto"/>
        </w:rPr>
      </w:pPr>
      <w:r>
        <w:rPr>
          <w:vanish/>
          <w:color w:val="auto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auto"/>
          <w:sz w:val="24"/>
          <w:szCs w:val="26"/>
        </w:rPr>
      </w:pPr>
      <w:r>
        <w:rPr>
          <w:rFonts w:eastAsia="Calibri" w:cs="Times New Roman" w:ascii="Times New Roman" w:hAnsi="Times New Roman"/>
          <w:b/>
          <w:color w:val="auto"/>
          <w:sz w:val="24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auto"/>
          <w:sz w:val="24"/>
          <w:szCs w:val="26"/>
        </w:rPr>
      </w:pPr>
      <w:r>
        <w:rPr>
          <w:rFonts w:eastAsia="Calibri" w:cs="Times New Roman" w:ascii="Times New Roman" w:hAnsi="Times New Roman"/>
          <w:b/>
          <w:color w:val="auto"/>
          <w:sz w:val="24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auto"/>
          <w:sz w:val="24"/>
          <w:szCs w:val="26"/>
        </w:rPr>
      </w:pPr>
      <w:r>
        <w:rPr>
          <w:rFonts w:eastAsia="Calibri" w:cs="Times New Roman" w:ascii="Times New Roman" w:hAnsi="Times New Roman"/>
          <w:b/>
          <w:color w:val="auto"/>
          <w:sz w:val="24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auto"/>
          <w:sz w:val="24"/>
          <w:szCs w:val="26"/>
        </w:rPr>
      </w:pPr>
      <w:r>
        <w:rPr>
          <w:rFonts w:eastAsia="Calibri" w:cs="Times New Roman" w:ascii="Times New Roman" w:hAnsi="Times New Roman"/>
          <w:b/>
          <w:color w:val="auto"/>
          <w:sz w:val="24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auto"/>
          <w:sz w:val="24"/>
          <w:szCs w:val="26"/>
        </w:rPr>
      </w:pPr>
      <w:r>
        <w:rPr>
          <w:rFonts w:eastAsia="Calibri" w:cs="Times New Roman" w:ascii="Times New Roman" w:hAnsi="Times New Roman"/>
          <w:b/>
          <w:color w:val="auto"/>
          <w:sz w:val="24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auto"/>
          <w:sz w:val="24"/>
          <w:szCs w:val="26"/>
        </w:rPr>
      </w:pPr>
      <w:r>
        <w:rPr>
          <w:rFonts w:eastAsia="Calibri" w:cs="Times New Roman" w:ascii="Times New Roman" w:hAnsi="Times New Roman"/>
          <w:b/>
          <w:color w:val="auto"/>
          <w:sz w:val="24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auto"/>
          <w:sz w:val="24"/>
          <w:szCs w:val="26"/>
        </w:rPr>
      </w:pPr>
      <w:r>
        <w:rPr>
          <w:rFonts w:eastAsia="Calibri" w:cs="Times New Roman" w:ascii="Times New Roman" w:hAnsi="Times New Roman"/>
          <w:b/>
          <w:color w:val="auto"/>
          <w:sz w:val="24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auto"/>
          <w:sz w:val="24"/>
          <w:szCs w:val="26"/>
        </w:rPr>
      </w:pPr>
      <w:r>
        <w:rPr>
          <w:rFonts w:eastAsia="Calibri" w:cs="Times New Roman" w:ascii="Times New Roman" w:hAnsi="Times New Roman"/>
          <w:b/>
          <w:color w:val="auto"/>
          <w:sz w:val="24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color w:val="auto"/>
          <w:sz w:val="24"/>
          <w:szCs w:val="26"/>
        </w:rPr>
      </w:pPr>
      <w:r>
        <w:rPr>
          <w:rFonts w:eastAsia="Calibri" w:cs="Times New Roman" w:ascii="Times New Roman" w:hAnsi="Times New Roman"/>
          <w:b/>
          <w:color w:val="auto"/>
          <w:sz w:val="24"/>
          <w:szCs w:val="26"/>
        </w:rPr>
      </w:r>
    </w:p>
    <w:p>
      <w:pPr>
        <w:pStyle w:val="Normal"/>
        <w:spacing w:lineRule="auto" w:line="240" w:before="0" w:after="0"/>
        <w:jc w:val="center"/>
        <w:rPr>
          <w:color w:val="auto"/>
        </w:rPr>
      </w:pPr>
      <w:r>
        <w:rPr>
          <w:rFonts w:eastAsia="Calibri" w:cs="Times New Roman" w:ascii="Times New Roman" w:hAnsi="Times New Roman"/>
          <w:b/>
          <w:color w:val="auto"/>
          <w:sz w:val="26"/>
          <w:szCs w:val="26"/>
        </w:rPr>
        <w:t>Технические требования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color w:val="auto"/>
          <w:sz w:val="26"/>
          <w:szCs w:val="26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b/>
          <w:color w:val="000000"/>
          <w:sz w:val="26"/>
          <w:szCs w:val="26"/>
          <w:shd w:fill="auto" w:val="clear"/>
        </w:rPr>
      </w:r>
    </w:p>
    <w:p>
      <w:pPr>
        <w:pStyle w:val="Normal"/>
        <w:jc w:val="center"/>
        <w:rPr>
          <w:rFonts w:ascii="Helvetica Neue;Helvetica;Arial;sans-serif" w:hAnsi="Helvetica Neue;Helvetica;Arial;sans-serif"/>
          <w:b w:val="false"/>
          <w:i w:val="false"/>
          <w:i w:val="false"/>
          <w:caps w:val="false"/>
          <w:smallCaps w:val="false"/>
          <w:color w:val="777777"/>
          <w:spacing w:val="0"/>
          <w:sz w:val="18"/>
          <w:highlight w:val="none"/>
          <w:shd w:fill="auto" w:val="clear"/>
        </w:rPr>
      </w:pPr>
      <w:r>
        <w:rPr>
          <w:rFonts w:eastAsia="Calibri" w:cs="Times New Roman" w:ascii="Times New Roman" w:hAnsi="Times New Roman"/>
          <w:b/>
          <w:i w:val="false"/>
          <w:caps w:val="false"/>
          <w:smallCaps w:val="false"/>
          <w:color w:val="000000"/>
          <w:spacing w:val="0"/>
          <w:sz w:val="26"/>
          <w:szCs w:val="26"/>
          <w:shd w:fill="auto" w:val="clear"/>
        </w:rPr>
        <w:t>ОКПД2 41.20.40.000. Капитальный ремонт конструктивных элементов зданий на территории базы филиала, Биробиджанского РЭС, Городского РЭС, Теплоозерского РЭС, Смидовичского РЭС, Облученского РЭС,  Ленинского РЭС, в рамках выполнения годовой программы ремонтов 2026 года для нужд филиала «Электрические сети Еврейской автономной области»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rFonts w:eastAsia="Calibri" w:cs="Times New Roman" w:ascii="Times New Roman" w:hAnsi="Times New Roman"/>
          <w:b/>
          <w:i w:val="false"/>
          <w:strike w:val="false"/>
          <w:dstrike w:val="false"/>
          <w:outline w:val="false"/>
          <w:shadow w:val="false"/>
          <w:color w:val="000000"/>
          <w:sz w:val="26"/>
          <w:szCs w:val="26"/>
          <w:u w:val="none"/>
          <w:shd w:fill="auto" w:val="clear"/>
          <w:em w:val="none"/>
          <w:lang w:val="ru-RU" w:eastAsia="en-US" w:bidi="ar-SA"/>
        </w:rPr>
        <w:t>26601-РЕМ ПРОД-2026-ДРСК-ЕАО</w:t>
      </w:r>
    </w:p>
    <w:p>
      <w:pPr>
        <w:pStyle w:val="Normal"/>
        <w:jc w:val="center"/>
        <w:rPr>
          <w:color w:val="auto"/>
          <w:highlight w:val="none"/>
          <w:shd w:fill="auto" w:val="clear"/>
        </w:rPr>
      </w:pPr>
      <w:r>
        <w:rPr>
          <w:color w:val="000000"/>
          <w:shd w:fill="auto" w:val="clear"/>
        </w:rPr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rFonts w:ascii="Liberation Serif" w:hAnsi="Liberation Serif"/>
          <w:sz w:val="26"/>
          <w:szCs w:val="26"/>
        </w:rPr>
      </w:pPr>
      <w:r>
        <w:rPr>
          <w:rFonts w:cs="Times New Roman" w:ascii="Liberation Serif" w:hAnsi="Liberation Serif"/>
          <w:b/>
          <w:color w:val="auto"/>
          <w:sz w:val="26"/>
          <w:szCs w:val="26"/>
        </w:rPr>
        <w:t>Оглавление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2"/>
            <w:tabs>
              <w:tab w:val="clear" w:pos="204"/>
              <w:tab w:val="right" w:pos="9638" w:leader="dot"/>
            </w:tabs>
            <w:rPr/>
          </w:pPr>
          <w:r>
            <w:fldChar w:fldCharType="begin"/>
          </w:r>
          <w:r>
            <w:rPr>
              <w:rStyle w:val="Style13"/>
              <w:sz w:val="26"/>
              <w:szCs w:val="26"/>
              <w:rFonts w:eastAsia="Times New Roman" w:cs="Tahoma" w:ascii="Liberation Serif" w:hAnsi="Liberation Serif"/>
              <w:color w:val="auto"/>
              <w:lang w:val="ru-RU" w:eastAsia="ru-RU" w:bidi="ar-SA"/>
            </w:rPr>
            <w:instrText xml:space="preserve"> TOC \o "1-3" \h</w:instrText>
          </w:r>
          <w:r>
            <w:rPr>
              <w:rStyle w:val="Style13"/>
              <w:sz w:val="26"/>
              <w:szCs w:val="26"/>
              <w:rFonts w:eastAsia="Times New Roman" w:cs="Tahoma" w:ascii="Liberation Serif" w:hAnsi="Liberation Serif"/>
              <w:color w:val="auto"/>
              <w:lang w:val="ru-RU" w:eastAsia="ru-RU" w:bidi="ar-SA"/>
            </w:rPr>
            <w:fldChar w:fldCharType="separate"/>
          </w:r>
          <w:hyperlink w:anchor="__RefHeading___Toc2387_1480258948">
            <w:r>
              <w:rPr>
                <w:rStyle w:val="Style13"/>
                <w:rFonts w:eastAsia="Times New Roman" w:cs="Tahoma" w:ascii="Liberation Serif" w:hAnsi="Liberation Serif"/>
                <w:color w:val="auto"/>
                <w:sz w:val="26"/>
                <w:szCs w:val="26"/>
                <w:lang w:val="ru-RU" w:eastAsia="ru-RU" w:bidi="ar-SA"/>
              </w:rPr>
              <w:t>1. Общие сведения</w:t>
              <w:tab/>
              <w:t>3</w:t>
            </w:r>
          </w:hyperlink>
        </w:p>
        <w:p>
          <w:pPr>
            <w:pStyle w:val="TOC2"/>
            <w:tabs>
              <w:tab w:val="clear" w:pos="204"/>
              <w:tab w:val="right" w:pos="9638" w:leader="dot"/>
            </w:tabs>
            <w:rPr/>
          </w:pPr>
          <w:hyperlink w:anchor="__RefHeading___Toc2393_1480258948">
            <w:r>
              <w:rPr>
                <w:rStyle w:val="Style13"/>
                <w:rFonts w:eastAsia="Times New Roman" w:cs="Tahoma" w:ascii="Liberation Serif" w:hAnsi="Liberation Serif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2. Требование к выполнению работ </w:t>
              <w:tab/>
            </w:r>
          </w:hyperlink>
          <w:r>
            <w:rPr>
              <w:rFonts w:eastAsia="Times New Roman" w:cs="Tahoma" w:ascii="Liberation Serif" w:hAnsi="Liberation Serif"/>
              <w:color w:val="auto"/>
              <w:kern w:val="0"/>
              <w:sz w:val="26"/>
              <w:szCs w:val="26"/>
              <w:lang w:val="ru-RU" w:eastAsia="ru-RU" w:bidi="ar-SA"/>
            </w:rPr>
            <w:t>3</w:t>
          </w:r>
        </w:p>
        <w:p>
          <w:pPr>
            <w:pStyle w:val="TOC2"/>
            <w:tabs>
              <w:tab w:val="clear" w:pos="204"/>
              <w:tab w:val="right" w:pos="9638" w:leader="dot"/>
            </w:tabs>
            <w:rPr/>
          </w:pPr>
          <w:r>
            <w:rPr>
              <w:rFonts w:eastAsia="Times New Roman" w:cs="Tahoma" w:ascii="Liberation Serif" w:hAnsi="Liberation Serif"/>
              <w:color w:val="auto"/>
              <w:kern w:val="0"/>
              <w:sz w:val="26"/>
              <w:szCs w:val="26"/>
              <w:lang w:val="ru-RU" w:eastAsia="ru-RU" w:bidi="ar-SA"/>
            </w:rPr>
            <w:t xml:space="preserve">3. </w:t>
          </w:r>
          <w:hyperlink w:anchor="__RefHeading___Toc2395_1480258948">
            <w:r>
              <w:rPr>
                <w:rStyle w:val="Style13"/>
                <w:rFonts w:eastAsia="Times New Roman" w:cs="Tahoma" w:ascii="Liberation Serif" w:hAnsi="Liberation Serif"/>
                <w:color w:val="auto"/>
                <w:kern w:val="0"/>
                <w:sz w:val="26"/>
                <w:szCs w:val="26"/>
                <w:lang w:val="ru-RU" w:eastAsia="ru-RU" w:bidi="ar-SA"/>
              </w:rPr>
              <w:t>Требование к срокам выполнения работ</w:t>
              <w:tab/>
            </w:r>
          </w:hyperlink>
          <w:r>
            <w:rPr>
              <w:rFonts w:eastAsia="Times New Roman" w:cs="Tahoma" w:ascii="Liberation Serif" w:hAnsi="Liberation Serif"/>
              <w:color w:val="auto"/>
              <w:kern w:val="0"/>
              <w:sz w:val="26"/>
              <w:szCs w:val="26"/>
              <w:lang w:val="ru-RU" w:eastAsia="ru-RU" w:bidi="ar-SA"/>
            </w:rPr>
            <w:t>4</w:t>
          </w:r>
        </w:p>
        <w:p>
          <w:pPr>
            <w:pStyle w:val="TOC2"/>
            <w:tabs>
              <w:tab w:val="clear" w:pos="204"/>
              <w:tab w:val="right" w:pos="9638" w:leader="dot"/>
            </w:tabs>
            <w:rPr/>
          </w:pPr>
          <w:r>
            <w:rPr>
              <w:rFonts w:eastAsia="Times New Roman" w:cs="Tahoma" w:ascii="Liberation Serif" w:hAnsi="Liberation Serif"/>
              <w:color w:val="auto"/>
              <w:kern w:val="0"/>
              <w:sz w:val="26"/>
              <w:szCs w:val="26"/>
              <w:lang w:val="ru-RU" w:eastAsia="ru-RU" w:bidi="ar-SA"/>
            </w:rPr>
            <w:t>4.</w:t>
          </w:r>
          <w:hyperlink w:anchor="__RefHeading___Toc2397_1480258948">
            <w:r>
              <w:rPr>
                <w:rStyle w:val="Style13"/>
                <w:rFonts w:eastAsia="Times New Roman" w:cs="Tahoma" w:ascii="Liberation Serif" w:hAnsi="Liberation Serif"/>
                <w:color w:val="auto"/>
                <w:kern w:val="0"/>
                <w:sz w:val="26"/>
                <w:szCs w:val="26"/>
                <w:lang w:val="ru-RU" w:eastAsia="ru-RU" w:bidi="ar-SA"/>
              </w:rPr>
              <w:t xml:space="preserve"> Порядок выполнения и сдачи-приемки работ</w:t>
              <w:tab/>
            </w:r>
          </w:hyperlink>
          <w:r>
            <w:rPr>
              <w:rFonts w:eastAsia="Times New Roman" w:cs="Tahoma" w:ascii="Liberation Serif" w:hAnsi="Liberation Serif"/>
              <w:color w:val="auto"/>
              <w:kern w:val="0"/>
              <w:sz w:val="26"/>
              <w:szCs w:val="26"/>
              <w:lang w:val="ru-RU" w:eastAsia="ru-RU" w:bidi="ar-SA"/>
            </w:rPr>
            <w:t>4</w:t>
          </w:r>
        </w:p>
        <w:p>
          <w:pPr>
            <w:pStyle w:val="TOC2"/>
            <w:tabs>
              <w:tab w:val="clear" w:pos="204"/>
              <w:tab w:val="right" w:pos="9638" w:leader="dot"/>
            </w:tabs>
            <w:rPr/>
          </w:pPr>
          <w:r>
            <w:rPr>
              <w:rFonts w:eastAsia="Times New Roman" w:cs="Tahoma" w:ascii="Liberation Serif" w:hAnsi="Liberation Serif"/>
              <w:color w:val="auto"/>
              <w:kern w:val="0"/>
              <w:sz w:val="26"/>
              <w:szCs w:val="26"/>
              <w:lang w:val="ru-RU" w:eastAsia="ru-RU" w:bidi="ar-SA"/>
            </w:rPr>
            <w:t>5</w:t>
          </w:r>
          <w:hyperlink w:anchor="__RefHeading___Toc2405_1480258948">
            <w:r>
              <w:rPr>
                <w:rStyle w:val="Style13"/>
                <w:rFonts w:eastAsia="Times New Roman" w:cs="Tahoma" w:ascii="Liberation Serif" w:hAnsi="Liberation Serif"/>
                <w:color w:val="auto"/>
                <w:kern w:val="0"/>
                <w:sz w:val="26"/>
                <w:szCs w:val="26"/>
                <w:lang w:val="ru-RU" w:eastAsia="ru-RU" w:bidi="ar-SA"/>
              </w:rPr>
              <w:t>. Требование к качеству работ</w:t>
              <w:tab/>
            </w:r>
          </w:hyperlink>
          <w:r>
            <w:rPr>
              <w:rFonts w:eastAsia="Times New Roman" w:cs="Tahoma" w:ascii="Liberation Serif" w:hAnsi="Liberation Serif"/>
              <w:color w:val="auto"/>
              <w:kern w:val="0"/>
              <w:sz w:val="26"/>
              <w:szCs w:val="26"/>
              <w:lang w:val="ru-RU" w:eastAsia="ru-RU" w:bidi="ar-SA"/>
            </w:rPr>
            <w:t>4</w:t>
          </w:r>
        </w:p>
        <w:p>
          <w:pPr>
            <w:pStyle w:val="TOC2"/>
            <w:tabs>
              <w:tab w:val="clear" w:pos="204"/>
              <w:tab w:val="right" w:pos="9638" w:leader="dot"/>
            </w:tabs>
            <w:rPr/>
          </w:pPr>
          <w:r>
            <w:rPr>
              <w:rFonts w:eastAsia="Times New Roman" w:cs="Tahoma" w:ascii="Liberation Serif" w:hAnsi="Liberation Serif"/>
              <w:color w:val="auto"/>
              <w:kern w:val="0"/>
              <w:sz w:val="26"/>
              <w:szCs w:val="26"/>
              <w:lang w:val="ru-RU" w:eastAsia="ru-RU" w:bidi="ar-SA"/>
            </w:rPr>
            <w:t>6. Порядок выполнения и сдачи-приемки работ</w:t>
          </w:r>
          <w:hyperlink w:anchor="__RefHeading___Toc2407_1480258948">
            <w:r>
              <w:rPr>
                <w:rStyle w:val="Style13"/>
                <w:rFonts w:eastAsia="Times New Roman" w:cs="Tahoma" w:ascii="Liberation Serif" w:hAnsi="Liberation Serif"/>
                <w:color w:val="auto"/>
                <w:kern w:val="0"/>
                <w:sz w:val="26"/>
                <w:szCs w:val="26"/>
                <w:lang w:val="ru-RU" w:eastAsia="ru-RU" w:bidi="ar-SA"/>
              </w:rPr>
              <w:tab/>
            </w:r>
          </w:hyperlink>
          <w:r>
            <w:rPr>
              <w:rFonts w:eastAsia="Times New Roman" w:cs="Tahoma" w:ascii="Liberation Serif" w:hAnsi="Liberation Serif"/>
              <w:color w:val="auto"/>
              <w:kern w:val="0"/>
              <w:sz w:val="26"/>
              <w:szCs w:val="26"/>
              <w:lang w:val="ru-RU" w:eastAsia="ru-RU" w:bidi="ar-SA"/>
            </w:rPr>
            <w:t>4</w:t>
          </w:r>
        </w:p>
        <w:p>
          <w:pPr>
            <w:pStyle w:val="TOC2"/>
            <w:tabs>
              <w:tab w:val="clear" w:pos="204"/>
              <w:tab w:val="right" w:pos="9638" w:leader="dot"/>
            </w:tabs>
            <w:rPr/>
          </w:pPr>
          <w:r>
            <w:rPr>
              <w:rFonts w:eastAsia="Times New Roman" w:cs="Tahoma" w:ascii="Liberation Serif" w:hAnsi="Liberation Serif"/>
              <w:color w:val="auto"/>
              <w:kern w:val="0"/>
              <w:sz w:val="26"/>
              <w:szCs w:val="26"/>
              <w:lang w:val="ru-RU" w:eastAsia="ru-RU" w:bidi="ar-SA"/>
            </w:rPr>
            <w:t>7. Требования по объему гарантий</w:t>
          </w:r>
          <w:hyperlink w:anchor="__RefHeading___Toc2409_1480258948">
            <w:r>
              <w:rPr>
                <w:rStyle w:val="Style13"/>
                <w:rFonts w:eastAsia="Times New Roman" w:cs="Tahoma" w:ascii="Liberation Serif" w:hAnsi="Liberation Serif"/>
                <w:color w:val="auto"/>
                <w:kern w:val="0"/>
                <w:sz w:val="26"/>
                <w:szCs w:val="26"/>
                <w:lang w:val="ru-RU" w:eastAsia="ru-RU" w:bidi="ar-SA"/>
              </w:rPr>
              <w:tab/>
            </w:r>
          </w:hyperlink>
          <w:r>
            <w:rPr>
              <w:rFonts w:eastAsia="Times New Roman" w:cs="Tahoma" w:ascii="Liberation Serif" w:hAnsi="Liberation Serif"/>
              <w:color w:val="auto"/>
              <w:kern w:val="0"/>
              <w:sz w:val="26"/>
              <w:szCs w:val="26"/>
              <w:lang w:val="ru-RU" w:eastAsia="ru-RU" w:bidi="ar-SA"/>
            </w:rPr>
            <w:t>5</w:t>
          </w:r>
        </w:p>
        <w:p>
          <w:pPr>
            <w:pStyle w:val="TOC2"/>
            <w:tabs>
              <w:tab w:val="clear" w:pos="204"/>
              <w:tab w:val="right" w:pos="9638" w:leader="dot"/>
            </w:tabs>
            <w:rPr>
              <w:rFonts w:ascii="Liberation Serif" w:hAnsi="Liberation Serif" w:eastAsia="Times New Roman" w:cs="Tahoma"/>
              <w:color w:val="auto"/>
              <w:kern w:val="0"/>
              <w:sz w:val="26"/>
              <w:szCs w:val="26"/>
              <w:lang w:val="ru-RU" w:eastAsia="ru-RU" w:bidi="ar-SA"/>
            </w:rPr>
          </w:pPr>
          <w:r>
            <w:rPr>
              <w:rFonts w:eastAsia="Times New Roman" w:cs="Tahoma" w:ascii="Liberation Serif" w:hAnsi="Liberation Serif"/>
              <w:color w:val="auto"/>
              <w:kern w:val="0"/>
              <w:sz w:val="26"/>
              <w:szCs w:val="26"/>
              <w:lang w:val="ru-RU" w:eastAsia="ru-RU" w:bidi="ar-SA"/>
            </w:rPr>
          </w:r>
          <w:r>
            <w:rPr>
              <w:sz w:val="26"/>
              <w:kern w:val="0"/>
              <w:szCs w:val="26"/>
              <w:rFonts w:eastAsia="Times New Roman" w:cs="Tahoma" w:ascii="Liberation Serif" w:hAnsi="Liberation Serif"/>
              <w:color w:val="auto"/>
              <w:lang w:val="ru-RU" w:eastAsia="ru-RU" w:bidi="ar-SA"/>
            </w:rPr>
            <w:fldChar w:fldCharType="end"/>
          </w:r>
        </w:p>
      </w:sdtContent>
    </w:sdt>
    <w:p>
      <w:pPr>
        <w:pStyle w:val="Heading2"/>
        <w:jc w:val="left"/>
        <w:rPr/>
      </w:pPr>
      <w:r>
        <w:br w:type="page"/>
      </w:r>
      <w:r>
        <w:rPr/>
      </w:r>
    </w:p>
    <w:p>
      <w:pPr>
        <w:pStyle w:val="Heading2"/>
        <w:numPr>
          <w:ilvl w:val="0"/>
          <w:numId w:val="1"/>
        </w:numPr>
        <w:spacing w:lineRule="auto" w:line="240"/>
        <w:jc w:val="center"/>
        <w:rPr>
          <w:rFonts w:ascii="Liberation Serif" w:hAnsi="Liberation Serif"/>
          <w:b/>
          <w:bCs/>
          <w:color w:val="000000"/>
          <w:sz w:val="26"/>
          <w:szCs w:val="26"/>
        </w:rPr>
      </w:pPr>
      <w:bookmarkStart w:id="10" w:name="__RefHeading___Toc2387_1480258948"/>
      <w:bookmarkStart w:id="11" w:name="_Toc139369626"/>
      <w:bookmarkEnd w:id="10"/>
      <w:bookmarkEnd w:id="11"/>
      <w:r>
        <w:rPr>
          <w:rFonts w:cs="Times New Roman" w:ascii="Liberation Serif" w:hAnsi="Liberation Serif"/>
          <w:b/>
          <w:bCs/>
          <w:color w:val="000000"/>
          <w:sz w:val="26"/>
          <w:szCs w:val="26"/>
        </w:rPr>
        <w:t>Общие сведения</w:t>
      </w:r>
    </w:p>
    <w:p>
      <w:pPr>
        <w:pStyle w:val="Heading2"/>
        <w:spacing w:lineRule="auto" w:line="240" w:before="0" w:after="160"/>
        <w:rPr>
          <w:rFonts w:ascii="Liberation Serif" w:hAnsi="Liberation Serif"/>
          <w:b w:val="false"/>
          <w:bCs w:val="false"/>
          <w:sz w:val="26"/>
          <w:szCs w:val="26"/>
        </w:rPr>
      </w:pPr>
      <w:bookmarkStart w:id="12" w:name="__RefHeading___Toc2389_1480258948"/>
      <w:bookmarkStart w:id="13" w:name="_Toc139369627"/>
      <w:bookmarkEnd w:id="12"/>
      <w:r>
        <w:rPr>
          <w:rFonts w:cs="Times New Roman" w:ascii="Liberation Serif" w:hAnsi="Liberation Serif"/>
          <w:b w:val="false"/>
          <w:bCs w:val="false"/>
          <w:color w:val="auto"/>
          <w:sz w:val="26"/>
          <w:szCs w:val="26"/>
        </w:rPr>
        <w:t>1.1. Наименование закупаемых работ</w:t>
      </w:r>
      <w:bookmarkEnd w:id="13"/>
      <w:r>
        <w:rPr>
          <w:rFonts w:cs="Times New Roman" w:ascii="Liberation Serif" w:hAnsi="Liberation Serif"/>
          <w:b w:val="false"/>
          <w:bCs w:val="false"/>
          <w:color w:val="auto"/>
          <w:sz w:val="26"/>
          <w:szCs w:val="26"/>
        </w:rPr>
        <w:t xml:space="preserve">: </w:t>
      </w:r>
    </w:p>
    <w:p>
      <w:pPr>
        <w:pStyle w:val="Normal"/>
        <w:spacing w:lineRule="auto" w:line="240"/>
        <w:jc w:val="both"/>
        <w:rPr>
          <w:rFonts w:ascii="Liberation Serif" w:hAnsi="Liberation Serif"/>
          <w:b w:val="false"/>
          <w:bCs w:val="false"/>
          <w:sz w:val="26"/>
          <w:szCs w:val="26"/>
        </w:rPr>
      </w:pP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auto" w:val="clear"/>
        </w:rPr>
        <w:t>ОКПД2 41.20.40.000. Капитальный ремонт конструктивных элементов зданий на территории базы филиала, Биробиджанского РЭС, Городского РЭС, Теплоозерского РЭС, Смидовичского РЭС, Облученского РЭС,  Ленинского РЭС, в рамках выполнения годовой программы ремонтов 2026 года для нужд филиала «Электрические сети Еврейской автономной области»</w:t>
      </w:r>
    </w:p>
    <w:p>
      <w:pPr>
        <w:pStyle w:val="Heading2"/>
        <w:spacing w:lineRule="auto" w:line="240" w:before="0" w:after="160"/>
        <w:rPr>
          <w:rFonts w:ascii="Liberation Serif" w:hAnsi="Liberation Serif"/>
          <w:b w:val="false"/>
          <w:bCs w:val="false"/>
          <w:sz w:val="26"/>
          <w:szCs w:val="26"/>
        </w:rPr>
      </w:pPr>
      <w:bookmarkStart w:id="14" w:name="__RefHeading___Toc2391_1480258948"/>
      <w:bookmarkStart w:id="15" w:name="_Toc139369628"/>
      <w:bookmarkStart w:id="16" w:name="_Toc54643126"/>
      <w:bookmarkEnd w:id="14"/>
      <w:r>
        <w:rPr>
          <w:rFonts w:cs="Times New Roman" w:ascii="Liberation Serif" w:hAnsi="Liberation Serif"/>
          <w:b w:val="false"/>
          <w:bCs w:val="false"/>
          <w:color w:val="auto"/>
          <w:sz w:val="26"/>
          <w:szCs w:val="26"/>
        </w:rPr>
        <w:t xml:space="preserve">1. </w:t>
      </w:r>
      <w:r>
        <w:rPr>
          <w:rFonts w:cs="Times New Roman" w:ascii="Liberation Serif" w:hAnsi="Liberation Serif"/>
          <w:b w:val="false"/>
          <w:bCs w:val="false"/>
          <w:color w:val="auto"/>
          <w:sz w:val="26"/>
          <w:szCs w:val="26"/>
        </w:rPr>
        <w:t xml:space="preserve">2. </w:t>
      </w:r>
      <w:r>
        <w:rPr>
          <w:rFonts w:cs="Times New Roman" w:ascii="Liberation Serif" w:hAnsi="Liberation Serif"/>
          <w:b w:val="false"/>
          <w:bCs w:val="false"/>
          <w:color w:val="auto"/>
          <w:sz w:val="26"/>
          <w:szCs w:val="26"/>
        </w:rPr>
        <w:t xml:space="preserve">Перечень объектов </w:t>
      </w:r>
      <w:bookmarkEnd w:id="15"/>
      <w:bookmarkEnd w:id="16"/>
      <w:r>
        <w:rPr>
          <w:rFonts w:cs="Times New Roman" w:ascii="Liberation Serif" w:hAnsi="Liberation Serif"/>
          <w:b w:val="false"/>
          <w:bCs w:val="false"/>
          <w:color w:val="auto"/>
          <w:sz w:val="26"/>
          <w:szCs w:val="26"/>
        </w:rPr>
        <w:t>заказчика:</w:t>
      </w:r>
    </w:p>
    <w:p>
      <w:pPr>
        <w:pStyle w:val="Normal"/>
        <w:spacing w:lineRule="auto" w:line="240"/>
        <w:ind w:left="0" w:right="0" w:firstLine="708"/>
        <w:jc w:val="both"/>
        <w:rPr>
          <w:rFonts w:ascii="Liberation Serif" w:hAnsi="Liberation Serif" w:eastAsia="Calibri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</w:pP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1.2.1. Комплекс зданий: административно-бытовой корпус, производственный корпус, мастерская по ремонту оборудования, центральный склад, склад «В», гараж, склад, расположенных: г. Биробиджан, ул. Черноморская 6, общим объемом 28936 м3.</w:t>
      </w:r>
    </w:p>
    <w:p>
      <w:pPr>
        <w:pStyle w:val="Normal"/>
        <w:spacing w:lineRule="auto" w:line="240"/>
        <w:ind w:left="0" w:right="0" w:firstLine="708"/>
        <w:jc w:val="both"/>
        <w:rPr>
          <w:rFonts w:ascii="Liberation Serif" w:hAnsi="Liberation Serif" w:eastAsia="Calibri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</w:pP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1.2.2. Комплекс зданий: управление Городского РЭС, расположенных: г. Биробиджан, ул. Димитрова 6, общим объемом 5322 м3.</w:t>
      </w:r>
    </w:p>
    <w:p>
      <w:pPr>
        <w:pStyle w:val="Normal"/>
        <w:numPr>
          <w:ilvl w:val="0"/>
          <w:numId w:val="0"/>
        </w:numPr>
        <w:spacing w:lineRule="auto" w:line="240"/>
        <w:jc w:val="both"/>
        <w:outlineLvl w:val="0"/>
        <w:rPr>
          <w:rFonts w:ascii="Liberation Serif" w:hAnsi="Liberation Serif" w:eastAsia="Calibri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</w:pP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ab/>
        <w:t>1.2.3. Здание: районная производственная база "Ленинское", расположенное: Ленинский р-он,  с. Ленинское, ул. Милицейская, д.3, объем 4622 м3.</w:t>
      </w:r>
    </w:p>
    <w:p>
      <w:pPr>
        <w:pStyle w:val="Normal"/>
        <w:numPr>
          <w:ilvl w:val="0"/>
          <w:numId w:val="0"/>
        </w:numPr>
        <w:spacing w:lineRule="auto" w:line="240"/>
        <w:jc w:val="both"/>
        <w:outlineLvl w:val="0"/>
        <w:rPr>
          <w:rFonts w:ascii="Liberation Serif" w:hAnsi="Liberation Serif" w:eastAsia="Calibri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</w:pP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1.2.4. Комплекс зданий: база, гараж,  расположенных: Октябрьский р-он, с. Амурзет ул. Крупской 24, объем 4564 м3;</w:t>
      </w:r>
    </w:p>
    <w:p>
      <w:pPr>
        <w:pStyle w:val="Normal"/>
        <w:numPr>
          <w:ilvl w:val="0"/>
          <w:numId w:val="0"/>
        </w:numPr>
        <w:spacing w:lineRule="auto" w:line="240"/>
        <w:jc w:val="both"/>
        <w:outlineLvl w:val="0"/>
        <w:rPr>
          <w:rFonts w:ascii="Liberation Serif" w:hAnsi="Liberation Serif" w:eastAsia="Calibri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</w:pP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ab/>
        <w:t>1.2.5.  Комплекс зданий: главный корпус РПБ, гараж РПБ, расположенных: Облученский р-он, г. Облучье, ул. Тварковского 124, объем 4613 м3;</w:t>
      </w:r>
    </w:p>
    <w:p>
      <w:pPr>
        <w:pStyle w:val="Normal"/>
        <w:numPr>
          <w:ilvl w:val="0"/>
          <w:numId w:val="0"/>
        </w:numPr>
        <w:spacing w:lineRule="auto" w:line="240"/>
        <w:jc w:val="both"/>
        <w:outlineLvl w:val="0"/>
        <w:rPr>
          <w:rFonts w:ascii="Liberation Serif" w:hAnsi="Liberation Serif" w:eastAsia="Calibri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</w:pP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ab/>
        <w:t>1.2.6. Здание базы Теплоозерского РЭС, расположенное: Облученский р-он, п. Теплоозерск, ул. 60 лет Октября 8А., объем 3236 м3.</w:t>
      </w:r>
    </w:p>
    <w:p>
      <w:pPr>
        <w:pStyle w:val="Normal"/>
        <w:numPr>
          <w:ilvl w:val="0"/>
          <w:numId w:val="0"/>
        </w:numPr>
        <w:spacing w:lineRule="auto" w:line="240"/>
        <w:jc w:val="both"/>
        <w:outlineLvl w:val="0"/>
        <w:rPr>
          <w:rFonts w:ascii="Liberation Serif" w:hAnsi="Liberation Serif" w:eastAsia="Calibri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</w:pP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ab/>
        <w:t>1.2.7. Здание базы Смидовичского РЭС, расположенное: Смидовичской р-он, п. Приамурский, ул. Энергетическая 3, объем 3245 м3.</w:t>
      </w:r>
    </w:p>
    <w:p>
      <w:pPr>
        <w:pStyle w:val="Heading2"/>
        <w:numPr>
          <w:ilvl w:val="0"/>
          <w:numId w:val="1"/>
        </w:numPr>
        <w:spacing w:lineRule="auto" w:line="240"/>
        <w:jc w:val="center"/>
        <w:rPr>
          <w:rFonts w:ascii="Liberation Serif" w:hAnsi="Liberation Serif"/>
          <w:sz w:val="26"/>
          <w:szCs w:val="26"/>
        </w:rPr>
      </w:pPr>
      <w:bookmarkStart w:id="17" w:name="__RefHeading___Toc2393_1480258948"/>
      <w:bookmarkStart w:id="18" w:name="_Toc139369629"/>
      <w:bookmarkEnd w:id="17"/>
      <w:bookmarkEnd w:id="18"/>
      <w:r>
        <w:rPr>
          <w:rFonts w:eastAsia="Times New Roman" w:cs="Times New Roman" w:ascii="Liberation Serif" w:hAnsi="Liberation Serif"/>
          <w:b/>
          <w:color w:val="auto"/>
          <w:sz w:val="26"/>
          <w:szCs w:val="26"/>
        </w:rPr>
        <w:t xml:space="preserve">Требование к </w:t>
      </w:r>
      <w:r>
        <w:rPr>
          <w:rFonts w:eastAsia="Times New Roman" w:cs="Times New Roman" w:ascii="Liberation Serif" w:hAnsi="Liberation Serif"/>
          <w:b/>
          <w:color w:val="auto"/>
          <w:sz w:val="26"/>
          <w:szCs w:val="26"/>
        </w:rPr>
        <w:t>выполнению работ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eastAsia="Calibri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</w:pP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2.1. Требуется выполнить работы по промывке и опрессовке системы отопления  в соответствии с перечнем и объемом работ, а также наименованием, п. 1.2. и качественными характеристиками используемых материалов.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eastAsia="Calibri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</w:pP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 xml:space="preserve">2.2. Требуется провести ревизию запорной арматуры, промывку (гидропневматическая промывка системы отопления (барботаж, т. е. введение в систему смешанных масс воды и сжатого воздуха, которые приводят к разрыхлению и удалению отложений)). </w:t>
      </w:r>
    </w:p>
    <w:p>
      <w:pPr>
        <w:pStyle w:val="BodyText"/>
        <w:tabs>
          <w:tab w:val="clear" w:pos="950"/>
          <w:tab w:val="left" w:pos="3120" w:leader="none"/>
        </w:tabs>
        <w:spacing w:lineRule="auto" w:line="240" w:before="0" w:after="0"/>
        <w:jc w:val="both"/>
        <w:rPr>
          <w:rFonts w:ascii="Liberation Serif" w:hAnsi="Liberation Serif" w:eastAsia="Calibri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</w:pP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 xml:space="preserve">2.3. По окончании работ провести гидравлическое испытание системы  отопления   с составлением  акта 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сдачи приемки выполненных работ с представителем эксплуатирующим объект, и при необходимости с представителем  ресурсоснабжающей организации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.</w:t>
      </w:r>
    </w:p>
    <w:p>
      <w:pPr>
        <w:pStyle w:val="Heading2"/>
        <w:spacing w:lineRule="auto" w:line="240"/>
        <w:rPr>
          <w:rFonts w:ascii="Liberation Serif" w:hAnsi="Liberation Serif" w:cs="Times New Roman"/>
          <w:b/>
          <w:color w:val="auto"/>
          <w:sz w:val="26"/>
          <w:szCs w:val="26"/>
        </w:rPr>
      </w:pPr>
      <w:r>
        <w:rPr>
          <w:rFonts w:cs="Times New Roman" w:ascii="Liberation Serif" w:hAnsi="Liberation Serif"/>
          <w:b/>
          <w:color w:val="auto"/>
          <w:sz w:val="26"/>
          <w:szCs w:val="26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Liberation Serif" w:hAnsi="Liberation Serif" w:cs="Times New Roman"/>
          <w:b/>
          <w:color w:val="auto"/>
          <w:sz w:val="26"/>
          <w:szCs w:val="26"/>
        </w:rPr>
      </w:pPr>
      <w:r>
        <w:rPr>
          <w:rFonts w:cs="Times New Roman" w:ascii="Liberation Serif" w:hAnsi="Liberation Serif"/>
          <w:b/>
          <w:color w:val="auto"/>
          <w:sz w:val="26"/>
          <w:szCs w:val="26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Liberation Serif" w:hAnsi="Liberation Serif" w:cs="Times New Roman"/>
          <w:b/>
          <w:color w:val="auto"/>
          <w:sz w:val="26"/>
          <w:szCs w:val="26"/>
        </w:rPr>
      </w:pPr>
      <w:r>
        <w:rPr>
          <w:rFonts w:cs="Times New Roman" w:ascii="Liberation Serif" w:hAnsi="Liberation Serif"/>
          <w:b/>
          <w:color w:val="auto"/>
          <w:sz w:val="26"/>
          <w:szCs w:val="26"/>
        </w:rPr>
      </w:r>
    </w:p>
    <w:p>
      <w:pPr>
        <w:pStyle w:val="Heading2"/>
        <w:spacing w:lineRule="auto" w:line="240"/>
        <w:jc w:val="center"/>
        <w:rPr>
          <w:rFonts w:ascii="Liberation Serif" w:hAnsi="Liberation Serif"/>
          <w:sz w:val="26"/>
          <w:szCs w:val="26"/>
        </w:rPr>
      </w:pPr>
      <w:bookmarkStart w:id="19" w:name="__RefHeading___Toc2401_1480258948"/>
      <w:bookmarkEnd w:id="19"/>
      <w:r>
        <w:rPr>
          <w:rFonts w:cs="Times New Roman" w:ascii="Liberation Serif" w:hAnsi="Liberation Serif"/>
          <w:b/>
          <w:color w:val="auto"/>
          <w:sz w:val="26"/>
          <w:szCs w:val="26"/>
        </w:rPr>
        <w:t>3</w:t>
      </w:r>
      <w:bookmarkStart w:id="20" w:name="_Toc139369633"/>
      <w:r>
        <w:rPr>
          <w:rFonts w:cs="Times New Roman" w:ascii="Liberation Serif" w:hAnsi="Liberation Serif"/>
          <w:b/>
          <w:color w:val="auto"/>
          <w:sz w:val="26"/>
          <w:szCs w:val="26"/>
        </w:rPr>
        <w:t>. Требование к срокам выполнения работ</w:t>
      </w:r>
      <w:bookmarkEnd w:id="20"/>
      <w:r>
        <w:rPr>
          <w:rFonts w:cs="Times New Roman" w:ascii="Liberation Serif" w:hAnsi="Liberation Serif"/>
          <w:b/>
          <w:color w:val="auto"/>
          <w:sz w:val="26"/>
          <w:szCs w:val="26"/>
        </w:rPr>
        <w:t xml:space="preserve"> </w:t>
      </w:r>
    </w:p>
    <w:p>
      <w:pPr>
        <w:pStyle w:val="Normal"/>
        <w:shd w:fill="FFFFFF" w:val="clear"/>
        <w:spacing w:lineRule="auto" w:line="240" w:before="5" w:after="0"/>
        <w:ind w:left="0" w:right="0" w:firstLine="708"/>
        <w:jc w:val="both"/>
        <w:rPr>
          <w:rFonts w:ascii="Liberation Serif" w:hAnsi="Liberation Serif" w:eastAsia="Calibri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</w:pP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 xml:space="preserve">3.1. 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Начало производства работ – с момента подписания договора, окончание – «3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1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» августа 202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6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 xml:space="preserve"> года.</w:t>
      </w:r>
    </w:p>
    <w:p>
      <w:pPr>
        <w:pStyle w:val="Normal"/>
        <w:shd w:fill="FFFFFF" w:val="clear"/>
        <w:spacing w:lineRule="auto" w:line="240" w:before="5" w:after="0"/>
        <w:ind w:left="0" w:right="0" w:firstLine="708"/>
        <w:jc w:val="both"/>
        <w:rPr>
          <w:rFonts w:ascii="Liberation Serif" w:hAnsi="Liberation Serif" w:eastAsia="Calibri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</w:pP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</w:r>
    </w:p>
    <w:p>
      <w:pPr>
        <w:pStyle w:val="Normal"/>
        <w:tabs>
          <w:tab w:val="clear" w:pos="204"/>
          <w:tab w:val="left" w:pos="0" w:leader="none"/>
        </w:tabs>
        <w:spacing w:lineRule="auto" w:line="240" w:before="0" w:after="0"/>
        <w:jc w:val="center"/>
        <w:rPr>
          <w:rFonts w:ascii="Liberation Serif" w:hAnsi="Liberation Serif" w:eastAsia="Calibri" w:cs="Times New Roman"/>
          <w:b/>
          <w:bCs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</w:pPr>
      <w:r>
        <w:rPr>
          <w:rFonts w:eastAsia="Calibri" w:cs="Times New Roman" w:ascii="Liberation Serif" w:hAnsi="Liberation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 xml:space="preserve">4. </w:t>
      </w:r>
      <w:r>
        <w:rPr>
          <w:rFonts w:eastAsia="Calibri" w:cs="Times New Roman" w:ascii="Liberation Serif" w:hAnsi="Liberation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Порядок выполнения и сдачи-приемки работ</w:t>
      </w:r>
    </w:p>
    <w:p>
      <w:pPr>
        <w:pStyle w:val="Normal"/>
        <w:tabs>
          <w:tab w:val="clear" w:pos="204"/>
          <w:tab w:val="left" w:pos="0" w:leader="none"/>
        </w:tabs>
        <w:spacing w:lineRule="auto" w:line="240" w:before="0" w:after="0"/>
        <w:jc w:val="both"/>
        <w:rPr>
          <w:rFonts w:ascii="Liberation Serif" w:hAnsi="Liberation Serif" w:eastAsia="Calibri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</w:pP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4.1. Выполнение работ должно осуществляться в соответствии с требованиями и условиями, установленными Техническим заданием.</w:t>
      </w:r>
    </w:p>
    <w:p>
      <w:pPr>
        <w:pStyle w:val="Normal"/>
        <w:tabs>
          <w:tab w:val="clear" w:pos="204"/>
          <w:tab w:val="left" w:pos="0" w:leader="none"/>
          <w:tab w:val="left" w:pos="720" w:leader="none"/>
        </w:tabs>
        <w:spacing w:lineRule="auto" w:line="240" w:before="0" w:after="0"/>
        <w:jc w:val="both"/>
        <w:rPr>
          <w:rFonts w:ascii="Liberation Serif" w:hAnsi="Liberation Serif" w:eastAsia="Calibri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</w:pP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4.2. Заказчик назначает на объекте своего представителя, который от имени Заказчика осуществляет технический надзор и контроль за качеством выполняемых работ, а также производит проверку соответствия материалов и оборудования, используемых Подрядчиком, условиям договора и проектной документации, строительным нормам и правилам, стандартам, сертификатам, техническим условиям и другим нормативно-методическим документам Российской Федерации, оформляет акты на выполненные работы.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eastAsia="Calibri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</w:pP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 xml:space="preserve">4.3. Окончание работ оформляется актом сдачи-приемки выполненных  работ. </w:t>
      </w:r>
    </w:p>
    <w:p>
      <w:pPr>
        <w:pStyle w:val="Normal"/>
        <w:tabs>
          <w:tab w:val="clear" w:pos="204"/>
          <w:tab w:val="left" w:pos="0" w:leader="none"/>
          <w:tab w:val="left" w:pos="720" w:leader="none"/>
        </w:tabs>
        <w:spacing w:lineRule="auto" w:line="240" w:before="0" w:after="0"/>
        <w:jc w:val="both"/>
        <w:rPr>
          <w:rFonts w:ascii="Liberation Serif" w:hAnsi="Liberation Serif" w:eastAsia="Calibri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</w:pP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4.4. Подрядчик обязан сдать Заказчику работу качественно и в срок, с соблюдением проектных решений, требований СНиП, стандартов, технических условий и других нормативных документов Российской Федерации, что подтверждается путем подписания  сторонами акта сдачи – приемки выполненных работ.</w:t>
      </w:r>
    </w:p>
    <w:p>
      <w:pPr>
        <w:pStyle w:val="Header"/>
        <w:tabs>
          <w:tab w:val="clear" w:pos="4677"/>
          <w:tab w:val="clear" w:pos="9355"/>
          <w:tab w:val="left" w:pos="0" w:leader="none"/>
        </w:tabs>
        <w:jc w:val="both"/>
        <w:rPr>
          <w:rFonts w:ascii="Liberation Serif" w:hAnsi="Liberation Serif" w:eastAsia="Calibri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</w:pP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 xml:space="preserve">4.5. В случае, когда работа выполнена Подрядчиком с отступлением от условий договора, ухудшившими результат работы, или иными недостатками, Заказчик вправе потребовать от Подрядчика безвозмездного устранения недостатков в разумный срок. </w:t>
      </w:r>
    </w:p>
    <w:p>
      <w:pPr>
        <w:pStyle w:val="Header"/>
        <w:tabs>
          <w:tab w:val="clear" w:pos="4677"/>
          <w:tab w:val="clear" w:pos="9355"/>
          <w:tab w:val="left" w:pos="0" w:leader="none"/>
        </w:tabs>
        <w:jc w:val="both"/>
        <w:rPr>
          <w:rFonts w:ascii="Liberation Serif" w:hAnsi="Liberation Serif" w:eastAsia="Calibri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</w:pP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4.6. Если в процессе выполнения работ будут обнаружены некачественно выполненные работы, то Подрядчик своими силами, без увеличения стоимости и сроков выполнения работ, указанных в договоре, в срок, установленный представителем Заказчика, обязан переделать эти работы для обеспечения надлежащего качества.</w:t>
      </w:r>
    </w:p>
    <w:p>
      <w:pPr>
        <w:pStyle w:val="Header"/>
        <w:tabs>
          <w:tab w:val="clear" w:pos="4677"/>
          <w:tab w:val="clear" w:pos="9355"/>
          <w:tab w:val="left" w:pos="0" w:leader="none"/>
        </w:tabs>
        <w:jc w:val="both"/>
        <w:rPr>
          <w:rFonts w:ascii="Liberation Serif" w:hAnsi="Liberation Serif" w:eastAsia="Calibri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</w:pP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</w:r>
    </w:p>
    <w:p>
      <w:pPr>
        <w:pStyle w:val="Normal"/>
        <w:spacing w:lineRule="auto" w:line="240" w:before="0" w:after="0"/>
        <w:jc w:val="center"/>
        <w:rPr>
          <w:rFonts w:ascii="Liberation Serif" w:hAnsi="Liberation Serif" w:eastAsia="Calibri" w:cs="Times New Roman"/>
          <w:b/>
          <w:bCs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</w:pPr>
      <w:r>
        <w:rPr>
          <w:rFonts w:eastAsia="Calibri" w:cs="Times New Roman" w:ascii="Liberation Serif" w:hAnsi="Liberation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5</w:t>
      </w:r>
      <w:r>
        <w:rPr>
          <w:rFonts w:eastAsia="Calibri" w:cs="Times New Roman" w:ascii="Liberation Serif" w:hAnsi="Liberation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 xml:space="preserve">. Требования к </w:t>
      </w:r>
      <w:r>
        <w:rPr>
          <w:rFonts w:eastAsia="Calibri" w:cs="Times New Roman" w:ascii="Liberation Serif" w:hAnsi="Liberation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Исполнителю</w:t>
      </w:r>
      <w:r>
        <w:rPr>
          <w:rFonts w:eastAsia="Calibri" w:cs="Times New Roman" w:ascii="Liberation Serif" w:hAnsi="Liberation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 xml:space="preserve"> при проведении работ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eastAsia="Calibri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</w:pP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5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 xml:space="preserve">.1. 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Исполнитель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 xml:space="preserve"> обязан обеспечить за свой счет и на свой риск надлежащее хранение материалов, инструментов и другого имущества 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Исполнителя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, находящегося на территории Заказчика.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eastAsia="Calibri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</w:pP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5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 xml:space="preserve">.2. 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Исполнитель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 xml:space="preserve"> отвечает за строгое соблюдение правил техники безопасности, правил охраны труда при производстве работ на территории Заказчика.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eastAsia="Calibri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</w:pP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5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 xml:space="preserve">.3. 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Исполнитель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 xml:space="preserve"> несет ответственность за все действия своего персонала, в том числе.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eastAsia="Calibri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</w:pP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</w:r>
    </w:p>
    <w:p>
      <w:pPr>
        <w:pStyle w:val="Heading2"/>
        <w:spacing w:lineRule="auto" w:line="240" w:before="0" w:after="160"/>
        <w:jc w:val="center"/>
        <w:rPr>
          <w:rFonts w:ascii="Liberation Serif" w:hAnsi="Liberation Serif"/>
          <w:sz w:val="26"/>
          <w:szCs w:val="26"/>
        </w:rPr>
      </w:pPr>
      <w:r>
        <w:rPr>
          <w:rFonts w:cs="Times New Roman" w:ascii="Liberation Serif" w:hAnsi="Liberation Serif"/>
          <w:b/>
          <w:color w:val="auto"/>
          <w:sz w:val="26"/>
          <w:szCs w:val="26"/>
        </w:rPr>
        <w:t>6</w:t>
      </w:r>
      <w:bookmarkStart w:id="21" w:name="_Toc40949670"/>
      <w:bookmarkStart w:id="22" w:name="_Toc135749177"/>
      <w:bookmarkStart w:id="23" w:name="_Toc40952988"/>
      <w:bookmarkStart w:id="24" w:name="_Toc40954049"/>
      <w:bookmarkStart w:id="25" w:name="_Toc115104133"/>
      <w:bookmarkStart w:id="26" w:name="_Toc40953043"/>
      <w:bookmarkStart w:id="27" w:name="_Toc40953096"/>
      <w:bookmarkStart w:id="28" w:name="_Toc139369636"/>
      <w:r>
        <w:rPr>
          <w:rFonts w:cs="Times New Roman" w:ascii="Liberation Serif" w:hAnsi="Liberation Serif"/>
          <w:b/>
          <w:color w:val="auto"/>
          <w:sz w:val="26"/>
          <w:szCs w:val="26"/>
        </w:rPr>
        <w:t xml:space="preserve">. 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r>
        <w:rPr>
          <w:rFonts w:cs="Times New Roman" w:ascii="Liberation Serif" w:hAnsi="Liberation Serif"/>
          <w:b/>
          <w:color w:val="auto"/>
          <w:sz w:val="26"/>
          <w:szCs w:val="26"/>
        </w:rPr>
        <w:t>Требования к качеству работ</w:t>
      </w:r>
    </w:p>
    <w:p>
      <w:pPr>
        <w:pStyle w:val="Heading2"/>
        <w:spacing w:lineRule="auto" w:line="240" w:before="0" w:after="160"/>
        <w:jc w:val="both"/>
        <w:rPr>
          <w:rFonts w:ascii="Liberation Serif" w:hAnsi="Liberation Serif"/>
          <w:sz w:val="26"/>
          <w:szCs w:val="26"/>
        </w:rPr>
      </w:pP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6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.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1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 xml:space="preserve">. Работы  выполняются 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Исполнителем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 xml:space="preserve"> в полном соответствии с техническим требованием, действующими нормативно-правовыми актами, как в отношении работ, так и в отношении материалов, комплектующих и оборудования, используемого при выполнении работ. Качество и объем выполняемых работ  должны соответствовать настоящему техническому 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требованию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 xml:space="preserve"> и требованиям действующих нормативно–технических документов. Работы выполняются в соответствии со следующими нормативными документами:</w:t>
      </w:r>
    </w:p>
    <w:p>
      <w:pPr>
        <w:pStyle w:val="Normal"/>
        <w:tabs>
          <w:tab w:val="clear" w:pos="204"/>
          <w:tab w:val="left" w:pos="1080" w:leader="none"/>
        </w:tabs>
        <w:spacing w:lineRule="auto" w:line="240" w:before="0" w:after="0"/>
        <w:jc w:val="both"/>
        <w:rPr>
          <w:rFonts w:ascii="Liberation Serif" w:hAnsi="Liberation Serif" w:eastAsia="Calibri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</w:pP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- Федеральным законом от 22.07.2008 № 123-ФЗ «Технический регламент о требованиях пожарной безопасности»;</w:t>
      </w:r>
    </w:p>
    <w:p>
      <w:pPr>
        <w:pStyle w:val="Normal"/>
        <w:tabs>
          <w:tab w:val="clear" w:pos="204"/>
          <w:tab w:val="left" w:pos="1080" w:leader="none"/>
        </w:tabs>
        <w:spacing w:lineRule="auto" w:line="240" w:before="0" w:after="0"/>
        <w:jc w:val="both"/>
        <w:rPr>
          <w:rFonts w:ascii="Liberation Serif" w:hAnsi="Liberation Serif" w:eastAsia="Calibri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</w:pP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- Федеральным законом  от 10.01.2002 № 7-ФЗ «Об охране окружающей среды»;</w:t>
      </w:r>
    </w:p>
    <w:p>
      <w:pPr>
        <w:pStyle w:val="Normal"/>
        <w:tabs>
          <w:tab w:val="clear" w:pos="204"/>
          <w:tab w:val="left" w:pos="1080" w:leader="none"/>
        </w:tabs>
        <w:spacing w:lineRule="auto" w:line="240" w:before="0" w:after="0"/>
        <w:jc w:val="both"/>
        <w:rPr>
          <w:rFonts w:ascii="Liberation Serif" w:hAnsi="Liberation Serif" w:eastAsia="Calibri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</w:pP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- СП 73.133302016 Свод правил. «Внутренние санитарно-технические системы»;</w:t>
      </w:r>
    </w:p>
    <w:p>
      <w:pPr>
        <w:pStyle w:val="Normal"/>
        <w:tabs>
          <w:tab w:val="clear" w:pos="204"/>
          <w:tab w:val="left" w:pos="1080" w:leader="none"/>
        </w:tabs>
        <w:spacing w:lineRule="auto" w:line="240" w:before="0" w:after="0"/>
        <w:jc w:val="both"/>
        <w:rPr>
          <w:rFonts w:ascii="Liberation Serif" w:hAnsi="Liberation Serif" w:eastAsia="Calibri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</w:pP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- СП 74.13330.2023 Свод правил «Тепловые сети»;</w:t>
      </w:r>
    </w:p>
    <w:p>
      <w:pPr>
        <w:pStyle w:val="Normal"/>
        <w:tabs>
          <w:tab w:val="clear" w:pos="204"/>
          <w:tab w:val="left" w:pos="1080" w:leader="none"/>
        </w:tabs>
        <w:spacing w:lineRule="auto" w:line="240" w:before="0" w:after="0"/>
        <w:jc w:val="both"/>
        <w:rPr>
          <w:rFonts w:ascii="Liberation Serif" w:hAnsi="Liberation Serif" w:eastAsia="Calibri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</w:pP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 xml:space="preserve">- СНиП 12-03-2001 «Безопасность труда в строительстве ч. 1 Общие требования»; </w:t>
      </w:r>
    </w:p>
    <w:p>
      <w:pPr>
        <w:pStyle w:val="Normal"/>
        <w:tabs>
          <w:tab w:val="clear" w:pos="204"/>
          <w:tab w:val="left" w:pos="1080" w:leader="none"/>
        </w:tabs>
        <w:spacing w:lineRule="auto" w:line="240" w:before="0" w:after="0"/>
        <w:jc w:val="both"/>
        <w:rPr>
          <w:rFonts w:ascii="Liberation Serif" w:hAnsi="Liberation Serif" w:eastAsia="Calibri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</w:pP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 xml:space="preserve">- СНиП 12-04-2002 «Безопасность труда в строительстве  ч. 2 Строительное производство»; </w:t>
      </w:r>
    </w:p>
    <w:p>
      <w:pPr>
        <w:pStyle w:val="Normal"/>
        <w:tabs>
          <w:tab w:val="clear" w:pos="204"/>
          <w:tab w:val="left" w:pos="1080" w:leader="none"/>
        </w:tabs>
        <w:spacing w:lineRule="auto" w:line="240" w:before="0" w:after="0"/>
        <w:jc w:val="both"/>
        <w:rPr>
          <w:rFonts w:ascii="Liberation Serif" w:hAnsi="Liberation Serif" w:eastAsia="Calibri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</w:pP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- ГОСТ 25136-82  «Соединения трубопроводов. Методы испытаний на герметичность».</w:t>
      </w:r>
    </w:p>
    <w:p>
      <w:pPr>
        <w:pStyle w:val="Normal"/>
        <w:tabs>
          <w:tab w:val="clear" w:pos="204"/>
          <w:tab w:val="left" w:pos="1080" w:leader="none"/>
        </w:tabs>
        <w:spacing w:lineRule="auto" w:line="240" w:before="0" w:after="0"/>
        <w:jc w:val="both"/>
        <w:rPr>
          <w:rFonts w:ascii="Liberation Serif" w:hAnsi="Liberation Serif" w:eastAsia="Calibri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</w:pP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 xml:space="preserve">- Правилами технической эксплуатации объектов теплоснабжения и теплопотребляющих установок, утвержденными приказом Минэнерго России от 14.05.2025 г. № 511; </w:t>
      </w:r>
    </w:p>
    <w:p>
      <w:pPr>
        <w:pStyle w:val="Normal"/>
        <w:tabs>
          <w:tab w:val="clear" w:pos="204"/>
          <w:tab w:val="left" w:pos="1080" w:leader="none"/>
        </w:tabs>
        <w:spacing w:lineRule="auto" w:line="240" w:before="0" w:after="0"/>
        <w:jc w:val="both"/>
        <w:rPr>
          <w:rFonts w:ascii="Liberation Serif" w:hAnsi="Liberation Serif" w:eastAsia="Calibri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</w:pP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- Правилами работы с персоналом в организациях электроэнергетики Российской Федерации, утвержденными приказом Минэнерго России от 22.09.2020г. №796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eastAsia="Calibri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</w:pP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6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.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2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 xml:space="preserve">. Все работы проводятся исключительно оборудованием (компрессор и т.д.), материалом (шланги, сантехническая фурнитура и т.д.) и инструментами 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Исполнителя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.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eastAsia="Calibri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</w:pP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6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.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3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 xml:space="preserve">. Перед началом работ 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Исполнитель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 xml:space="preserve"> согласовывает все 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 xml:space="preserve">необходимые мероприятия с 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 xml:space="preserve">  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З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аказчиком.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eastAsia="Calibri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</w:pP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6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.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 xml:space="preserve">4. 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Промывка системы отопления производится до полного осветления промывочной воды на выходе  и при необходимости сдачей теплоснабжающей организации.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eastAsia="Calibri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</w:pP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6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.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5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 xml:space="preserve">. Работы принимаются по факту выполнения 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представителем заказчика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,  при необходимости инспектор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ом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 xml:space="preserve"> теплоснабжающей организации. 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eastAsia="Calibri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</w:pP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6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.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6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 xml:space="preserve">. 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Исполнитель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 xml:space="preserve"> в ходе работ обеспечивает выполнение на объекте необходимых мероприятий по технике безопасности, пожарной безопасности, охране труда, рациональному использованию энергоресурсов, охране окружающей среды, зеленых насаждений, земли.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eastAsia="Calibri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</w:pP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6.7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. Водяное давление в трубопроводах при промывке должно быть не выше рабочего.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eastAsia="Calibri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</w:pP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6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.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8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. Гидравлическое испытание трубопроводов систем отопления производить согласно ГОСТ 25136-82. После гидравлического испытания система сразу должна быть заполнена водой. Гидравлическое испытание производится давлением на 1,5 – 2 атмосферы выше рабочего, но не более чем 6 – 8 атмосфер.</w:t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eastAsia="Calibri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</w:pP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6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.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9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 xml:space="preserve">. По окончанию выполнения работ Заказчик передает Подрядчику комплект документов для подписания у представителей Теплоснабжающей организации. После подписания данного комплекта документов Подрядчик передает их Заказчику, для получения акта готовности к отопительному сезону, а так же  счет, счет-фактуру, акт выполненных работ в двух экземплярах. </w:t>
      </w:r>
    </w:p>
    <w:p>
      <w:pPr>
        <w:pStyle w:val="Normal"/>
        <w:tabs>
          <w:tab w:val="clear" w:pos="204"/>
          <w:tab w:val="left" w:pos="540" w:leader="none"/>
          <w:tab w:val="left" w:pos="7920" w:leader="none"/>
        </w:tabs>
        <w:spacing w:lineRule="auto" w:line="240" w:before="0" w:after="0"/>
        <w:jc w:val="both"/>
        <w:rPr>
          <w:rFonts w:ascii="Liberation Serif" w:hAnsi="Liberation Serif" w:eastAsia="Calibri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</w:pP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6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.1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0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. Стоимость всех материалов и все расходы, связанные с выполнением работ, транспортные расходы по доставке материалов и рабочей силы до места выполнения работ, все налоги и обязательные платежи включены в стоимость работ.</w:t>
      </w:r>
    </w:p>
    <w:p>
      <w:pPr>
        <w:pStyle w:val="Normal"/>
        <w:tabs>
          <w:tab w:val="clear" w:pos="204"/>
          <w:tab w:val="left" w:pos="540" w:leader="none"/>
          <w:tab w:val="left" w:pos="7920" w:leader="none"/>
        </w:tabs>
        <w:spacing w:lineRule="auto" w:line="240" w:before="0" w:after="0"/>
        <w:jc w:val="both"/>
        <w:rPr>
          <w:rFonts w:ascii="Liberation Serif" w:hAnsi="Liberation Serif" w:eastAsia="Calibri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</w:pP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</w:r>
    </w:p>
    <w:p>
      <w:pPr>
        <w:pStyle w:val="Normal"/>
        <w:tabs>
          <w:tab w:val="clear" w:pos="204"/>
          <w:tab w:val="left" w:pos="0" w:leader="none"/>
        </w:tabs>
        <w:spacing w:lineRule="auto" w:line="240" w:before="0" w:after="0"/>
        <w:jc w:val="center"/>
        <w:rPr>
          <w:rFonts w:ascii="Liberation Serif" w:hAnsi="Liberation Serif" w:eastAsia="Calibri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</w:pP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</w:r>
    </w:p>
    <w:p>
      <w:pPr>
        <w:pStyle w:val="Header"/>
        <w:tabs>
          <w:tab w:val="clear" w:pos="4677"/>
          <w:tab w:val="clear" w:pos="9355"/>
          <w:tab w:val="left" w:pos="0" w:leader="none"/>
        </w:tabs>
        <w:jc w:val="both"/>
        <w:rPr>
          <w:rFonts w:ascii="Liberation Serif" w:hAnsi="Liberation Serif" w:eastAsia="Calibri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</w:pP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</w:r>
    </w:p>
    <w:p>
      <w:pPr>
        <w:pStyle w:val="Normal"/>
        <w:jc w:val="center"/>
        <w:rPr>
          <w:b/>
          <w:bCs/>
        </w:rPr>
      </w:pPr>
      <w:r>
        <w:rPr>
          <w:rFonts w:eastAsia="Calibri" w:cs="Times New Roman" w:ascii="Liberation Serif" w:hAnsi="Liberation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7</w:t>
      </w:r>
      <w:r>
        <w:rPr>
          <w:rFonts w:eastAsia="Calibri" w:cs="Times New Roman" w:ascii="Liberation Serif" w:hAnsi="Liberation Serif"/>
          <w:b/>
          <w:bCs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. Требования по объему гарантий</w:t>
      </w:r>
    </w:p>
    <w:p>
      <w:pPr>
        <w:pStyle w:val="Normal"/>
        <w:jc w:val="both"/>
        <w:rPr>
          <w:rFonts w:ascii="Liberation Serif" w:hAnsi="Liberation Serif" w:eastAsia="Calibri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</w:pP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7</w:t>
      </w: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  <w:t>.1. Гарантийный срок составляет отопительный сезон 2026-2027 гг.</w:t>
      </w:r>
    </w:p>
    <w:p>
      <w:pPr>
        <w:pStyle w:val="Normal"/>
        <w:shd w:fill="FFFFFF" w:val="clear"/>
        <w:tabs>
          <w:tab w:val="clear" w:pos="204"/>
          <w:tab w:val="center" w:pos="-280" w:leader="none"/>
          <w:tab w:val="left" w:pos="560" w:leader="none"/>
        </w:tabs>
        <w:spacing w:before="0" w:after="160"/>
        <w:jc w:val="both"/>
        <w:rPr>
          <w:rFonts w:ascii="Liberation Serif" w:hAnsi="Liberation Serif" w:eastAsia="Calibri" w:cs="Times New Roman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</w:pPr>
      <w:r>
        <w:rPr>
          <w:rFonts w:eastAsia="Calibri" w:cs="Times New Roman"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auto" w:val="clear"/>
          <w:lang w:val="ru-RU" w:eastAsia="en-US" w:bidi="ar-SA"/>
        </w:rPr>
      </w:r>
    </w:p>
    <w:sectPr>
      <w:footerReference w:type="default" r:id="rId2"/>
      <w:type w:val="nextPage"/>
      <w:pgSz w:w="11906" w:h="16838"/>
      <w:pgMar w:left="1559" w:right="709" w:gutter="0" w:header="0" w:top="1134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Helvetica Neue">
    <w:altName w:val="Helvetica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204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Tahoma"/>
      <w:color w:val="00000A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qFormat/>
    <w:pPr>
      <w:keepNext w:val="true"/>
      <w:keepLines/>
      <w:spacing w:before="240" w:after="0"/>
      <w:outlineLvl w:val="0"/>
    </w:pPr>
    <w:rPr>
      <w:rFonts w:ascii="Calibri Light" w:hAnsi="Calibri Light" w:eastAsia="Calibri" w:cs="Tahoma"/>
      <w:color w:val="2E74B5"/>
      <w:sz w:val="32"/>
      <w:szCs w:val="32"/>
    </w:rPr>
  </w:style>
  <w:style w:type="paragraph" w:styleId="Heading2">
    <w:name w:val="Heading 2"/>
    <w:basedOn w:val="Normal"/>
    <w:qFormat/>
    <w:pPr>
      <w:keepNext w:val="true"/>
      <w:keepLines/>
      <w:spacing w:before="40" w:after="0"/>
      <w:outlineLvl w:val="1"/>
    </w:pPr>
    <w:rPr>
      <w:rFonts w:ascii="Calibri Light" w:hAnsi="Calibri Light" w:eastAsia="Calibri" w:cs="Tahoma"/>
      <w:color w:val="2E74B5"/>
      <w:sz w:val="26"/>
      <w:szCs w:val="26"/>
    </w:rPr>
  </w:style>
  <w:style w:type="paragraph" w:styleId="Heading3">
    <w:name w:val="Heading 3"/>
    <w:basedOn w:val="Normal"/>
    <w:autoRedefine/>
    <w:qFormat/>
    <w:pPr>
      <w:keepNext w:val="true"/>
      <w:spacing w:lineRule="auto" w:line="240" w:before="120" w:after="60"/>
      <w:ind w:left="709" w:right="0" w:hanging="709"/>
      <w:jc w:val="both"/>
      <w:outlineLvl w:val="2"/>
    </w:pPr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paragraph" w:styleId="Heading4">
    <w:name w:val="Heading 4"/>
    <w:basedOn w:val="Heading3"/>
    <w:qFormat/>
    <w:pPr>
      <w:ind w:left="432" w:right="0" w:hanging="432"/>
      <w:outlineLvl w:val="3"/>
    </w:pPr>
    <w:rPr>
      <w:bCs/>
    </w:rPr>
  </w:style>
  <w:style w:type="paragraph" w:styleId="Heading5">
    <w:name w:val="Heading 5"/>
    <w:basedOn w:val="Normal"/>
    <w:qFormat/>
    <w:pPr>
      <w:keepNext w:val="true"/>
      <w:keepLines/>
      <w:spacing w:before="40" w:after="0"/>
      <w:outlineLvl w:val="4"/>
    </w:pPr>
    <w:rPr>
      <w:rFonts w:ascii="Calibri Light" w:hAnsi="Calibri Light" w:eastAsia="Calibri" w:cs="Tahoma"/>
      <w:color w:val="2E74B5"/>
    </w:rPr>
  </w:style>
  <w:style w:type="paragraph" w:styleId="Heading6">
    <w:name w:val="Heading 6"/>
    <w:basedOn w:val="Normal"/>
    <w:qFormat/>
    <w:pPr>
      <w:keepNext w:val="true"/>
      <w:keepLines/>
      <w:spacing w:before="40" w:after="0"/>
      <w:outlineLvl w:val="5"/>
    </w:pPr>
    <w:rPr>
      <w:rFonts w:ascii="Calibri Light" w:hAnsi="Calibri Light" w:eastAsia="Calibri" w:cs="Tahoma"/>
      <w:color w:val="1F4D78"/>
    </w:rPr>
  </w:style>
  <w:style w:type="character" w:styleId="DefaultParagraphFont">
    <w:name w:val="Default Paragraph Font"/>
    <w:qFormat/>
    <w:rPr/>
  </w:style>
  <w:style w:type="character" w:styleId="Style3">
    <w:name w:val="Заголовок для сожерж Знак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">
    <w:name w:val="Заголовок 1 Знак"/>
    <w:basedOn w:val="DefaultParagraphFont"/>
    <w:qFormat/>
    <w:rPr>
      <w:rFonts w:ascii="Calibri Light" w:hAnsi="Calibri Light" w:eastAsia="Calibri" w:cs="Tahoma"/>
      <w:color w:val="2E74B5"/>
      <w:sz w:val="32"/>
      <w:szCs w:val="32"/>
    </w:rPr>
  </w:style>
  <w:style w:type="character" w:styleId="Style4">
    <w:name w:val="Текст примечания Знак"/>
    <w:basedOn w:val="DefaultParagraphFont"/>
    <w:qFormat/>
    <w:rPr>
      <w:sz w:val="20"/>
      <w:szCs w:val="20"/>
    </w:rPr>
  </w:style>
  <w:style w:type="character" w:styleId="Style5">
    <w:name w:val="Абзац списка Знак"/>
    <w:qFormat/>
    <w:rPr/>
  </w:style>
  <w:style w:type="character" w:styleId="Style6">
    <w:name w:val="Основной текст Знак"/>
    <w:basedOn w:val="DefaultParagraphFont"/>
    <w:qFormat/>
    <w:rPr>
      <w:rFonts w:ascii="Times New Roman" w:hAnsi="Times New Roman" w:eastAsia="Times New Roman" w:cs="Times New Roman"/>
      <w:color w:val="000000"/>
      <w:spacing w:val="5"/>
      <w:sz w:val="20"/>
      <w:szCs w:val="24"/>
      <w:lang w:eastAsia="ru-RU"/>
    </w:rPr>
  </w:style>
  <w:style w:type="character" w:styleId="Style7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3">
    <w:name w:val="Заголовок 3 Знак"/>
    <w:basedOn w:val="DefaultParagraphFont"/>
    <w:qFormat/>
    <w:rPr>
      <w:rFonts w:ascii="Times New Roman" w:hAnsi="Times New Roman" w:eastAsia="Calibri" w:cs="Times New Roman"/>
      <w:b/>
      <w:sz w:val="24"/>
      <w:szCs w:val="24"/>
      <w:lang w:val="x-none" w:eastAsia="x-none"/>
    </w:rPr>
  </w:style>
  <w:style w:type="character" w:styleId="4">
    <w:name w:val="Заголовок 4 Знак"/>
    <w:basedOn w:val="DefaultParagraphFont"/>
    <w:qFormat/>
    <w:rPr>
      <w:rFonts w:ascii="Times New Roman" w:hAnsi="Times New Roman" w:eastAsia="Calibri" w:cs="Times New Roman"/>
      <w:b/>
      <w:bCs/>
      <w:sz w:val="24"/>
      <w:szCs w:val="24"/>
      <w:lang w:val="x-none" w:eastAsia="x-none"/>
    </w:rPr>
  </w:style>
  <w:style w:type="character" w:styleId="2">
    <w:name w:val="Заголовок 2 Знак"/>
    <w:basedOn w:val="DefaultParagraphFont"/>
    <w:qFormat/>
    <w:rPr>
      <w:rFonts w:ascii="Calibri Light" w:hAnsi="Calibri Light" w:eastAsia="Calibri" w:cs="Tahoma"/>
      <w:color w:val="2E74B5"/>
      <w:sz w:val="26"/>
      <w:szCs w:val="26"/>
    </w:rPr>
  </w:style>
  <w:style w:type="character" w:styleId="Hyperlink">
    <w:name w:val="Hyperlink"/>
    <w:basedOn w:val="DefaultParagraphFont"/>
    <w:rPr>
      <w:color w:val="0563C1"/>
      <w:u w:val="single"/>
    </w:rPr>
  </w:style>
  <w:style w:type="character" w:styleId="Style8">
    <w:name w:val="Верхний колонтитул Знак"/>
    <w:basedOn w:val="DefaultParagraphFont"/>
    <w:qFormat/>
    <w:rPr/>
  </w:style>
  <w:style w:type="character" w:styleId="Style9">
    <w:name w:val="Нижний колонтитул Знак"/>
    <w:basedOn w:val="DefaultParagraphFont"/>
    <w:qFormat/>
    <w:rPr/>
  </w:style>
  <w:style w:type="character" w:styleId="21">
    <w:name w:val="Основной текст 2 Знак"/>
    <w:basedOn w:val="DefaultParagraphFont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0">
    <w:name w:val="Схема документа Знак"/>
    <w:basedOn w:val="DefaultParagraphFont"/>
    <w:qFormat/>
    <w:rPr>
      <w:rFonts w:ascii="Tahoma" w:hAnsi="Tahoma" w:eastAsia="Times New Roman" w:cs="Tahoma"/>
      <w:sz w:val="24"/>
      <w:szCs w:val="24"/>
      <w:lang w:eastAsia="ru-RU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Style11">
    <w:name w:val="Тема примечания Знак"/>
    <w:basedOn w:val="Style4"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5">
    <w:name w:val="Заголовок 5 Знак"/>
    <w:basedOn w:val="DefaultParagraphFont"/>
    <w:qFormat/>
    <w:rPr>
      <w:rFonts w:ascii="Calibri Light" w:hAnsi="Calibri Light" w:eastAsia="Calibri" w:cs="Tahoma"/>
      <w:color w:val="2E74B5"/>
    </w:rPr>
  </w:style>
  <w:style w:type="character" w:styleId="6">
    <w:name w:val="Заголовок 6 Знак"/>
    <w:basedOn w:val="DefaultParagraphFont"/>
    <w:qFormat/>
    <w:rPr>
      <w:rFonts w:ascii="Calibri Light" w:hAnsi="Calibri Light" w:eastAsia="Calibri" w:cs="Tahoma"/>
      <w:color w:val="1F4D78"/>
    </w:rPr>
  </w:style>
  <w:style w:type="character" w:styleId="Style12">
    <w:name w:val="Подзаголовок Знак"/>
    <w:basedOn w:val="DefaultParagraphFont"/>
    <w:qFormat/>
    <w:rPr>
      <w:rFonts w:eastAsia="Calibri"/>
      <w:color w:val="5A5A5A"/>
      <w:spacing w:val="15"/>
    </w:rPr>
  </w:style>
  <w:style w:type="character" w:styleId="Style13">
    <w:name w:val="Ссылка указателя"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ucida Sans Unicode" w:cs="Lohit Devanagari"/>
      <w:sz w:val="28"/>
      <w:szCs w:val="28"/>
    </w:rPr>
  </w:style>
  <w:style w:type="paragraph" w:styleId="BodyText">
    <w:name w:val="Body Text"/>
    <w:basedOn w:val="Normal"/>
    <w:pPr>
      <w:widowControl w:val="false"/>
      <w:shd w:val="clear" w:fill="FFFFFF"/>
      <w:tabs>
        <w:tab w:val="clear" w:pos="204"/>
        <w:tab w:val="left" w:pos="950" w:leader="none"/>
      </w:tabs>
      <w:spacing w:lineRule="auto" w:line="240" w:before="0" w:after="0"/>
    </w:pPr>
    <w:rPr>
      <w:rFonts w:ascii="Times New Roman" w:hAnsi="Times New Roman" w:eastAsia="Times New Roman" w:cs="Times New Roman"/>
      <w:color w:val="000000"/>
      <w:spacing w:val="5"/>
      <w:sz w:val="20"/>
      <w:szCs w:val="24"/>
      <w:lang w:eastAsia="ru-RU"/>
    </w:rPr>
  </w:style>
  <w:style w:type="paragraph" w:styleId="List">
    <w:name w:val="List"/>
    <w:basedOn w:val="BodyText"/>
    <w:pPr>
      <w:shd w:val="clear" w:fill="FFFFFF"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Style16">
    <w:name w:val="Знак Знак Знак Знак Знак Знак Знак Знак Знак Знак"/>
    <w:basedOn w:val="Normal"/>
    <w:qFormat/>
    <w:pPr>
      <w:tabs>
        <w:tab w:val="clear" w:pos="204"/>
        <w:tab w:val="left" w:pos="360" w:leader="none"/>
      </w:tabs>
      <w:spacing w:lineRule="exact" w:line="240"/>
    </w:pPr>
    <w:rPr>
      <w:rFonts w:ascii="Verdana" w:hAnsi="Verdana" w:eastAsia="Times New Roman" w:cs="Verdana"/>
      <w:sz w:val="20"/>
      <w:szCs w:val="20"/>
      <w:lang w:val="en-US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lineRule="auto" w:line="240"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ru-RU" w:eastAsia="en-US" w:bidi="ar-SA"/>
    </w:rPr>
  </w:style>
  <w:style w:type="paragraph" w:styleId="Style17">
    <w:name w:val="Заголовок для сожерж"/>
    <w:basedOn w:val="Heading1"/>
    <w:qFormat/>
    <w:pPr>
      <w:keepLines w:val="false"/>
      <w:spacing w:lineRule="auto" w:line="240" w:before="0" w:after="0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Annotationtext">
    <w:name w:val="annotation text"/>
    <w:basedOn w:val="Normal"/>
    <w:qFormat/>
    <w:pPr>
      <w:spacing w:lineRule="auto" w:line="240" w:before="0" w:after="200"/>
    </w:pPr>
    <w:rPr>
      <w:sz w:val="20"/>
      <w:szCs w:val="20"/>
    </w:rPr>
  </w:style>
  <w:style w:type="paragraph" w:styleId="Style18">
    <w:name w:val="Подраздел раздела положения"/>
    <w:basedOn w:val="Normal"/>
    <w:autoRedefine/>
    <w:qFormat/>
    <w:pPr>
      <w:spacing w:lineRule="auto" w:line="240" w:before="80" w:after="80"/>
      <w:ind w:left="0" w:right="0" w:hanging="0"/>
      <w:jc w:val="both"/>
    </w:pPr>
    <w:rPr>
      <w:rFonts w:ascii="Times New Roman" w:hAnsi="Times New Roman" w:eastAsia="Times New Roman" w:cs="Times New Roman"/>
      <w:bCs/>
      <w:sz w:val="24"/>
      <w:szCs w:val="24"/>
      <w:lang w:eastAsia="ru-RU"/>
    </w:rPr>
  </w:style>
  <w:style w:type="paragraph" w:styleId="Style19">
    <w:name w:val="Таблица"/>
    <w:basedOn w:val="Normal"/>
    <w:qFormat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0">
    <w:name w:val="Таблица шапка"/>
    <w:basedOn w:val="Normal"/>
    <w:qFormat/>
    <w:pPr>
      <w:keepNext w:val="true"/>
      <w:spacing w:lineRule="auto" w:line="240" w:before="40" w:after="40"/>
      <w:ind w:left="57" w:right="57" w:hanging="0"/>
    </w:pPr>
    <w:rPr>
      <w:rFonts w:ascii="Times New Roman" w:hAnsi="Times New Roman" w:eastAsia="Times New Roman" w:cs="Times New Roman"/>
      <w:szCs w:val="26"/>
      <w:lang w:eastAsia="ru-RU"/>
    </w:rPr>
  </w:style>
  <w:style w:type="paragraph" w:styleId="IndexHeading">
    <w:name w:val="Index Heading"/>
    <w:basedOn w:val="Style14"/>
    <w:pPr/>
    <w:rPr/>
  </w:style>
  <w:style w:type="paragraph" w:styleId="TOCHeading">
    <w:name w:val="TOC Heading"/>
    <w:basedOn w:val="Heading1"/>
    <w:qFormat/>
    <w:pPr/>
    <w:rPr>
      <w:lang w:eastAsia="ru-RU"/>
    </w:rPr>
  </w:style>
  <w:style w:type="paragraph" w:styleId="TOC2">
    <w:name w:val="TOC 2"/>
    <w:basedOn w:val="Normal"/>
    <w:autoRedefine/>
    <w:pPr>
      <w:spacing w:before="0" w:after="100"/>
      <w:ind w:left="220" w:right="0" w:hanging="0"/>
    </w:pPr>
    <w:rPr/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204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204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lineRule="auto" w:line="240" w:before="0" w:after="0"/>
      <w:ind w:left="0" w:right="0" w:firstLine="720"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ru-RU" w:bidi="ar-SA"/>
    </w:rPr>
  </w:style>
  <w:style w:type="paragraph" w:styleId="ConsPlusNonformat">
    <w:name w:val="ConsPlusNonformat"/>
    <w:qFormat/>
    <w:pPr>
      <w:widowControl w:val="false"/>
      <w:suppressAutoHyphens w:val="true"/>
      <w:overflowPunct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00000A"/>
      <w:kern w:val="0"/>
      <w:sz w:val="20"/>
      <w:szCs w:val="20"/>
      <w:lang w:val="ru-RU" w:eastAsia="ru-RU" w:bidi="ar-SA"/>
    </w:rPr>
  </w:style>
  <w:style w:type="paragraph" w:styleId="BodyText2">
    <w:name w:val="Body Text 2"/>
    <w:basedOn w:val="Normal"/>
    <w:qFormat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ocumentMap">
    <w:name w:val="Document Map"/>
    <w:basedOn w:val="Normal"/>
    <w:qFormat/>
    <w:pPr>
      <w:shd w:val="clear" w:fill="000080"/>
      <w:spacing w:lineRule="auto" w:line="240" w:before="0" w:after="0"/>
    </w:pPr>
    <w:rPr>
      <w:rFonts w:ascii="Tahoma" w:hAnsi="Tahoma" w:eastAsia="Times New Roman" w:cs="Tahoma"/>
      <w:sz w:val="24"/>
      <w:szCs w:val="24"/>
      <w:lang w:eastAsia="ru-RU"/>
    </w:rPr>
  </w:style>
  <w:style w:type="paragraph" w:styleId="Annotationsubject">
    <w:name w:val="annotation subject"/>
    <w:basedOn w:val="Annotationtext"/>
    <w:qFormat/>
    <w:pPr>
      <w:spacing w:before="0" w:after="0"/>
    </w:pPr>
    <w:rPr>
      <w:rFonts w:ascii="Times New Roman" w:hAnsi="Times New Roman" w:eastAsia="Times New Roman" w:cs="Times New Roman"/>
      <w:b/>
      <w:bCs/>
      <w:lang w:eastAsia="ru-RU"/>
    </w:rPr>
  </w:style>
  <w:style w:type="paragraph" w:styleId="TOC1">
    <w:name w:val="TOC 1"/>
    <w:basedOn w:val="Normal"/>
    <w:autoRedefine/>
    <w:pPr>
      <w:spacing w:before="0" w:after="100"/>
    </w:pPr>
    <w:rPr/>
  </w:style>
  <w:style w:type="paragraph" w:styleId="TOC3">
    <w:name w:val="TOC 3"/>
    <w:basedOn w:val="Normal"/>
    <w:autoRedefine/>
    <w:pPr>
      <w:spacing w:before="0" w:after="100"/>
      <w:ind w:left="440" w:right="0" w:hanging="0"/>
    </w:pPr>
    <w:rPr/>
  </w:style>
  <w:style w:type="paragraph" w:styleId="Subtitle">
    <w:name w:val="Subtitle"/>
    <w:basedOn w:val="Normal"/>
    <w:qFormat/>
    <w:pPr/>
    <w:rPr>
      <w:rFonts w:eastAsia="Calibri"/>
      <w:color w:val="5A5A5A"/>
      <w:spacing w:val="15"/>
    </w:rPr>
  </w:style>
  <w:style w:type="paragraph" w:styleId="Style22">
    <w:name w:val="Содержимое таблицы"/>
    <w:basedOn w:val="Normal"/>
    <w:qFormat/>
    <w:pPr/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  <w:style w:type="numbering" w:styleId="11">
    <w:name w:val="Нет списка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3423</TotalTime>
  <Application>AlterOffice/3.3.1.3$Linux_X86_64 LibreOffice_project/90d829a0d92d6015ad4fa014ce4f460a7fe6c0ba</Application>
  <AppVersion>15.0000</AppVersion>
  <Pages>5</Pages>
  <Words>1006</Words>
  <Characters>7108</Characters>
  <CharactersWithSpaces>8092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2023-01-23T07:05:00Z</dcterms:created>
  <dc:creator>Кирильцов Алексей Викторович</dc:creator>
  <dc:description/>
  <dc:language>ru-RU</dc:language>
  <cp:lastModifiedBy>saltykov_dn</cp:lastModifiedBy>
  <cp:lastPrinted>2026-05-28T16:18:03Z</cp:lastPrinted>
  <dcterms:modified xsi:type="dcterms:W3CDTF">2026-05-29T13:07:56Z</dcterms:modified>
  <cp:revision>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