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</w:r>
    </w:p>
    <w:p>
      <w:pPr>
        <w:pStyle w:val="Normal"/>
        <w:keepNext w:val="true"/>
        <w:numPr>
          <w:ilvl w:val="0"/>
          <w:numId w:val="0"/>
        </w:numPr>
        <w:ind w:left="0" w:right="15" w:hanging="0"/>
        <w:jc w:val="right"/>
        <w:outlineLvl w:val="2"/>
        <w:rPr>
          <w:sz w:val="24"/>
          <w:szCs w:val="24"/>
        </w:rPr>
      </w:pPr>
      <w:r>
        <w:rPr>
          <w:b/>
          <w:bCs/>
          <w:sz w:val="26"/>
          <w:szCs w:val="26"/>
        </w:rPr>
        <w:t>УТВЕРЖДАЮ</w:t>
      </w:r>
    </w:p>
    <w:p>
      <w:pPr>
        <w:pStyle w:val="Normal"/>
        <w:keepNext w:val="true"/>
        <w:numPr>
          <w:ilvl w:val="0"/>
          <w:numId w:val="0"/>
        </w:numPr>
        <w:ind w:left="0" w:right="15" w:hanging="0"/>
        <w:jc w:val="right"/>
        <w:outlineLvl w:val="2"/>
        <w:rPr>
          <w:sz w:val="24"/>
          <w:szCs w:val="24"/>
        </w:rPr>
      </w:pPr>
      <w:r>
        <w:rPr>
          <w:sz w:val="26"/>
          <w:szCs w:val="26"/>
        </w:rPr>
        <w:t>И.о. Директора Центрального филиала</w:t>
      </w:r>
    </w:p>
    <w:p>
      <w:pPr>
        <w:pStyle w:val="Normal"/>
        <w:keepNext w:val="true"/>
        <w:numPr>
          <w:ilvl w:val="0"/>
          <w:numId w:val="0"/>
        </w:numPr>
        <w:ind w:left="0" w:right="15" w:hanging="0"/>
        <w:jc w:val="right"/>
        <w:outlineLvl w:val="2"/>
        <w:rPr>
          <w:sz w:val="24"/>
          <w:szCs w:val="24"/>
        </w:rPr>
      </w:pPr>
      <w:r>
        <w:rPr>
          <w:sz w:val="26"/>
          <w:szCs w:val="26"/>
        </w:rPr>
        <w:t>АО «ТК РусГидро»</w:t>
      </w:r>
    </w:p>
    <w:p>
      <w:pPr>
        <w:pStyle w:val="Normal"/>
        <w:keepNext w:val="true"/>
        <w:numPr>
          <w:ilvl w:val="0"/>
          <w:numId w:val="0"/>
        </w:numPr>
        <w:ind w:left="0" w:right="15" w:hanging="0"/>
        <w:jc w:val="right"/>
        <w:outlineLvl w:val="2"/>
        <w:rPr>
          <w:sz w:val="24"/>
          <w:szCs w:val="24"/>
        </w:rPr>
      </w:pPr>
      <w:r>
        <w:rPr>
          <w:sz w:val="26"/>
          <w:szCs w:val="26"/>
        </w:rPr>
        <w:t>___________________ Захаров О.Н.</w:t>
      </w:r>
    </w:p>
    <w:p>
      <w:pPr>
        <w:pStyle w:val="Normal"/>
        <w:keepNext w:val="true"/>
        <w:numPr>
          <w:ilvl w:val="0"/>
          <w:numId w:val="0"/>
        </w:numPr>
        <w:ind w:left="0" w:right="15" w:hanging="0"/>
        <w:jc w:val="right"/>
        <w:outlineLvl w:val="2"/>
        <w:rPr>
          <w:sz w:val="24"/>
          <w:szCs w:val="24"/>
        </w:rPr>
      </w:pPr>
      <w:r>
        <w:rPr>
          <w:sz w:val="26"/>
          <w:szCs w:val="26"/>
        </w:rPr>
        <w:t>«_____» __________________ 2026г.</w:t>
      </w:r>
    </w:p>
    <w:p>
      <w:pPr>
        <w:pStyle w:val="Normal"/>
        <w:rPr>
          <w:sz w:val="24"/>
          <w:szCs w:val="24"/>
        </w:rPr>
      </w:pPr>
      <w:r>
        <w:rPr/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sectPr>
          <w:headerReference w:type="default" r:id="rId2"/>
          <w:type w:val="nextPage"/>
          <w:pgSz w:w="11906" w:h="16838"/>
          <w:pgMar w:left="1134" w:right="851" w:gutter="0" w:header="680" w:top="1134" w:footer="0" w:bottom="1134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rFonts w:eastAsia="Calibri"/>
          <w:b/>
        </w:rPr>
      </w:pPr>
      <w:r>
        <w:rPr>
          <w:b/>
        </w:rPr>
        <w:t>ОКПД2 33.12.15.000 Услуги по техническому обслуживанию, ремонту и настройке приборов безопасности подъемных сооружений для нужд Загорского транспортного участка и Загорского строительного участка Центрального филиала АО «ТК РусГидро»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Общие сведения…………………………………………………………………………………3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Обозначения и сокращения………………………………………………………………..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Наименование закупаемых услуг…………………………………………………………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Цель оказания услуг……………………………………………………………………….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заказчика…………………………………………………………3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4"/>
                <w:iCs/>
              </w:rPr>
              <w:t>Требования к услуге……………………………………………………………………………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объемам и срокам оказания услуг………………………………………..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20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  <w:sz w:val="24"/>
                <w:szCs w:val="24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перечню и объему услуг…………………………………………………..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услуг……………………………………………….4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20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  <w:sz w:val="24"/>
                <w:szCs w:val="24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срокам оказания услуг…………………………………………………….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услуг………………………………………………..5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  <w:sz w:val="24"/>
                <w:szCs w:val="24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  <w:sz w:val="24"/>
                <w:szCs w:val="24"/>
              </w:rPr>
              <w:t>Требования к качеству услуг……………………………………………………………..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услуг………………………………………………………….6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</w:rPr>
          </w:pPr>
          <w:hyperlink w:anchor="_Toc54643710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</w:rPr>
              <w:tab/>
            </w:r>
          </w:hyperlink>
          <w:hyperlink w:anchor="_Toc5464371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_Toc54643712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iCs/>
                <w:vanish w:val="false"/>
              </w:rPr>
              <w:t>Требования к документации по ценообразованию на этапе закупок…………………</w:t>
            </w:r>
            <w:r>
              <w:rPr>
                <w:webHidden/>
              </w:rPr>
              <w:fldChar w:fldCharType="end"/>
            </w:r>
          </w:hyperlink>
          <w:r>
            <w:rPr>
              <w:iCs/>
            </w:rPr>
            <w:t>.</w:t>
          </w:r>
          <w:r>
            <w:rPr>
              <w:iCs/>
            </w:rPr>
            <w:fldChar w:fldCharType="end"/>
          </w:r>
        </w:p>
      </w:sdtContent>
    </w:sdt>
    <w:p>
      <w:pPr>
        <w:pStyle w:val="Heading1"/>
        <w:keepLines/>
        <w:numPr>
          <w:ilvl w:val="0"/>
          <w:numId w:val="3"/>
        </w:numPr>
        <w:ind w:left="357" w:hanging="357"/>
        <w:rPr>
          <w:caps/>
          <w:sz w:val="24"/>
          <w:szCs w:val="24"/>
          <w:lang w:val="ru-RU"/>
        </w:rPr>
      </w:pPr>
      <w:r>
        <w:br w:type="page"/>
      </w:r>
      <w:bookmarkStart w:id="0" w:name="_Toc54643694"/>
      <w:r>
        <w:rPr>
          <w:sz w:val="24"/>
          <w:szCs w:val="24"/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tbl>
      <w:tblPr>
        <w:tblW w:w="964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4"/>
        <w:gridCol w:w="7856"/>
      </w:tblGrid>
      <w:tr>
        <w:trPr>
          <w:trHeight w:val="389" w:hRule="atLeast"/>
          <w:cantSplit w:val="true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ТС</w:t>
            </w:r>
          </w:p>
        </w:tc>
        <w:tc>
          <w:tcPr>
            <w:tcW w:w="7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sz w:val="24"/>
                <w:szCs w:val="24"/>
              </w:rPr>
              <w:t>ФНП</w:t>
            </w:r>
          </w:p>
        </w:tc>
        <w:tc>
          <w:tcPr>
            <w:tcW w:w="7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Федеральные нормы и правила  </w:t>
            </w:r>
            <w:r>
              <w:rPr>
                <w:bCs/>
                <w:sz w:val="24"/>
                <w:szCs w:val="24"/>
              </w:rPr>
              <w:t>в области промышленной безопасности</w:t>
            </w:r>
          </w:p>
        </w:tc>
      </w:tr>
      <w:tr>
        <w:trPr>
          <w:cantSplit w:val="true"/>
        </w:trPr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ПС</w:t>
            </w:r>
          </w:p>
        </w:tc>
        <w:tc>
          <w:tcPr>
            <w:tcW w:w="7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Подъемное сооружение</w:t>
            </w:r>
          </w:p>
        </w:tc>
      </w:tr>
      <w:tr>
        <w:trPr>
          <w:cantSplit w:val="true"/>
        </w:trPr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КС</w:t>
            </w:r>
          </w:p>
        </w:tc>
        <w:tc>
          <w:tcPr>
            <w:tcW w:w="7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Кран стреловой</w:t>
            </w:r>
          </w:p>
        </w:tc>
      </w:tr>
      <w:tr>
        <w:trPr>
          <w:cantSplit w:val="true"/>
        </w:trPr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КМУ</w:t>
            </w:r>
          </w:p>
        </w:tc>
        <w:tc>
          <w:tcPr>
            <w:tcW w:w="7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Кран-манипулятор/ краноманипуляторная установка</w:t>
            </w:r>
          </w:p>
        </w:tc>
      </w:tr>
      <w:tr>
        <w:trPr>
          <w:cantSplit w:val="true"/>
        </w:trPr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АГП</w:t>
            </w:r>
          </w:p>
        </w:tc>
        <w:tc>
          <w:tcPr>
            <w:tcW w:w="7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Автогидроподъемник</w:t>
            </w:r>
          </w:p>
        </w:tc>
      </w:tr>
      <w:tr>
        <w:trPr>
          <w:cantSplit w:val="true"/>
        </w:trPr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ОГП</w:t>
            </w:r>
          </w:p>
        </w:tc>
        <w:tc>
          <w:tcPr>
            <w:tcW w:w="7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Ограничитель грузоподъемности</w:t>
            </w:r>
          </w:p>
        </w:tc>
      </w:tr>
      <w:tr>
        <w:trPr>
          <w:cantSplit w:val="true"/>
        </w:trPr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ОНК</w:t>
            </w:r>
          </w:p>
        </w:tc>
        <w:tc>
          <w:tcPr>
            <w:tcW w:w="7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Ограничитель нагрузки крана</w:t>
            </w:r>
          </w:p>
        </w:tc>
      </w:tr>
      <w:tr>
        <w:trPr>
          <w:cantSplit w:val="true"/>
        </w:trPr>
        <w:tc>
          <w:tcPr>
            <w:tcW w:w="1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ТО</w:t>
            </w:r>
          </w:p>
        </w:tc>
        <w:tc>
          <w:tcPr>
            <w:tcW w:w="7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Техническое обслуживание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left" w:pos="0" w:leader="none"/>
          <w:tab w:val="left" w:pos="426" w:leader="none"/>
        </w:tabs>
        <w:spacing w:before="120" w:after="120"/>
        <w:jc w:val="both"/>
        <w:rPr>
          <w:b w:val="false"/>
          <w:i/>
          <w:i/>
          <w:shd w:fill="FFFF99" w:val="clear"/>
        </w:rPr>
      </w:pPr>
      <w:bookmarkStart w:id="3" w:name="_Toc54643696"/>
      <w:r>
        <w:rPr/>
        <w:t xml:space="preserve">Наименование закупаемых </w:t>
      </w:r>
      <w:bookmarkStart w:id="4" w:name="_Toc46743507"/>
      <w:bookmarkEnd w:id="3"/>
      <w:r>
        <w:rPr>
          <w:lang w:val="ru-RU"/>
        </w:rPr>
        <w:t>услуг</w:t>
      </w:r>
    </w:p>
    <w:p>
      <w:pPr>
        <w:pStyle w:val="Heading4"/>
        <w:widowControl w:val="false"/>
        <w:numPr>
          <w:ilvl w:val="1"/>
          <w:numId w:val="3"/>
        </w:numPr>
        <w:spacing w:before="120" w:after="120"/>
        <w:jc w:val="both"/>
        <w:rPr>
          <w:rStyle w:val="Style8"/>
        </w:rPr>
      </w:pPr>
      <w:r>
        <w:rPr/>
        <w:t>Услуги по техническому обслуживанию, ремонту</w:t>
      </w:r>
      <w:r>
        <w:rPr>
          <w:lang w:val="ru-RU"/>
        </w:rPr>
        <w:t xml:space="preserve"> и настройке приборов безопасности подъемных сооружений</w:t>
      </w:r>
      <w:r>
        <w:rPr/>
        <w:t xml:space="preserve"> для нужд Загорского транспортного и Загорского с</w:t>
      </w:r>
      <w:r>
        <w:rPr>
          <w:lang w:val="ru-RU"/>
        </w:rPr>
        <w:t>троительного</w:t>
      </w:r>
      <w:r>
        <w:rPr/>
        <w:t xml:space="preserve"> участков Центрального филиала АО «ТК РусГидро».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5" w:name="_Toc54643697"/>
      <w:r>
        <w:rPr/>
        <w:t xml:space="preserve">Цель </w:t>
      </w:r>
      <w:bookmarkEnd w:id="4"/>
      <w:r>
        <w:rPr>
          <w:lang w:val="ru-RU"/>
        </w:rPr>
        <w:t>оказания услуг</w:t>
      </w:r>
      <w:r>
        <w:rPr/>
        <w:t xml:space="preserve"> </w:t>
      </w:r>
      <w:bookmarkEnd w:id="5"/>
    </w:p>
    <w:p>
      <w:pPr>
        <w:pStyle w:val="ListParagraph"/>
        <w:ind w:left="0" w:hanging="0"/>
        <w:jc w:val="both"/>
        <w:rPr>
          <w:lang w:eastAsia="x-none"/>
        </w:rPr>
      </w:pPr>
      <w:r>
        <w:rPr>
          <w:lang w:eastAsia="x-none"/>
        </w:rPr>
        <w:t xml:space="preserve">    </w:t>
      </w:r>
      <w:r>
        <w:rPr>
          <w:lang w:eastAsia="x-none"/>
        </w:rPr>
        <w:t>Техническое о</w:t>
      </w:r>
      <w:bookmarkStart w:id="6" w:name="_Toc54643699"/>
      <w:r>
        <w:rPr/>
        <w:t xml:space="preserve">бслуживание, наладка и ремонт приборов безопасности ПС Загорского транспортного и Загорского строительного участков Центрального филиала АО «ТК РусГидро» в соответствие с руководствами по эксплуатации заводов-изготовителей, </w:t>
      </w:r>
      <w:r>
        <w:rPr>
          <w:bCs/>
        </w:rPr>
        <w:t>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сооружения», утвержденных приказом №461</w:t>
      </w:r>
      <w:r>
        <w:rPr/>
        <w:t xml:space="preserve"> </w:t>
      </w:r>
      <w:r>
        <w:rPr>
          <w:bCs/>
        </w:rPr>
        <w:t xml:space="preserve">от 26.11.2020 г., </w:t>
      </w:r>
      <w:r>
        <w:rPr/>
        <w:t>Федеральной службой по экологическому, технологическому и атомному надзору (далее - ФНП) и РД 10-208-98 «Типовая инструкция для наладчиков приборов безопасности грузоподъемных кранов».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  <w:lang w:val="ru-RU"/>
        </w:rPr>
      </w:pPr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6"/>
    </w:p>
    <w:tbl>
      <w:tblPr>
        <w:tblW w:w="964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920"/>
        <w:gridCol w:w="4025"/>
        <w:gridCol w:w="1878"/>
      </w:tblGrid>
      <w:tr>
        <w:trPr>
          <w:tblHeader w:val="true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Примечания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АО «ТК РусГидро» Центральный филиал Загорский строительный участок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КС-45717-3Р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Рег№1281 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грз. К 318 РО 76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АО «ТК РусГидро» Центральный филиал Загорский транспортный участок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КС-35715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Рег№112581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грз.  Е 563 МТ 90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АО «ТК РусГидро» Центральный филиал Загорский строительный участок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РРКМА 3250АК-УММ86Т-01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Рег№1380хкм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грз. Н 945 ХТ 126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АО «ТК РусГидро» Центральный филиал Загорский строительный участок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КМ-КАМАЗ-43118 УММ-86 Т.П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Рег№1379ХКМ 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грз.  Р 032 АВ 790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АО «ТК РусГидро» Центральный филиал Загорский транспортный участок</w:t>
            </w:r>
          </w:p>
        </w:tc>
        <w:tc>
          <w:tcPr>
            <w:tcW w:w="40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КМ АКМ РУСТРАК-Хёндай </w:t>
            </w:r>
            <w:r>
              <w:rPr>
                <w:color w:val="000000"/>
                <w:sz w:val="22"/>
                <w:szCs w:val="22"/>
                <w:lang w:val="en-US"/>
              </w:rPr>
              <w:t>HD</w:t>
            </w:r>
            <w:r>
              <w:rPr>
                <w:color w:val="000000"/>
                <w:sz w:val="22"/>
                <w:szCs w:val="22"/>
              </w:rPr>
              <w:t xml:space="preserve">-78 Юник </w:t>
            </w:r>
            <w:r>
              <w:rPr>
                <w:color w:val="000000"/>
                <w:sz w:val="22"/>
                <w:szCs w:val="22"/>
                <w:lang w:val="en-US"/>
              </w:rPr>
              <w:t>URV</w:t>
            </w:r>
            <w:r>
              <w:rPr>
                <w:color w:val="000000"/>
                <w:sz w:val="22"/>
                <w:szCs w:val="22"/>
              </w:rPr>
              <w:t>373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Рег№113384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грз.  В 824 АН 750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АО «ТК РусГидро» Центральный филиал Загорский транспортный участок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ЧАЙКА-СЕРВИС DA-324 Г/Н 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грз. К 398 АК 50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рег.№ 4500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rPr>
          <w:iCs/>
          <w:sz w:val="24"/>
          <w:szCs w:val="24"/>
        </w:rPr>
      </w:pPr>
      <w:bookmarkStart w:id="7" w:name="_Toc51339693"/>
      <w:bookmarkStart w:id="8" w:name="_Toc54643702"/>
      <w:r>
        <w:rPr>
          <w:iCs/>
          <w:sz w:val="24"/>
          <w:szCs w:val="24"/>
          <w:lang w:val="ru-RU"/>
        </w:rPr>
        <w:t>Требования</w:t>
      </w:r>
      <w:r>
        <w:rPr>
          <w:iCs/>
          <w:sz w:val="24"/>
          <w:szCs w:val="24"/>
        </w:rPr>
        <w:t xml:space="preserve"> к </w:t>
      </w:r>
      <w:bookmarkEnd w:id="7"/>
      <w:bookmarkEnd w:id="8"/>
      <w:r>
        <w:rPr>
          <w:iCs/>
          <w:sz w:val="24"/>
          <w:szCs w:val="24"/>
        </w:rPr>
        <w:t>услугам</w:t>
      </w:r>
    </w:p>
    <w:p>
      <w:pPr>
        <w:pStyle w:val="Heading4"/>
        <w:numPr>
          <w:ilvl w:val="1"/>
          <w:numId w:val="3"/>
        </w:numPr>
        <w:spacing w:before="0" w:after="0"/>
        <w:rPr/>
      </w:pPr>
      <w:bookmarkStart w:id="9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9"/>
    </w:p>
    <w:p>
      <w:pPr>
        <w:pStyle w:val="Heading3"/>
        <w:keepLines/>
        <w:tabs>
          <w:tab w:val="clear" w:pos="0"/>
        </w:tabs>
        <w:ind w:left="0" w:hanging="0"/>
        <w:rPr>
          <w:lang w:val="ru-RU"/>
        </w:rPr>
      </w:pPr>
      <w:bookmarkStart w:id="10" w:name="_Toc54643704"/>
      <w:r>
        <w:rPr>
          <w:lang w:val="ru-RU"/>
        </w:rPr>
        <w:t>Требования к перечню и объему услуг</w:t>
      </w:r>
      <w:bookmarkStart w:id="11" w:name="_Toc54643705"/>
      <w:bookmarkStart w:id="12" w:name="_Toc51339695"/>
      <w:bookmarkEnd w:id="10"/>
    </w:p>
    <w:p>
      <w:pPr>
        <w:pStyle w:val="Heading3"/>
        <w:keepLines/>
        <w:tabs>
          <w:tab w:val="clear" w:pos="0"/>
        </w:tabs>
        <w:ind w:left="0" w:hanging="0"/>
        <w:rPr>
          <w:b w:val="false"/>
          <w:i/>
          <w:i/>
          <w:lang w:val="ru-RU"/>
        </w:rPr>
      </w:pPr>
      <w:r>
        <w:rPr/>
        <w:t xml:space="preserve">Таблица </w:t>
      </w:r>
      <w:r>
        <w:rPr>
          <w:lang w:val="ru-RU"/>
        </w:rPr>
        <w:t>2.</w:t>
      </w:r>
      <w:r>
        <w:rPr/>
        <w:t xml:space="preserve"> </w:t>
      </w:r>
      <w:r>
        <w:rPr>
          <w:lang w:val="ru-RU"/>
        </w:rPr>
        <w:t xml:space="preserve">Перечень </w:t>
      </w:r>
      <w:bookmarkEnd w:id="12"/>
      <w:r>
        <w:rPr>
          <w:lang w:val="ru-RU"/>
        </w:rPr>
        <w:t>и объем оказываемых услуг</w:t>
      </w:r>
      <w:bookmarkEnd w:id="11"/>
      <w:r>
        <w:rPr>
          <w:lang w:val="ru-RU"/>
        </w:rPr>
        <w:t xml:space="preserve"> </w:t>
      </w:r>
    </w:p>
    <w:tbl>
      <w:tblPr>
        <w:tblpPr w:bottomFromText="0" w:horzAnchor="margin" w:leftFromText="181" w:rightFromText="181" w:tblpX="-39" w:tblpY="97" w:topFromText="0" w:vertAnchor="text"/>
        <w:tblW w:w="1029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64"/>
        <w:gridCol w:w="1412"/>
        <w:gridCol w:w="1837"/>
        <w:gridCol w:w="4676"/>
        <w:gridCol w:w="1059"/>
        <w:gridCol w:w="647"/>
      </w:tblGrid>
      <w:tr>
        <w:trPr>
          <w:tblHeader w:val="true"/>
          <w:trHeight w:val="238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228"/>
              <w:ind w:left="57" w:right="-57" w:hanging="0"/>
              <w:jc w:val="center"/>
              <w:rPr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№ </w:t>
            </w:r>
            <w:r>
              <w:rPr>
                <w:b/>
                <w:sz w:val="20"/>
                <w:szCs w:val="24"/>
              </w:rPr>
              <w:t>п/п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66" w:right="-60" w:hanging="0"/>
              <w:jc w:val="center"/>
              <w:rPr>
                <w:sz w:val="20"/>
                <w:szCs w:val="24"/>
              </w:rPr>
            </w:pPr>
            <w:r>
              <w:rPr>
                <w:b/>
                <w:color w:val="000000"/>
                <w:sz w:val="20"/>
                <w:szCs w:val="24"/>
                <w:lang w:val="en-GB"/>
              </w:rPr>
              <w:t>Гос. рег. знак ТС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-66" w:right="-60" w:hanging="0"/>
              <w:jc w:val="center"/>
              <w:rPr>
                <w:sz w:val="20"/>
                <w:szCs w:val="24"/>
              </w:rPr>
            </w:pPr>
            <w:r>
              <w:rPr>
                <w:b/>
                <w:color w:val="000000"/>
                <w:sz w:val="20"/>
                <w:szCs w:val="24"/>
                <w:lang w:val="en-GB"/>
              </w:rPr>
              <w:t xml:space="preserve">Марка </w:t>
            </w:r>
            <w:r>
              <w:rPr>
                <w:b/>
                <w:color w:val="000000"/>
                <w:sz w:val="20"/>
                <w:szCs w:val="24"/>
              </w:rPr>
              <w:t>ТС</w:t>
            </w:r>
            <w:r>
              <w:rPr>
                <w:b/>
                <w:color w:val="000000"/>
                <w:sz w:val="20"/>
                <w:szCs w:val="24"/>
                <w:lang w:val="en-GB"/>
              </w:rPr>
              <w:t xml:space="preserve">, </w:t>
            </w:r>
          </w:p>
          <w:p>
            <w:pPr>
              <w:pStyle w:val="Normal"/>
              <w:widowControl w:val="false"/>
              <w:ind w:left="-66" w:right="-60" w:hanging="0"/>
              <w:jc w:val="center"/>
              <w:rPr>
                <w:sz w:val="20"/>
                <w:szCs w:val="24"/>
              </w:rPr>
            </w:pPr>
            <w:r>
              <w:rPr>
                <w:b/>
                <w:color w:val="000000"/>
                <w:sz w:val="20"/>
                <w:szCs w:val="24"/>
                <w:lang w:val="en-GB"/>
              </w:rPr>
              <w:t>рег. №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177" w:hanging="0"/>
              <w:jc w:val="center"/>
              <w:rPr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Перечень работ без учета запчастей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113" w:hanging="0"/>
              <w:jc w:val="center"/>
              <w:rPr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Кол-во</w:t>
            </w:r>
          </w:p>
        </w:tc>
        <w:tc>
          <w:tcPr>
            <w:tcW w:w="64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2" w:hRule="atLeast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228"/>
              <w:ind w:left="142" w:right="2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 318 РО 76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КС-45717-3Р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Рег. №1281</w:t>
            </w:r>
          </w:p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ind w:right="177" w:hang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Профилактика датчиков ОГП. </w:t>
            </w:r>
            <w:r>
              <w:rPr>
                <w:sz w:val="22"/>
                <w:szCs w:val="22"/>
              </w:rPr>
              <w:t xml:space="preserve"> Работы, предусмотренные руководством по эксплуатации прибора безопасности.</w:t>
            </w:r>
            <w:r>
              <w:rPr>
                <w:color w:val="000000"/>
                <w:sz w:val="22"/>
                <w:szCs w:val="22"/>
              </w:rPr>
              <w:t xml:space="preserve"> Настройка приборов безопасности крана автомобильного стрелового КС-45717-3Р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177" w:hanging="0"/>
              <w:jc w:val="center"/>
              <w:rPr>
                <w:color w:val="C9211E"/>
              </w:rPr>
            </w:pPr>
            <w:r>
              <w:rPr>
                <w:color w:val="C9211E"/>
                <w:sz w:val="22"/>
                <w:szCs w:val="22"/>
              </w:rPr>
              <w:t>4</w:t>
            </w:r>
          </w:p>
        </w:tc>
        <w:tc>
          <w:tcPr>
            <w:tcW w:w="64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94" w:hRule="atLeast"/>
        </w:trPr>
        <w:tc>
          <w:tcPr>
            <w:tcW w:w="6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228"/>
              <w:ind w:left="142" w:right="2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ind w:right="177" w:hang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Расшифровка информации с регистратора параметров крана автомобильного стрелового КС-45717-3Р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113" w:hanging="0"/>
              <w:jc w:val="center"/>
              <w:rPr>
                <w:color w:val="C9211E"/>
              </w:rPr>
            </w:pPr>
            <w:r>
              <w:rPr>
                <w:color w:val="C9211E"/>
                <w:sz w:val="22"/>
                <w:szCs w:val="22"/>
              </w:rPr>
              <w:t>4</w:t>
            </w:r>
          </w:p>
        </w:tc>
        <w:tc>
          <w:tcPr>
            <w:tcW w:w="64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12" w:hRule="atLeast"/>
        </w:trPr>
        <w:tc>
          <w:tcPr>
            <w:tcW w:w="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228"/>
              <w:ind w:left="142" w:right="2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 563 МТ 90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КС-35715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Рег. №112581</w:t>
            </w:r>
          </w:p>
          <w:p>
            <w:pPr>
              <w:pStyle w:val="Normal"/>
              <w:widowControl w:val="false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Профилактика датчиков ОГП. </w:t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предусмотренные руководством по эксплуатации прибора безопасности.</w:t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Настройка приборов безопасности крана автомобильного стрелового КС-35715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177" w:hanging="0"/>
              <w:jc w:val="center"/>
              <w:rPr>
                <w:color w:val="C9211E"/>
              </w:rPr>
            </w:pPr>
            <w:r>
              <w:rPr>
                <w:color w:val="C9211E"/>
                <w:sz w:val="22"/>
                <w:szCs w:val="22"/>
              </w:rPr>
              <w:t>4</w:t>
            </w:r>
          </w:p>
        </w:tc>
        <w:tc>
          <w:tcPr>
            <w:tcW w:w="64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06" w:hRule="atLeast"/>
        </w:trPr>
        <w:tc>
          <w:tcPr>
            <w:tcW w:w="6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228"/>
              <w:ind w:left="142" w:right="2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Расшифровка информации с регистратора параметров крана автомобильного стрелового КС-35715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177" w:hanging="0"/>
              <w:jc w:val="center"/>
              <w:rPr>
                <w:color w:val="C9211E"/>
              </w:rPr>
            </w:pPr>
            <w:r>
              <w:rPr>
                <w:color w:val="C9211E"/>
                <w:sz w:val="22"/>
                <w:szCs w:val="22"/>
              </w:rPr>
              <w:t>4</w:t>
            </w:r>
          </w:p>
        </w:tc>
        <w:tc>
          <w:tcPr>
            <w:tcW w:w="64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15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228"/>
              <w:ind w:left="142" w:right="2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 945 ХТ 126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РРКМА 3250АК-УММ86Т-01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Рег. №1380хкм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Профилактика датчиков ОГП. 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предусмотренные руководством по эксплуатации прибора безопасности. Настройка приборов безопасности КМУ,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177" w:hanging="0"/>
              <w:jc w:val="center"/>
              <w:rPr>
                <w:color w:val="C9211E"/>
              </w:rPr>
            </w:pPr>
            <w:r>
              <w:rPr>
                <w:color w:val="C9211E"/>
                <w:sz w:val="22"/>
                <w:szCs w:val="22"/>
              </w:rPr>
              <w:t>4</w:t>
            </w:r>
          </w:p>
        </w:tc>
        <w:tc>
          <w:tcPr>
            <w:tcW w:w="64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759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228"/>
              <w:ind w:left="142" w:right="2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 032 АВ 790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КМ-КАМАЗ-43118 УММ-86 Т.П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Рег. №1379ХКМ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ind w:right="177" w:hanging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Профилактика датчиков ОГП. </w:t>
            </w:r>
            <w:r>
              <w:rPr>
                <w:sz w:val="22"/>
                <w:szCs w:val="22"/>
              </w:rPr>
              <w:t xml:space="preserve"> Работы, предусмотренные руководством по эксплуатации прибора безопасности. </w:t>
            </w:r>
            <w:r>
              <w:rPr>
                <w:color w:val="000000"/>
                <w:sz w:val="22"/>
                <w:szCs w:val="22"/>
              </w:rPr>
              <w:t>Настройка приборов безопасности КМУ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177" w:hanging="0"/>
              <w:jc w:val="center"/>
              <w:rPr>
                <w:color w:val="C9211E"/>
              </w:rPr>
            </w:pPr>
            <w:r>
              <w:rPr>
                <w:color w:val="C9211E"/>
                <w:sz w:val="22"/>
                <w:szCs w:val="22"/>
              </w:rPr>
              <w:t>4</w:t>
            </w:r>
          </w:p>
        </w:tc>
        <w:tc>
          <w:tcPr>
            <w:tcW w:w="64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7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228"/>
              <w:ind w:left="142" w:right="2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824 АН 750</w:t>
            </w:r>
          </w:p>
        </w:tc>
        <w:tc>
          <w:tcPr>
            <w:tcW w:w="1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КМ АКМ РУСТРАК-Хёндай </w:t>
            </w:r>
            <w:r>
              <w:rPr>
                <w:color w:val="000000"/>
                <w:sz w:val="22"/>
                <w:szCs w:val="22"/>
                <w:lang w:val="en-US"/>
              </w:rPr>
              <w:t>HD</w:t>
            </w:r>
            <w:r>
              <w:rPr>
                <w:color w:val="000000"/>
                <w:sz w:val="22"/>
                <w:szCs w:val="22"/>
              </w:rPr>
              <w:t xml:space="preserve">-78 Юник </w:t>
            </w:r>
            <w:r>
              <w:rPr>
                <w:color w:val="000000"/>
                <w:sz w:val="22"/>
                <w:szCs w:val="22"/>
                <w:lang w:val="en-US"/>
              </w:rPr>
              <w:t>URV</w:t>
            </w:r>
            <w:r>
              <w:rPr>
                <w:color w:val="000000"/>
                <w:sz w:val="22"/>
                <w:szCs w:val="22"/>
              </w:rPr>
              <w:t>373</w:t>
            </w:r>
          </w:p>
          <w:p>
            <w:pPr>
              <w:pStyle w:val="Normal"/>
              <w:widowControl w:val="false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Рег. №113384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Профилактика датчиков ОГП. 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предусмотренные руководством по эксплуатации прибора безопасности. Настройка приборов безопасности КМУ,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177" w:hanging="0"/>
              <w:jc w:val="center"/>
              <w:rPr>
                <w:color w:val="C9211E"/>
              </w:rPr>
            </w:pPr>
            <w:r>
              <w:rPr>
                <w:color w:val="C9211E"/>
                <w:sz w:val="22"/>
                <w:szCs w:val="22"/>
              </w:rPr>
              <w:t>4</w:t>
            </w:r>
          </w:p>
        </w:tc>
        <w:tc>
          <w:tcPr>
            <w:tcW w:w="64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7" w:hRule="atLeast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228"/>
              <w:ind w:left="142" w:right="27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К 398 АК 50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ЧАЙКА-СЕРВИС DA-324 </w:t>
            </w:r>
          </w:p>
          <w:p>
            <w:pPr>
              <w:pStyle w:val="Normal"/>
              <w:widowControl w:val="fals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рег.№ 4500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Профилактика датчиков ОГП.  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Работы, предусмотренные руководством по эксплуатации прибора безопасности. Настройка приборов безопасности .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177" w:hanging="0"/>
              <w:jc w:val="center"/>
              <w:rPr>
                <w:color w:val="C9211E"/>
              </w:rPr>
            </w:pPr>
            <w:r>
              <w:rPr>
                <w:color w:val="C9211E"/>
                <w:sz w:val="22"/>
                <w:szCs w:val="22"/>
              </w:rPr>
              <w:t>4</w:t>
            </w:r>
          </w:p>
        </w:tc>
        <w:tc>
          <w:tcPr>
            <w:tcW w:w="64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13" w:name="_Toc54643706"/>
      <w:bookmarkStart w:id="14" w:name="_Toc51339696"/>
      <w:r>
        <w:rPr>
          <w:lang w:val="ru-RU"/>
        </w:rPr>
        <w:t xml:space="preserve">Требования </w:t>
      </w:r>
      <w:bookmarkEnd w:id="14"/>
      <w:r>
        <w:rPr>
          <w:lang w:val="ru-RU"/>
        </w:rPr>
        <w:t>к срокам оказания услуг</w:t>
      </w:r>
      <w:bookmarkEnd w:id="13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5" w:name="_Toc54643707"/>
      <w:bookmarkStart w:id="16" w:name="_Toc50125127"/>
      <w:bookmarkStart w:id="17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18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6"/>
      <w:bookmarkEnd w:id="17"/>
      <w:bookmarkEnd w:id="18"/>
      <w:r>
        <w:rPr>
          <w:sz w:val="24"/>
          <w:szCs w:val="24"/>
          <w:lang w:val="ru-RU"/>
        </w:rPr>
        <w:t>оказания услуг</w:t>
      </w:r>
      <w:bookmarkEnd w:id="15"/>
    </w:p>
    <w:tbl>
      <w:tblPr>
        <w:tblW w:w="95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63"/>
        <w:gridCol w:w="2717"/>
        <w:gridCol w:w="2979"/>
        <w:gridCol w:w="2926"/>
      </w:tblGrid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услуг/ этапа услуг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началу срока оказания услуг/ этапа услуг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850" w:hanging="340"/>
              <w:rPr/>
            </w:pPr>
            <w:r>
              <w:rPr/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«</w:t>
            </w:r>
            <w:r>
              <w:rPr>
                <w:rFonts w:eastAsia="Calibri"/>
                <w:sz w:val="22"/>
                <w:szCs w:val="22"/>
              </w:rPr>
              <w:t>Услуги по техническому обслуживанию, ремонту и настройке приборов безопасности подъемных сооружений для нужд Загорского транспортного участка и Загорского строительного участка Центрального филиала АО «ТК РусГидро»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  <w:t>с начала подписания договора/подачи заявки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действует по </w:t>
            </w:r>
            <w:r>
              <w:rPr>
                <w:color w:val="000000"/>
                <w:sz w:val="22"/>
                <w:szCs w:val="22"/>
              </w:rPr>
              <w:t>31.12.2027г.</w:t>
            </w:r>
            <w:r>
              <w:rPr>
                <w:sz w:val="22"/>
                <w:szCs w:val="22"/>
              </w:rPr>
              <w:t xml:space="preserve"> или до исчерпания предельной стоимости договора, в зависимости от того, что наступит раньше.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2"/>
                <w:szCs w:val="22"/>
                <w:lang w:eastAsia="x-none"/>
              </w:rPr>
            </w:pPr>
            <w:r>
              <w:rPr>
                <w:rFonts w:eastAsia="Calibri"/>
                <w:sz w:val="22"/>
                <w:szCs w:val="22"/>
                <w:lang w:eastAsia="x-none"/>
              </w:rPr>
            </w:r>
          </w:p>
        </w:tc>
      </w:tr>
    </w:tbl>
    <w:p>
      <w:pPr>
        <w:pStyle w:val="ListParagraph"/>
        <w:numPr>
          <w:ilvl w:val="2"/>
          <w:numId w:val="3"/>
        </w:numPr>
        <w:spacing w:before="114" w:after="114"/>
        <w:contextualSpacing/>
        <w:rPr>
          <w:b/>
          <w:bCs/>
        </w:rPr>
      </w:pPr>
      <w:r>
        <w:rPr>
          <w:b/>
          <w:bCs/>
          <w:lang w:eastAsia="x-none"/>
        </w:rPr>
        <w:t>График проведения работ.</w:t>
      </w:r>
    </w:p>
    <w:tbl>
      <w:tblPr>
        <w:tblStyle w:val="affff2"/>
        <w:tblW w:w="96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25"/>
        <w:gridCol w:w="1881"/>
        <w:gridCol w:w="456"/>
        <w:gridCol w:w="451"/>
        <w:gridCol w:w="850"/>
        <w:gridCol w:w="511"/>
        <w:gridCol w:w="514"/>
        <w:gridCol w:w="737"/>
        <w:gridCol w:w="454"/>
        <w:gridCol w:w="445"/>
        <w:gridCol w:w="857"/>
        <w:gridCol w:w="478"/>
        <w:gridCol w:w="490"/>
        <w:gridCol w:w="845"/>
      </w:tblGrid>
      <w:tr>
        <w:trPr/>
        <w:tc>
          <w:tcPr>
            <w:tcW w:w="72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 xml:space="preserve">п/п </w:t>
            </w:r>
          </w:p>
        </w:tc>
        <w:tc>
          <w:tcPr>
            <w:tcW w:w="1881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Наименование    П.М.</w:t>
            </w:r>
          </w:p>
        </w:tc>
        <w:tc>
          <w:tcPr>
            <w:tcW w:w="7088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 xml:space="preserve">МЕСЯЦ </w:t>
            </w:r>
          </w:p>
        </w:tc>
      </w:tr>
      <w:tr>
        <w:trPr/>
        <w:tc>
          <w:tcPr>
            <w:tcW w:w="725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88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 xml:space="preserve">1   </w:t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4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4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4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4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</w:rPr>
            </w:pPr>
            <w:r>
              <w:rPr>
                <w:rFonts w:eastAsia="Calibri" w:cs="Times New Roman"/>
                <w:b/>
                <w:bCs/>
                <w:kern w:val="0"/>
                <w:sz w:val="20"/>
                <w:szCs w:val="20"/>
                <w:lang w:val="ru-RU" w:eastAsia="en-US" w:bidi="ar-SA"/>
              </w:rPr>
              <w:t>12</w:t>
            </w:r>
          </w:p>
        </w:tc>
      </w:tr>
      <w:tr>
        <w:trPr/>
        <w:tc>
          <w:tcPr>
            <w:tcW w:w="7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8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КС-3577</w:t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+  онк</w:t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+ онк</w:t>
            </w:r>
          </w:p>
        </w:tc>
        <w:tc>
          <w:tcPr>
            <w:tcW w:w="4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+ онк</w:t>
            </w:r>
          </w:p>
        </w:tc>
        <w:tc>
          <w:tcPr>
            <w:tcW w:w="4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+ онк</w:t>
            </w:r>
          </w:p>
        </w:tc>
      </w:tr>
      <w:tr>
        <w:trPr/>
        <w:tc>
          <w:tcPr>
            <w:tcW w:w="7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18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 xml:space="preserve">АГП-324 </w:t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+</w:t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+</w:t>
            </w:r>
          </w:p>
        </w:tc>
        <w:tc>
          <w:tcPr>
            <w:tcW w:w="4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+</w:t>
            </w:r>
          </w:p>
        </w:tc>
        <w:tc>
          <w:tcPr>
            <w:tcW w:w="4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+</w:t>
            </w:r>
          </w:p>
        </w:tc>
      </w:tr>
      <w:tr>
        <w:trPr/>
        <w:tc>
          <w:tcPr>
            <w:tcW w:w="7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18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КМУ-URV 373</w:t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+</w:t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+</w:t>
            </w:r>
          </w:p>
        </w:tc>
        <w:tc>
          <w:tcPr>
            <w:tcW w:w="4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+</w:t>
            </w:r>
          </w:p>
        </w:tc>
        <w:tc>
          <w:tcPr>
            <w:tcW w:w="4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+</w:t>
            </w:r>
          </w:p>
        </w:tc>
      </w:tr>
      <w:tr>
        <w:trPr/>
        <w:tc>
          <w:tcPr>
            <w:tcW w:w="7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18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КC-45717 К-3Р</w:t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+ онк</w:t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+ онк</w:t>
            </w:r>
          </w:p>
        </w:tc>
        <w:tc>
          <w:tcPr>
            <w:tcW w:w="4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+ онк</w:t>
            </w:r>
          </w:p>
        </w:tc>
        <w:tc>
          <w:tcPr>
            <w:tcW w:w="4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+ онк</w:t>
            </w:r>
          </w:p>
        </w:tc>
      </w:tr>
      <w:tr>
        <w:trPr/>
        <w:tc>
          <w:tcPr>
            <w:tcW w:w="7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18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КМ 3250-УММ86Т</w:t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+</w:t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+</w:t>
            </w:r>
          </w:p>
        </w:tc>
        <w:tc>
          <w:tcPr>
            <w:tcW w:w="4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+</w:t>
            </w:r>
          </w:p>
        </w:tc>
        <w:tc>
          <w:tcPr>
            <w:tcW w:w="4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+</w:t>
            </w:r>
          </w:p>
        </w:tc>
      </w:tr>
      <w:tr>
        <w:trPr/>
        <w:tc>
          <w:tcPr>
            <w:tcW w:w="7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188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КМ .УММ-86Т.П</w:t>
            </w:r>
          </w:p>
        </w:tc>
        <w:tc>
          <w:tcPr>
            <w:tcW w:w="45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+</w:t>
            </w:r>
          </w:p>
        </w:tc>
        <w:tc>
          <w:tcPr>
            <w:tcW w:w="5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+</w:t>
            </w:r>
          </w:p>
        </w:tc>
        <w:tc>
          <w:tcPr>
            <w:tcW w:w="45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4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+</w:t>
            </w:r>
          </w:p>
        </w:tc>
        <w:tc>
          <w:tcPr>
            <w:tcW w:w="4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4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kern w:val="0"/>
                <w:lang w:val="ru-RU" w:bidi="ar-SA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en-US" w:bidi="ar-SA"/>
              </w:rPr>
              <w:t>+</w:t>
            </w:r>
          </w:p>
        </w:tc>
      </w:tr>
    </w:tbl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75" w:right="618" w:gutter="0" w:header="680" w:top="1134" w:footer="0" w:bottom="735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4643709"/>
      <w:bookmarkStart w:id="20" w:name="_Toc51339698"/>
      <w:bookmarkStart w:id="21" w:name="_Toc54643708"/>
      <w:bookmarkStart w:id="22" w:name="_Toc46743511"/>
      <w:r>
        <w:rPr/>
        <w:t xml:space="preserve">Требования к </w:t>
      </w:r>
      <w:bookmarkEnd w:id="22"/>
      <w:r>
        <w:rPr>
          <w:lang w:val="ru-RU"/>
        </w:rPr>
        <w:t>качеству услуг</w:t>
      </w:r>
      <w:bookmarkEnd w:id="2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0"/>
      <w:r>
        <w:rPr>
          <w:sz w:val="24"/>
          <w:szCs w:val="24"/>
          <w:lang w:val="ru-RU"/>
        </w:rPr>
        <w:t>качеству услуг</w:t>
      </w:r>
      <w:bookmarkEnd w:id="19"/>
      <w:r>
        <w:rPr>
          <w:sz w:val="24"/>
          <w:szCs w:val="24"/>
        </w:rPr>
        <w:t xml:space="preserve"> </w:t>
      </w:r>
    </w:p>
    <w:p>
      <w:pPr>
        <w:pStyle w:val="Normal"/>
        <w:rPr>
          <w:iCs/>
          <w:sz w:val="24"/>
          <w:szCs w:val="24"/>
          <w:shd w:fill="FFFF99" w:val="clear"/>
        </w:rPr>
      </w:pPr>
      <w:r>
        <w:rPr>
          <w:b/>
          <w:bCs/>
          <w:sz w:val="24"/>
          <w:szCs w:val="24"/>
        </w:rPr>
        <w:t>Наименование услуг: «</w:t>
      </w:r>
      <w:r>
        <w:rPr>
          <w:rFonts w:eastAsia="Calibri"/>
          <w:sz w:val="24"/>
          <w:szCs w:val="24"/>
          <w:lang w:eastAsia="x-none"/>
        </w:rPr>
        <w:t>Услуги по техническому обслуживанию, ремонту и настройке приборов безопасности подъемных сооружений для нужд Загорского транспортного участка и Загорского строительного участка Центрального филиала АО «ТК РусГидро»</w:t>
      </w:r>
    </w:p>
    <w:tbl>
      <w:tblPr>
        <w:tblStyle w:val="affff2"/>
        <w:tblW w:w="148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76"/>
        <w:gridCol w:w="5655"/>
        <w:gridCol w:w="2687"/>
        <w:gridCol w:w="2925"/>
        <w:gridCol w:w="2742"/>
      </w:tblGrid>
      <w:tr>
        <w:trPr/>
        <w:tc>
          <w:tcPr>
            <w:tcW w:w="87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565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561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7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5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bookmarkStart w:id="23" w:name="_Toc53499667"/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</w:t>
            </w:r>
            <w:bookmarkEnd w:id="23"/>
          </w:p>
        </w:tc>
        <w:tc>
          <w:tcPr>
            <w:tcW w:w="5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68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292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27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5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68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97" w:hRule="atLeast"/>
        </w:trPr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5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68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7" w:hanging="964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</w:tc>
        <w:tc>
          <w:tcPr>
            <w:tcW w:w="565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uppressAutoHyphens w:val="true"/>
              <w:spacing w:before="0" w:after="0"/>
              <w:jc w:val="left"/>
              <w:rPr>
                <w:rFonts w:eastAsia="Calibri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Выполнять ТО, наладку и ремонт приборов безопасности ПС в соответствие с руководствами по эксплуатации заводов-изготовителей,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ФНП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и РД 10-208-98 «Типовая инструкция для наладчиков приборов безопасности грузоподъемных кранов».</w:t>
            </w:r>
          </w:p>
        </w:tc>
        <w:tc>
          <w:tcPr>
            <w:tcW w:w="268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  <w:tc>
          <w:tcPr>
            <w:tcW w:w="274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7" w:hanging="964"/>
              <w:contextualSpacing/>
              <w:jc w:val="left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</w:tc>
        <w:tc>
          <w:tcPr>
            <w:tcW w:w="5655" w:type="dxa"/>
            <w:tcBorders/>
          </w:tcPr>
          <w:p>
            <w:pPr>
              <w:pStyle w:val="Normal"/>
              <w:widowControl w:val="false"/>
              <w:suppressAutoHyphens w:val="true"/>
              <w:spacing w:before="3" w:after="0"/>
              <w:jc w:val="left"/>
              <w:rPr>
                <w:rFonts w:eastAsia="Calibri"/>
                <w:lang w:eastAsia="x-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Извещать Заказчика о возникновении в ходе выполнения работ новых обстоятельств технического состояния ремонтируемого транспортного средства, которые могут привести к снижению безопасности его эксплуатации.</w:t>
            </w:r>
          </w:p>
        </w:tc>
        <w:tc>
          <w:tcPr>
            <w:tcW w:w="268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7" w:hanging="964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</w:tc>
        <w:tc>
          <w:tcPr>
            <w:tcW w:w="565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uppressAutoHyphens w:val="true"/>
              <w:spacing w:before="3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Ответственность за нарушение требований </w:t>
            </w: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en-US" w:bidi="ar-SA"/>
              </w:rPr>
              <w:t>ФНП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к работоспособности приборов безопасности ПС несет организация, заключившая договор на их обслуживание (далее - Исполнитель). </w:t>
            </w:r>
          </w:p>
        </w:tc>
        <w:tc>
          <w:tcPr>
            <w:tcW w:w="268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077" w:hanging="964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</w:tc>
        <w:tc>
          <w:tcPr>
            <w:tcW w:w="5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оказания услуг должно находится на расстоянии не более 70 км протяженностью пути по дорогам общего пользования от фактического местонахождения  Заказчика, расположенного по адресу: Московская область, Сергеевич-Посадский г.о., пгт. Богородское,  дом 100)</w:t>
            </w:r>
          </w:p>
        </w:tc>
        <w:tc>
          <w:tcPr>
            <w:tcW w:w="268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</w:tc>
        <w:tc>
          <w:tcPr>
            <w:tcW w:w="5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68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1.2.1</w:t>
            </w:r>
          </w:p>
        </w:tc>
        <w:tc>
          <w:tcPr>
            <w:tcW w:w="565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исполнения по конкретной заявке согласовываются сторонами в заказ-наряде, но не должен превышать 4 (четырех) рабочих дней.</w:t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1.2.2.</w:t>
            </w:r>
          </w:p>
        </w:tc>
        <w:tc>
          <w:tcPr>
            <w:tcW w:w="565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мероприятий, выполняемых при ТО , ремонте и наладке приборов безопасности и периодичность проведения ТО должна быть не менее представленного в таблице 2 настоящего технического задания.</w:t>
            </w:r>
          </w:p>
        </w:tc>
        <w:tc>
          <w:tcPr>
            <w:tcW w:w="26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5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74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1.2.3.</w:t>
            </w:r>
          </w:p>
        </w:tc>
        <w:tc>
          <w:tcPr>
            <w:tcW w:w="565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x-none" w:bidi="ar-SA"/>
              </w:rPr>
              <w:t xml:space="preserve">ТО, ремонт и настройка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приборов безопасности выполняется аттестованным персоналом организации Исполнителя</w:t>
            </w:r>
          </w:p>
        </w:tc>
        <w:tc>
          <w:tcPr>
            <w:tcW w:w="26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5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74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1.2.4.</w:t>
            </w:r>
          </w:p>
        </w:tc>
        <w:tc>
          <w:tcPr>
            <w:tcW w:w="565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uppressAutoHyphens w:val="true"/>
              <w:spacing w:before="0" w:after="0"/>
              <w:jc w:val="left"/>
              <w:rPr>
                <w:rFonts w:eastAsia="Calibri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Результаты проведения обслуживания приборов безопасности оформляется отдельным актом, составляемым Исполнителем, который от Заказчика подписывается лицом, назначенным ответственным за содержание ПС в работоспособном  состояние или ответственным за  безопасное производство работ с ПС.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должен содержать обоснованные выводы о состоянии приборов безопасности и составных частей, вид обслуживания, фактически выполненные работы и рекомендации по дальнейшей эксплуатации персоналом заказчика.</w:t>
            </w:r>
          </w:p>
        </w:tc>
        <w:tc>
          <w:tcPr>
            <w:tcW w:w="26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5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74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1.2.5.</w:t>
            </w:r>
          </w:p>
        </w:tc>
        <w:tc>
          <w:tcPr>
            <w:tcW w:w="5655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организовывает считывание данных с регистраторов параметров работы ПС не реже сроков, указанных в руководстве (инструкции) по эксплуатации регистратора, осуществляет обработку (расшифровку) этих данных с оформлением протокола, выявляет нарушения правил эксплуатации ПС.</w:t>
            </w:r>
          </w:p>
        </w:tc>
        <w:tc>
          <w:tcPr>
            <w:tcW w:w="268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5" w:type="dxa"/>
            <w:tcBorders>
              <w:top w:val="nil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742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1.2.6.</w:t>
            </w:r>
          </w:p>
        </w:tc>
        <w:tc>
          <w:tcPr>
            <w:tcW w:w="565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Отходы, образовавшиеся в результате оказания Услуг являются собственностью Исполнителя. Исполнитель обязан собственными силами и за свой счет осуществлять деятельность по обращению с образовавшимися отходами в соответствии с действующим законодательством</w:t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1.2.7.</w:t>
            </w:r>
          </w:p>
        </w:tc>
        <w:tc>
          <w:tcPr>
            <w:tcW w:w="5655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left"/>
              <w:rPr>
                <w:lang w:eastAsia="en-US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При проведении текущего ремонта,</w:t>
            </w:r>
            <w:r>
              <w:rPr>
                <w:rFonts w:cs="Times New Roman"/>
                <w:b/>
                <w:kern w:val="0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lang w:val="ru-RU" w:eastAsia="ru-RU" w:bidi="ar-SA"/>
              </w:rPr>
              <w:t xml:space="preserve">Исполнитель обязуется обеспечить возможность выбора Заказчиком запчастей и расходных материалов, предлагаемых к использованию у различных официальных источников (с предоставлением информации по электронным каталогам интернет-магазинов </w:t>
            </w:r>
            <w:r>
              <w:rPr>
                <w:rFonts w:cs="Times New Roman"/>
                <w:kern w:val="0"/>
                <w:lang w:val="en-US" w:eastAsia="ru-RU" w:bidi="ar-SA"/>
              </w:rPr>
              <w:t>Exist</w:t>
            </w:r>
            <w:r>
              <w:rPr>
                <w:rFonts w:cs="Times New Roman"/>
                <w:kern w:val="0"/>
                <w:lang w:val="ru-RU" w:eastAsia="ru-RU" w:bidi="ar-SA"/>
              </w:rPr>
              <w:t xml:space="preserve">, Emex, </w:t>
            </w:r>
            <w:r>
              <w:rPr>
                <w:rFonts w:cs="Times New Roman"/>
                <w:kern w:val="0"/>
                <w:lang w:val="en-US" w:eastAsia="ru-RU" w:bidi="ar-SA"/>
              </w:rPr>
              <w:t>Autodoc</w:t>
            </w:r>
            <w:r>
              <w:rPr>
                <w:rFonts w:cs="Times New Roman"/>
                <w:kern w:val="0"/>
                <w:lang w:val="ru-RU" w:eastAsia="ru-RU" w:bidi="ar-SA"/>
              </w:rPr>
              <w:t xml:space="preserve"> и др.). Стоимость запчастей, указанных в заказ-наряде на текущий ремонт, не должна превышать стоимость запчастей более чем на 10%, указанную на сайтах интернет-магазинов запчастей </w:t>
            </w:r>
            <w:r>
              <w:rPr>
                <w:rFonts w:cs="Times New Roman"/>
                <w:kern w:val="0"/>
                <w:lang w:val="en-US" w:eastAsia="ru-RU" w:bidi="ar-SA"/>
              </w:rPr>
              <w:t>Exist</w:t>
            </w:r>
            <w:r>
              <w:rPr>
                <w:rFonts w:cs="Times New Roman"/>
                <w:kern w:val="0"/>
                <w:lang w:val="ru-RU" w:eastAsia="ru-RU" w:bidi="ar-SA"/>
              </w:rPr>
              <w:t xml:space="preserve"> и/или Emex.</w:t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1.2.8.</w:t>
            </w:r>
          </w:p>
        </w:tc>
        <w:tc>
          <w:tcPr>
            <w:tcW w:w="565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uppressAutoHyphens w:val="true"/>
              <w:spacing w:before="0" w:after="0"/>
              <w:jc w:val="left"/>
              <w:rPr>
                <w:rFonts w:eastAsia="Calibri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требованию заказчика Исполнитель должен предоставить попозиционный расчет трудозатрат в нормо-часах на техническое обслуживание и произведенный текущий ремонт техники с подтверждением в виде скрин-шотов норм трудозатрат в нормо-часах из специализированных информационных систем</w:t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1.2.9.</w:t>
            </w:r>
          </w:p>
        </w:tc>
        <w:tc>
          <w:tcPr>
            <w:tcW w:w="565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uppressAutoHyphens w:val="true"/>
              <w:spacing w:before="0" w:after="160"/>
              <w:jc w:val="left"/>
              <w:rPr>
                <w:rFonts w:eastAsia="Calibri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обеспечить наличие на складе запчастей, материалов и комплектующих для ремонта и технического обслуживания техники Заказчика.</w:t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1.2.10.</w:t>
            </w:r>
          </w:p>
        </w:tc>
        <w:tc>
          <w:tcPr>
            <w:tcW w:w="5655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uppressAutoHyphens w:val="true"/>
              <w:spacing w:before="0" w:after="0"/>
              <w:jc w:val="left"/>
              <w:rPr>
                <w:rFonts w:eastAsia="Calibri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Стоимость запчастей не должна превышать рекомендованную розничную цену в регионе.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uppressAutoHyphens w:val="true"/>
              <w:spacing w:before="0" w:after="0"/>
              <w:jc w:val="left"/>
              <w:rPr>
                <w:rFonts w:eastAsia="Calibri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При стоимости запасной части свыше 3 000,00 (Трех тысяч) рублей Исполнитель согласовывает замену с Заказчиком по электронной почте </w:t>
            </w:r>
            <w:hyperlink r:id="rId6">
              <w:r>
                <w:rPr>
                  <w:rFonts w:eastAsia="Times New Roman" w:cs="Times New Roman"/>
                  <w:kern w:val="0"/>
                  <w:sz w:val="24"/>
                  <w:szCs w:val="24"/>
                  <w:lang w:val="ru-RU" w:eastAsia="ru-RU" w:bidi="ar-SA"/>
                </w:rPr>
                <w:t>UrmanovAV@rushydro.ru</w:t>
              </w:r>
            </w:hyperlink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.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709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  <w:lang w:eastAsia="x-none"/>
              </w:rPr>
            </w:pPr>
            <w:r>
              <w:rPr>
                <w:sz w:val="22"/>
                <w:szCs w:val="22"/>
                <w:lang w:eastAsia="x-none"/>
              </w:rPr>
            </w:r>
          </w:p>
        </w:tc>
        <w:tc>
          <w:tcPr>
            <w:tcW w:w="56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8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2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1.3.1</w:t>
            </w:r>
          </w:p>
        </w:tc>
        <w:tc>
          <w:tcPr>
            <w:tcW w:w="56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Выполнять услуги в специально оборудованном (для выполнения данного вида работ) помещении, с надлежащей эффективностью и на высоком профессиональном уровне, с использованием передовых технологий, современного безопасного, эффективного оборудования, техники, инструментов, материалов и методов.</w:t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1.3.2.</w:t>
            </w:r>
          </w:p>
        </w:tc>
        <w:tc>
          <w:tcPr>
            <w:tcW w:w="56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Запасные части, детали и расходные материалы, использованные в ходе оказания услуг и на которые в установленном порядке Заказчиком оформлена рекламация (претензия к качеству, функционированию), подлежат обязательной замене за счет средств Исполнителя в течение 5 (пяти) рабочих дней</w:t>
            </w:r>
          </w:p>
        </w:tc>
        <w:tc>
          <w:tcPr>
            <w:tcW w:w="268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5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274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b/>
          <w:i/>
          <w:i/>
          <w:sz w:val="24"/>
          <w:szCs w:val="24"/>
        </w:rPr>
      </w:pPr>
      <w:r>
        <w:rPr>
          <w:b/>
          <w:i/>
          <w:sz w:val="24"/>
          <w:szCs w:val="24"/>
        </w:rPr>
      </w:r>
    </w:p>
    <w:p>
      <w:pPr>
        <w:sectPr>
          <w:headerReference w:type="default" r:id="rId7"/>
          <w:headerReference w:type="first" r:id="rId8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tabs>
          <w:tab w:val="clear" w:pos="720"/>
          <w:tab w:val="left" w:pos="4335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ab/>
      </w:r>
    </w:p>
    <w:p>
      <w:pPr>
        <w:pStyle w:val="Heading1"/>
        <w:keepLines/>
        <w:ind w:left="1224" w:hanging="0"/>
        <w:jc w:val="center"/>
        <w:rPr>
          <w:sz w:val="24"/>
          <w:szCs w:val="24"/>
        </w:rPr>
      </w:pPr>
      <w:r>
        <w:rPr>
          <w:sz w:val="24"/>
          <w:szCs w:val="24"/>
        </w:rPr>
      </w:r>
      <w:bookmarkStart w:id="24" w:name="_Toc54643710"/>
      <w:bookmarkStart w:id="25" w:name="_Toc54643710"/>
    </w:p>
    <w:p>
      <w:pPr>
        <w:pStyle w:val="Heading1"/>
        <w:keepLines/>
        <w:numPr>
          <w:ilvl w:val="0"/>
          <w:numId w:val="3"/>
        </w:numPr>
        <w:ind w:left="357" w:hanging="357"/>
        <w:rPr>
          <w:sz w:val="24"/>
          <w:szCs w:val="24"/>
          <w:lang w:val="ru-RU"/>
        </w:rPr>
      </w:pPr>
      <w:bookmarkStart w:id="26" w:name="_Toc53393312"/>
      <w:bookmarkStart w:id="27" w:name="_Toc53395937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26"/>
      <w:bookmarkEnd w:id="27"/>
      <w:r>
        <w:rPr>
          <w:sz w:val="24"/>
          <w:szCs w:val="24"/>
          <w:lang w:val="ru-RU"/>
        </w:rPr>
        <w:t xml:space="preserve"> на этапе закупки</w:t>
      </w:r>
      <w:bookmarkEnd w:id="25"/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3.1. </w:t>
      </w:r>
      <w:r>
        <w:rPr>
          <w:bCs/>
          <w:sz w:val="24"/>
          <w:szCs w:val="24"/>
        </w:rPr>
        <w:t>В стоимость услуг входят затраты Исполнителя, связанные с оказанием Услуг, в том числе налоги, сборы, пошлины и другие обязательные платежи, расходы на содержание, эксплуатацию, и прочие расходы, которые Исполнитель оплачивает в соответствии с условиями Договора или на иных основаниях. Цены остаются фиксированными и не подлежат изменению с момента заключения Договора.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60" w:after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jc w:val="both"/>
        <w:rPr>
          <w:rFonts w:eastAsia="Calibri"/>
          <w:b/>
          <w:sz w:val="24"/>
          <w:szCs w:val="24"/>
          <w:lang w:eastAsia="x-none"/>
        </w:rPr>
      </w:pPr>
      <w:r>
        <w:rPr>
          <w:rFonts w:eastAsia="Calibri"/>
          <w:b/>
          <w:sz w:val="24"/>
          <w:szCs w:val="24"/>
          <w:lang w:eastAsia="x-none"/>
        </w:rPr>
        <w:t xml:space="preserve">4. </w:t>
      </w:r>
      <w:bookmarkStart w:id="28" w:name="_Toc54281228"/>
      <w:bookmarkStart w:id="29" w:name="_Toc54643711"/>
      <w:r>
        <w:rPr>
          <w:rFonts w:eastAsia="Calibri"/>
          <w:b/>
          <w:sz w:val="24"/>
          <w:szCs w:val="24"/>
          <w:lang w:eastAsia="x-none"/>
        </w:rPr>
        <w:t>Требования к документации по ценообразованию на этапе заключения (исполнения) договора</w:t>
      </w:r>
      <w:bookmarkEnd w:id="28"/>
      <w:bookmarkEnd w:id="29"/>
      <w:r>
        <w:rPr>
          <w:rFonts w:eastAsia="Calibri"/>
          <w:b/>
          <w:sz w:val="24"/>
          <w:szCs w:val="24"/>
          <w:lang w:eastAsia="x-none"/>
        </w:rPr>
        <w:t>.</w:t>
      </w:r>
    </w:p>
    <w:p>
      <w:pPr>
        <w:pStyle w:val="Normal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Отсутствуют.</w:t>
      </w:r>
    </w:p>
    <w:p>
      <w:pPr>
        <w:pStyle w:val="Normal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jc w:val="both"/>
        <w:rPr>
          <w:rFonts w:eastAsia="Calibri"/>
          <w:b/>
          <w:bCs/>
          <w:sz w:val="24"/>
          <w:szCs w:val="24"/>
          <w:lang w:eastAsia="x-none"/>
        </w:rPr>
      </w:pPr>
      <w:r>
        <w:rPr>
          <w:rFonts w:eastAsia="Calibri"/>
          <w:b/>
          <w:bCs/>
          <w:sz w:val="24"/>
          <w:szCs w:val="24"/>
          <w:lang w:eastAsia="x-none"/>
        </w:rPr>
        <w:t xml:space="preserve">5. </w:t>
      </w:r>
      <w:r>
        <w:rPr>
          <w:rFonts w:eastAsia="Calibri"/>
          <w:b/>
          <w:bCs/>
          <w:iCs/>
          <w:sz w:val="24"/>
          <w:szCs w:val="24"/>
          <w:lang w:eastAsia="x-none"/>
        </w:rPr>
        <w:t>Приложения.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iCs/>
          <w:sz w:val="24"/>
          <w:szCs w:val="24"/>
          <w:lang w:eastAsia="x-none"/>
        </w:rPr>
        <w:t>Отсутствуют.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rPr>
          <w:sz w:val="24"/>
          <w:szCs w:val="24"/>
          <w:lang w:eastAsia="x-none"/>
        </w:rPr>
      </w:pPr>
      <w:r>
        <w:rPr/>
        <w:t>Ведущий инженер по П и ПБ</w:t>
        <w:tab/>
        <w:tab/>
        <w:tab/>
        <w:tab/>
        <w:tab/>
        <w:tab/>
        <w:t>Ю.А. Шолбина</w:t>
      </w:r>
    </w:p>
    <w:sectPr>
      <w:headerReference w:type="default" r:id="rId9"/>
      <w:headerReference w:type="first" r:id="rId10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default"/>
  </w:font>
  <w:font w:name="Rockwell Condensed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ahoma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5E1DB7C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E1DB7C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897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20"/>
        <w:tab w:val="left" w:pos="0" w:leader="none"/>
      </w:tabs>
      <w:spacing w:before="114" w:after="114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 w:customStyle="1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Style15">
    <w:name w:val="Символ нумерации"/>
    <w:qFormat/>
    <w:rPr/>
  </w:style>
  <w:style w:type="character" w:styleId="Normal1">
    <w:name w:val="Normal1 Знак"/>
    <w:qFormat/>
    <w:rPr>
      <w:rFonts w:eastAsia="Calibri"/>
      <w:lang w:val="ru-RU" w:bidi="ar-SA"/>
    </w:rPr>
  </w:style>
  <w:style w:type="character" w:styleId="13">
    <w:name w:val="Основной шрифт абзаца1"/>
    <w:qFormat/>
    <w:rPr/>
  </w:style>
  <w:style w:type="character" w:styleId="WW8Num45z3">
    <w:name w:val="WW8Num45z3"/>
    <w:qFormat/>
    <w:rPr>
      <w:rFonts w:ascii="Symbol" w:hAnsi="Symbol" w:cs="Symbol"/>
    </w:rPr>
  </w:style>
  <w:style w:type="character" w:styleId="WW8Num45z2">
    <w:name w:val="WW8Num45z2"/>
    <w:qFormat/>
    <w:rPr>
      <w:rFonts w:ascii="Wingdings" w:hAnsi="Wingdings" w:cs="Wingdings"/>
    </w:rPr>
  </w:style>
  <w:style w:type="character" w:styleId="WW8Num45z1">
    <w:name w:val="WW8Num45z1"/>
    <w:qFormat/>
    <w:rPr>
      <w:rFonts w:ascii="Courier New" w:hAnsi="Courier New" w:cs="Courier New"/>
    </w:rPr>
  </w:style>
  <w:style w:type="character" w:styleId="WW8Num45z0">
    <w:name w:val="WW8Num45z0"/>
    <w:qFormat/>
    <w:rPr>
      <w:rFonts w:ascii="Rockwell Condensed" w:hAnsi="Rockwell Condensed" w:cs="Rockwell Condensed"/>
    </w:rPr>
  </w:style>
  <w:style w:type="character" w:styleId="WW8Num44z3">
    <w:name w:val="WW8Num44z3"/>
    <w:qFormat/>
    <w:rPr>
      <w:rFonts w:ascii="Symbol" w:hAnsi="Symbol" w:cs="Symbol"/>
    </w:rPr>
  </w:style>
  <w:style w:type="character" w:styleId="WW8Num44z2">
    <w:name w:val="WW8Num44z2"/>
    <w:qFormat/>
    <w:rPr>
      <w:rFonts w:ascii="Wingdings" w:hAnsi="Wingdings" w:cs="Wingdings"/>
    </w:rPr>
  </w:style>
  <w:style w:type="character" w:styleId="WW8Num44z1">
    <w:name w:val="WW8Num44z1"/>
    <w:qFormat/>
    <w:rPr>
      <w:rFonts w:ascii="Courier New" w:hAnsi="Courier New" w:cs="Courier New"/>
    </w:rPr>
  </w:style>
  <w:style w:type="character" w:styleId="WW8Num44z0">
    <w:name w:val="WW8Num44z0"/>
    <w:qFormat/>
    <w:rPr>
      <w:rFonts w:ascii="Symbol" w:hAnsi="Symbol" w:cs="Symbol"/>
      <w:color w:val="auto"/>
    </w:rPr>
  </w:style>
  <w:style w:type="character" w:styleId="WW8Num43z0">
    <w:name w:val="WW8Num43z0"/>
    <w:qFormat/>
    <w:rPr>
      <w:rFonts w:ascii="Symbol" w:hAnsi="Symbol" w:cs="Symbol"/>
      <w:color w:val="auto"/>
    </w:rPr>
  </w:style>
  <w:style w:type="character" w:styleId="WW8Num42z0">
    <w:name w:val="WW8Num42z0"/>
    <w:qFormat/>
    <w:rPr/>
  </w:style>
  <w:style w:type="character" w:styleId="WW8Num41z0">
    <w:name w:val="WW8Num41z0"/>
    <w:qFormat/>
    <w:rPr/>
  </w:style>
  <w:style w:type="character" w:styleId="WW8Num40z0">
    <w:name w:val="WW8Num40z0"/>
    <w:qFormat/>
    <w:rPr/>
  </w:style>
  <w:style w:type="character" w:styleId="WW8Num39z0">
    <w:name w:val="WW8Num39z0"/>
    <w:qFormat/>
    <w:rPr/>
  </w:style>
  <w:style w:type="character" w:styleId="WW8Num38z1">
    <w:name w:val="WW8Num38z1"/>
    <w:qFormat/>
    <w:rPr>
      <w:rFonts w:ascii="Symbol" w:hAnsi="Symbol" w:cs="Symbol"/>
    </w:rPr>
  </w:style>
  <w:style w:type="character" w:styleId="WW8Num38z0">
    <w:name w:val="WW8Num38z0"/>
    <w:qFormat/>
    <w:rPr/>
  </w:style>
  <w:style w:type="character" w:styleId="WW8Num37z0">
    <w:name w:val="WW8Num37z0"/>
    <w:qFormat/>
    <w:rPr/>
  </w:style>
  <w:style w:type="character" w:styleId="WW8Num36z1">
    <w:name w:val="WW8Num36z1"/>
    <w:qFormat/>
    <w:rPr>
      <w:rFonts w:ascii="Symbol" w:hAnsi="Symbol" w:cs="Symbol"/>
    </w:rPr>
  </w:style>
  <w:style w:type="character" w:styleId="WW8Num35z3">
    <w:name w:val="WW8Num35z3"/>
    <w:qFormat/>
    <w:rPr>
      <w:rFonts w:ascii="Symbol" w:hAnsi="Symbol" w:cs="Symbol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0">
    <w:name w:val="WW8Num35z0"/>
    <w:qFormat/>
    <w:rPr>
      <w:rFonts w:ascii="Symbol" w:hAnsi="Symbol" w:cs="Symbol"/>
      <w:color w:val="auto"/>
    </w:rPr>
  </w:style>
  <w:style w:type="character" w:styleId="WW8Num34z0">
    <w:name w:val="WW8Num34z0"/>
    <w:qFormat/>
    <w:rPr/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2z0">
    <w:name w:val="WW8Num32z0"/>
    <w:qFormat/>
    <w:rPr/>
  </w:style>
  <w:style w:type="character" w:styleId="WW8Num30z0">
    <w:name w:val="WW8Num30z0"/>
    <w:qFormat/>
    <w:rPr>
      <w:rFonts w:ascii="Symbol" w:hAnsi="Symbol" w:cs="Symbol"/>
      <w:color w:val="auto"/>
    </w:rPr>
  </w:style>
  <w:style w:type="character" w:styleId="WW8Num29z0">
    <w:name w:val="WW8Num29z0"/>
    <w:qFormat/>
    <w:rPr/>
  </w:style>
  <w:style w:type="character" w:styleId="WW8Num28z0">
    <w:name w:val="WW8Num28z0"/>
    <w:qFormat/>
    <w:rPr/>
  </w:style>
  <w:style w:type="character" w:styleId="WW8Num27z2">
    <w:name w:val="WW8Num27z2"/>
    <w:qFormat/>
    <w:rPr>
      <w:rFonts w:ascii="Wingdings" w:hAnsi="Wingdings" w:cs="Wingdings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5z4">
    <w:name w:val="WW8Num25z4"/>
    <w:qFormat/>
    <w:rPr>
      <w:rFonts w:ascii="Courier New" w:hAnsi="Courier New" w:cs="Courier New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5z0">
    <w:name w:val="WW8Num25z0"/>
    <w:qFormat/>
    <w:rPr>
      <w:rFonts w:ascii="Times New Roman" w:hAnsi="Times New Roman" w:cs="Times New Roman"/>
    </w:rPr>
  </w:style>
  <w:style w:type="character" w:styleId="WW8Num24z0">
    <w:name w:val="WW8Num24z0"/>
    <w:qFormat/>
    <w:rPr/>
  </w:style>
  <w:style w:type="character" w:styleId="WW8Num22z0">
    <w:name w:val="WW8Num22z0"/>
    <w:qFormat/>
    <w:rPr/>
  </w:style>
  <w:style w:type="character" w:styleId="WW8Num21z0">
    <w:name w:val="WW8Num21z0"/>
    <w:qFormat/>
    <w:rPr/>
  </w:style>
  <w:style w:type="character" w:styleId="WW8Num20z0">
    <w:name w:val="WW8Num20z0"/>
    <w:qFormat/>
    <w:rPr>
      <w:rFonts w:ascii="Symbol" w:hAnsi="Symbol" w:cs="Symbol"/>
    </w:rPr>
  </w:style>
  <w:style w:type="character" w:styleId="WW8Num19z0">
    <w:name w:val="WW8Num19z0"/>
    <w:qFormat/>
    <w:rPr/>
  </w:style>
  <w:style w:type="character" w:styleId="WW8Num18z0">
    <w:name w:val="WW8Num18z0"/>
    <w:qFormat/>
    <w:rPr/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4z1">
    <w:name w:val="WW8Num14z1"/>
    <w:qFormat/>
    <w:rPr>
      <w:b/>
    </w:rPr>
  </w:style>
  <w:style w:type="character" w:styleId="WW8Num14z0">
    <w:name w:val="WW8Num14z0"/>
    <w:qFormat/>
    <w:rPr/>
  </w:style>
  <w:style w:type="character" w:styleId="WW8Num13z0">
    <w:name w:val="WW8Num13z0"/>
    <w:qFormat/>
    <w:rPr>
      <w:b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1z0">
    <w:name w:val="WW8Num11z0"/>
    <w:qFormat/>
    <w:rPr/>
  </w:style>
  <w:style w:type="character" w:styleId="WW8Num10z0">
    <w:name w:val="WW8Num10z0"/>
    <w:qFormat/>
    <w:rPr/>
  </w:style>
  <w:style w:type="character" w:styleId="WW8Num8z2">
    <w:name w:val="WW8Num8z2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1z0">
    <w:name w:val="WW8Num1z0"/>
    <w:qFormat/>
    <w:rPr>
      <w:b/>
    </w:rPr>
  </w:style>
  <w:style w:type="character" w:styleId="WW8Num6z0">
    <w:name w:val="WW8Num6z0"/>
    <w:qFormat/>
    <w:rPr/>
  </w:style>
  <w:style w:type="character" w:styleId="WW8Num4z1">
    <w:name w:val="WW8Num4z1"/>
    <w:qFormat/>
    <w:rPr>
      <w:b w:val="false"/>
    </w:rPr>
  </w:style>
  <w:style w:type="character" w:styleId="WW8Num5z0">
    <w:name w:val="WW8Num5z0"/>
    <w:qFormat/>
    <w:rPr/>
  </w:style>
  <w:style w:type="character" w:styleId="WW8Num4z0">
    <w:name w:val="WW8Num4z0"/>
    <w:qFormat/>
    <w:rPr/>
  </w:style>
  <w:style w:type="character" w:styleId="WW8Num3z0">
    <w:name w:val="WW8Num3z0"/>
    <w:qFormat/>
    <w:rPr/>
  </w:style>
  <w:style w:type="character" w:styleId="WW8Num2z0">
    <w:name w:val="WW8Num2z0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20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e318d"/>
    <w:pPr>
      <w:tabs>
        <w:tab w:val="clear" w:pos="720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20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qFormat/>
    <w:rsid w:val="002b09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Style38">
    <w:name w:val="Абзац списка"/>
    <w:basedOn w:val="Normal"/>
    <w:qFormat/>
    <w:pPr>
      <w:ind w:left="708" w:right="0" w:hanging="0"/>
    </w:pPr>
    <w:rPr/>
  </w:style>
  <w:style w:type="paragraph" w:styleId="Normal11">
    <w:name w:val="Normal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Style3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Normal12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312">
    <w:name w:val="Основной текст с отступом 31"/>
    <w:basedOn w:val="Normal"/>
    <w:qFormat/>
    <w:pPr>
      <w:spacing w:before="0" w:after="120"/>
      <w:ind w:left="283" w:right="0" w:hanging="0"/>
    </w:pPr>
    <w:rPr>
      <w:sz w:val="16"/>
    </w:rPr>
  </w:style>
  <w:style w:type="paragraph" w:styleId="110">
    <w:name w:val="Указатель1"/>
    <w:basedOn w:val="Normal"/>
    <w:qFormat/>
    <w:pPr>
      <w:suppressLineNumbers/>
    </w:pPr>
    <w:rPr/>
  </w:style>
  <w:style w:type="paragraph" w:styleId="Style40">
    <w:name w:val="Название объекта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2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yperlink" Target="mailto:UrmanovAV@rushydro.ru" TargetMode="Externa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347A9-FB71-4126-A148-0F055AE3E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AlterOffice/3.4.0.9$Linux_X86_64 LibreOffice_project/b8daf9e823b1a5463a2f48435ddc2e8696e7d4fc</Application>
  <AppVersion>15.0000</AppVersion>
  <DocSecurity>4</DocSecurity>
  <Pages>10</Pages>
  <Words>1489</Words>
  <Characters>10326</Characters>
  <CharactersWithSpaces>11571</CharactersWithSpaces>
  <Paragraphs>284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2026-05-29T05:12:00Z</dcterms:created>
  <dc:creator>Быстров Олег Геннадьевич</dc:creator>
  <dc:description/>
  <dc:language>ru-RU</dc:language>
  <cp:lastModifiedBy>sholbinaiua@corp.gidroogk.com</cp:lastModifiedBy>
  <cp:lastPrinted>2023-12-12T10:22:00Z</cp:lastPrinted>
  <dcterms:modified xsi:type="dcterms:W3CDTF">2026-05-29T14:24:53Z</dcterms:modified>
  <cp:revision>8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