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  <w:b/>
          <w:bCs/>
        </w:rPr>
      </w:pPr>
      <w:r>
        <w:rPr>
          <w:b/>
          <w:bCs/>
        </w:rPr>
        <w:t xml:space="preserve">Технические требования на поставку </w:t>
      </w:r>
      <w:r>
        <w:rPr>
          <w:b/>
          <w:bCs/>
        </w:rPr>
        <w:t xml:space="preserve">досмотрового оборудования автотранспорта </w:t>
      </w:r>
      <w:r>
        <w:rPr>
          <w:b/>
          <w:bCs/>
        </w:rPr>
        <w:t>и людей</w:t>
      </w:r>
    </w:p>
    <w:p>
      <w:pPr>
        <w:pStyle w:val="Normal"/>
        <w:jc w:val="center"/>
        <w:rPr>
          <w:rFonts w:ascii="Liberation Serif" w:hAnsi="Liberation Serif"/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center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shd w:fill="auto" w:val="clear"/>
          <w:em w:val="none"/>
        </w:rPr>
        <w:t>ОК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u w:val="none"/>
          <w:shd w:fill="auto" w:val="clear"/>
          <w:em w:val="none"/>
        </w:rPr>
        <w:t xml:space="preserve">ПД2 </w:t>
      </w:r>
      <w:r>
        <w:rPr>
          <w:rStyle w:val="Strong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u w:val="none"/>
          <w:shd w:fill="auto" w:val="clear"/>
          <w:em w:val="none"/>
        </w:rPr>
        <w:t>26.30.50.142</w:t>
      </w:r>
      <w:r>
        <w:rPr>
          <w:b w:val="false"/>
          <w:bCs w:val="false"/>
          <w:shd w:fill="auto" w:val="clear"/>
        </w:rPr>
        <w:t> </w:t>
      </w:r>
      <w:r>
        <w:rPr>
          <w:b w:val="false"/>
          <w:bCs w:val="false"/>
          <w:shd w:fill="auto" w:val="clear"/>
        </w:rPr>
        <w:t>П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u w:val="none"/>
          <w:shd w:fill="auto" w:val="clear"/>
          <w:em w:val="none"/>
        </w:rPr>
        <w:t>р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иобретение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досмотрового оборудования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для подстанций ПС 220 кВ КС-3, ПС 110 кВ КС-4, ПС 220 кВ КС-5, ПС 110 кВ Алдан»</w:t>
      </w:r>
    </w:p>
    <w:p>
      <w:pPr>
        <w:pStyle w:val="Normal"/>
        <w:jc w:val="center"/>
        <w:rPr>
          <w:rFonts w:ascii="Liberation Serif" w:hAnsi="Liberation Serif"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</w:rPr>
        <w:t>ЛОТ ___________________________</w:t>
      </w:r>
    </w:p>
    <w:p>
      <w:pPr>
        <w:pStyle w:val="Normal"/>
        <w:jc w:val="center"/>
        <w:rPr>
          <w:rFonts w:ascii="Liberation Serif" w:hAnsi="Liberation Serif"/>
          <w:b/>
          <w:bCs/>
          <w:i/>
          <w:i/>
          <w:iCs/>
        </w:rPr>
      </w:pPr>
      <w:r>
        <w:rPr>
          <w:b/>
          <w:bCs/>
          <w:i/>
          <w:iCs/>
        </w:rPr>
      </w:r>
      <w:r>
        <w:br w:type="page"/>
      </w:r>
    </w:p>
    <w:p>
      <w:pPr>
        <w:pStyle w:val="Normal"/>
        <w:jc w:val="center"/>
        <w:rPr>
          <w:rFonts w:ascii="Liberation Serif" w:hAnsi="Liberation Serif"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1. Общие сведения</w:t>
      </w:r>
    </w:p>
    <w:p>
      <w:pPr>
        <w:pStyle w:val="Normal"/>
        <w:ind w:left="0" w:right="0" w:firstLine="850"/>
        <w:jc w:val="both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Настоящее приложение определяет требования к составу поставляем</w:t>
      </w:r>
      <w:r>
        <w:rPr>
          <w:b w:val="false"/>
          <w:bCs w:val="false"/>
          <w:i w:val="false"/>
          <w:iCs w:val="false"/>
          <w:sz w:val="24"/>
          <w:szCs w:val="24"/>
        </w:rPr>
        <w:t>ого досмотрового оборудования автотранспорта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и людей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подстанций ПС 220 кВ КС-3, ПС 110 кВ КС-4, ПС 220 кВ КС-5, ПС 110 кВ Алдан в количестве 4 комплекта».</w:t>
      </w:r>
    </w:p>
    <w:p>
      <w:pPr>
        <w:pStyle w:val="Normal"/>
        <w:ind w:left="0" w:right="0" w:firstLine="850"/>
        <w:jc w:val="both"/>
        <w:rPr>
          <w:rFonts w:ascii="Liberation Serif" w:hAnsi="Liberation Serif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ind w:left="0" w:right="0" w:firstLine="850"/>
        <w:jc w:val="both"/>
        <w:rPr>
          <w:rFonts w:ascii="Liberation Serif" w:hAnsi="Liberation Serif"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1.1. Обозначения и сокращения</w:t>
      </w:r>
    </w:p>
    <w:p>
      <w:pPr>
        <w:pStyle w:val="Normal"/>
        <w:ind w:left="0" w:right="0" w:firstLine="850"/>
        <w:jc w:val="both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tbl>
      <w:tblPr>
        <w:tblW w:w="13664" w:type="dxa"/>
        <w:jc w:val="left"/>
        <w:tblInd w:w="-5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032"/>
        <w:gridCol w:w="11632"/>
      </w:tblGrid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БПЛА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Беспилотный летательный аппарат</w:t>
            </w:r>
          </w:p>
        </w:tc>
      </w:tr>
      <w:tr>
        <w:trPr/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ПС</w:t>
            </w:r>
          </w:p>
        </w:tc>
        <w:tc>
          <w:tcPr>
            <w:tcW w:w="1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Подстанция</w:t>
            </w:r>
          </w:p>
        </w:tc>
      </w:tr>
      <w:tr>
        <w:trPr/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КС</w:t>
            </w:r>
          </w:p>
        </w:tc>
        <w:tc>
          <w:tcPr>
            <w:tcW w:w="1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Компрессорная станция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туки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УПД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Универсальный передаточный документ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Ед.измер.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Ват</w:t>
            </w:r>
            <w:r>
              <w:rPr>
                <w:color w:val="000000"/>
                <w:sz w:val="24"/>
                <w:szCs w:val="24"/>
              </w:rPr>
              <w:t>т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</w:t>
            </w:r>
          </w:p>
        </w:tc>
      </w:tr>
      <w:tr>
        <w:trPr/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Гигабайт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рограммное обеспечение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МГц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Мегагерц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ПАК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рограммно-аппаратный комплекс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перационная система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ФСБ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Федеральная служба безопасности России</w:t>
            </w:r>
          </w:p>
        </w:tc>
      </w:tr>
      <w:tr>
        <w:trPr/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ГРЧЦ</w:t>
            </w:r>
          </w:p>
        </w:tc>
        <w:tc>
          <w:tcPr>
            <w:tcW w:w="1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Главный радиочастотный центр </w:t>
            </w:r>
          </w:p>
        </w:tc>
      </w:tr>
    </w:tbl>
    <w:p>
      <w:pPr>
        <w:pStyle w:val="Normal"/>
        <w:ind w:left="0" w:right="0" w:firstLine="850"/>
        <w:jc w:val="both"/>
        <w:rPr>
          <w:rFonts w:ascii="Liberation Serif" w:hAnsi="Liberation Serif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ind w:left="0" w:right="0" w:firstLine="850"/>
        <w:jc w:val="both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1.2.</w:t>
        <w:tab/>
        <w:t>Наименование закупаемой продукции</w:t>
      </w:r>
    </w:p>
    <w:p>
      <w:pPr>
        <w:pStyle w:val="Normal"/>
        <w:ind w:left="0" w:right="0" w:firstLine="850"/>
        <w:jc w:val="both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</w:rPr>
        <w:tab/>
        <w:t xml:space="preserve">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</w:rPr>
        <w:t>Предупредительные знаки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подстанций.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850"/>
        <w:jc w:val="both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1.3.</w:t>
        <w:tab/>
        <w:t>Цель закупки и назначение поставляемого оборудования</w:t>
      </w:r>
    </w:p>
    <w:p>
      <w:pPr>
        <w:pStyle w:val="Normal"/>
        <w:ind w:left="0" w:right="0" w:firstLine="850"/>
        <w:jc w:val="both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ind w:left="0" w:right="0" w:firstLine="850"/>
        <w:jc w:val="both"/>
        <w:rPr>
          <w:rFonts w:ascii="Liberation Serif" w:hAnsi="Liberation Serif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Соблюдение требований законодательства Российской Федерации в области защиты </w:t>
      </w:r>
      <w:r>
        <w:rPr>
          <w:b w:val="false"/>
          <w:bCs w:val="false"/>
          <w:i w:val="false"/>
          <w:iCs w:val="false"/>
        </w:rPr>
        <w:t xml:space="preserve">энергетических объектов </w:t>
      </w:r>
      <w:r>
        <w:rPr>
          <w:b w:val="false"/>
          <w:bCs w:val="false"/>
          <w:i w:val="false"/>
          <w:iCs w:val="false"/>
        </w:rPr>
        <w:t xml:space="preserve">от </w:t>
      </w:r>
      <w:r>
        <w:rPr>
          <w:b w:val="false"/>
          <w:bCs w:val="false"/>
          <w:i w:val="false"/>
          <w:iCs w:val="false"/>
        </w:rPr>
        <w:t>повреждени</w:t>
      </w:r>
      <w:r>
        <w:rPr>
          <w:b w:val="false"/>
          <w:bCs w:val="false"/>
          <w:i w:val="false"/>
          <w:iCs w:val="false"/>
        </w:rPr>
        <w:t>я</w:t>
      </w:r>
      <w:r>
        <w:rPr>
          <w:b w:val="false"/>
          <w:bCs w:val="false"/>
          <w:i w:val="false"/>
          <w:iCs w:val="false"/>
        </w:rPr>
        <w:t xml:space="preserve"> или уничтожени</w:t>
      </w:r>
      <w:r>
        <w:rPr>
          <w:b w:val="false"/>
          <w:bCs w:val="false"/>
          <w:i w:val="false"/>
          <w:iCs w:val="false"/>
        </w:rPr>
        <w:t>я</w:t>
      </w:r>
      <w:r>
        <w:rPr>
          <w:b w:val="false"/>
          <w:bCs w:val="false"/>
          <w:i w:val="false"/>
          <w:iCs w:val="false"/>
        </w:rPr>
        <w:t xml:space="preserve">.  </w:t>
      </w:r>
    </w:p>
    <w:p>
      <w:pPr>
        <w:pStyle w:val="Normal"/>
        <w:ind w:left="0" w:right="0" w:firstLine="850"/>
        <w:jc w:val="both"/>
        <w:rPr>
          <w:rFonts w:ascii="Liberation Serif" w:hAnsi="Liberation Serif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Назначением поставляемого оборудования является </w:t>
      </w:r>
      <w:r>
        <w:rPr>
          <w:b w:val="false"/>
          <w:bCs w:val="false"/>
          <w:i w:val="false"/>
          <w:iCs w:val="false"/>
        </w:rPr>
        <w:t xml:space="preserve">предупреждения </w:t>
      </w:r>
      <w:r>
        <w:rPr>
          <w:b w:val="false"/>
          <w:bCs w:val="false"/>
          <w:i w:val="false"/>
          <w:iCs w:val="false"/>
        </w:rPr>
        <w:t xml:space="preserve">от стороннего воздействия </w:t>
      </w:r>
      <w:r>
        <w:rPr>
          <w:b w:val="false"/>
          <w:bCs w:val="false"/>
          <w:i w:val="false"/>
          <w:iCs w:val="false"/>
        </w:rPr>
        <w:t xml:space="preserve">на </w:t>
      </w:r>
      <w:r>
        <w:rPr>
          <w:b w:val="false"/>
          <w:bCs w:val="false"/>
          <w:i w:val="false"/>
          <w:iCs w:val="false"/>
        </w:rPr>
        <w:t>объект</w:t>
      </w:r>
      <w:r>
        <w:rPr>
          <w:b w:val="false"/>
          <w:bCs w:val="false"/>
          <w:i w:val="false"/>
          <w:iCs w:val="false"/>
        </w:rPr>
        <w:t>ы</w:t>
      </w:r>
      <w:r>
        <w:rPr>
          <w:b w:val="false"/>
          <w:bCs w:val="false"/>
          <w:i w:val="false"/>
          <w:iCs w:val="false"/>
        </w:rPr>
        <w:t xml:space="preserve"> энергетики.</w:t>
      </w:r>
    </w:p>
    <w:p>
      <w:pPr>
        <w:pStyle w:val="Normal"/>
        <w:ind w:left="0" w:right="0" w:firstLine="850"/>
        <w:jc w:val="both"/>
        <w:rPr>
          <w:rFonts w:ascii="Liberation Serif" w:hAnsi="Liberation Serif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Предупредительные знаки </w:t>
      </w:r>
      <w:r>
        <w:rPr>
          <w:b w:val="false"/>
          <w:bCs w:val="false"/>
          <w:i w:val="false"/>
          <w:iCs w:val="false"/>
        </w:rPr>
        <w:t xml:space="preserve">должно </w:t>
      </w:r>
      <w:r>
        <w:rPr>
          <w:b w:val="false"/>
          <w:bCs w:val="false"/>
          <w:i w:val="false"/>
          <w:iCs w:val="false"/>
        </w:rPr>
        <w:t xml:space="preserve">ставятся на внешней стороне ограждения для информирования о запрете перемещения в пределах охранной зоны объекта. </w:t>
      </w:r>
    </w:p>
    <w:p>
      <w:pPr>
        <w:pStyle w:val="Normal"/>
        <w:ind w:left="0" w:right="0" w:hanging="0"/>
        <w:jc w:val="center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2. Требования к продукции</w:t>
      </w:r>
    </w:p>
    <w:p>
      <w:pPr>
        <w:pStyle w:val="Normal"/>
        <w:ind w:left="0" w:right="0" w:hanging="0"/>
        <w:jc w:val="center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ind w:left="0" w:right="0" w:firstLine="850"/>
        <w:jc w:val="both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2.1. Требования к объемам и срокам поставки</w:t>
      </w:r>
    </w:p>
    <w:p>
      <w:pPr>
        <w:pStyle w:val="Heading1"/>
        <w:ind w:left="0" w:right="0" w:hanging="0"/>
        <w:jc w:val="both"/>
        <w:rPr>
          <w:rFonts w:ascii="Liberation Serif" w:hAnsi="Liberation Serif"/>
          <w:b/>
          <w:bCs/>
          <w:i w:val="false"/>
          <w:i w:val="false"/>
          <w:iCs w:val="false"/>
          <w:color w:val="000000"/>
          <w:sz w:val="24"/>
          <w:szCs w:val="24"/>
        </w:rPr>
      </w:pPr>
      <w:bookmarkStart w:id="0" w:name="_Toc75446576"/>
      <w:bookmarkStart w:id="1" w:name="_Toc51339695"/>
      <w:bookmarkEnd w:id="0"/>
      <w:bookmarkEnd w:id="1"/>
      <w:r>
        <w:rPr>
          <w:b/>
          <w:bCs/>
          <w:i w:val="false"/>
          <w:iCs w:val="false"/>
          <w:color w:val="000000"/>
          <w:sz w:val="24"/>
          <w:szCs w:val="24"/>
        </w:rPr>
        <w:t>Таблица 1. Перечень и объем закупаемой продукции</w:t>
      </w:r>
    </w:p>
    <w:tbl>
      <w:tblPr>
        <w:tblW w:w="14570" w:type="dxa"/>
        <w:jc w:val="left"/>
        <w:tblInd w:w="-5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59"/>
        <w:gridCol w:w="10202"/>
        <w:gridCol w:w="1578"/>
        <w:gridCol w:w="1331"/>
      </w:tblGrid>
      <w:tr>
        <w:trPr/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keepNext w:val="true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Style14"/>
              <w:keepNext w:val="true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keepNext w:val="true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Требование Заказчика</w:t>
            </w:r>
            <w:r>
              <w:rPr>
                <w:rStyle w:val="FootnoteReference"/>
                <w:b/>
                <w:color w:val="000000"/>
                <w:sz w:val="24"/>
                <w:szCs w:val="24"/>
              </w:rPr>
              <w:footnoteReference w:customMarkFollows="1" w:id="2"/>
              <w:t>1</w:t>
            </w:r>
          </w:p>
        </w:tc>
      </w:tr>
      <w:tr>
        <w:trPr/>
        <w:tc>
          <w:tcPr>
            <w:tcW w:w="1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keepNext w:val="true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keepNext w:val="true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Ед. измер.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keepNext w:val="true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60" w:after="60"/>
              <w:ind w:left="0" w:right="0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 w:right="0" w:firstLine="85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Д</w:t>
            </w: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осмотровое оборудование автотранспорта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60" w:after="60"/>
              <w:ind w:left="0" w:right="0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 w:right="0" w:firstLine="8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Досмотровое оборудование людей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</w:tbl>
    <w:p>
      <w:pPr>
        <w:pStyle w:val="BodyText"/>
        <w:spacing w:before="0" w:after="0"/>
        <w:rPr>
          <w:rFonts w:ascii="Liberation Serif" w:hAnsi="Liberation Serif"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</w:r>
    </w:p>
    <w:p>
      <w:pPr>
        <w:pStyle w:val="BodyText"/>
        <w:spacing w:lineRule="auto" w:line="276" w:before="0" w:after="0"/>
        <w:ind w:left="0" w:right="0" w:firstLine="850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2.1.1. Требования к срокам поставки продукции</w:t>
      </w:r>
    </w:p>
    <w:p>
      <w:pPr>
        <w:pStyle w:val="BodyText"/>
        <w:spacing w:lineRule="auto" w:line="276" w:before="0" w:after="0"/>
        <w:ind w:left="0" w:right="0" w:firstLine="850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BodyText"/>
        <w:spacing w:lineRule="auto" w:line="276" w:before="0" w:after="0"/>
        <w:ind w:left="0" w:right="0" w:hanging="0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Таблица 2 Требования по срокам поставки продукции</w:t>
      </w:r>
    </w:p>
    <w:tbl>
      <w:tblPr>
        <w:tblW w:w="14570" w:type="dxa"/>
        <w:jc w:val="left"/>
        <w:tblInd w:w="-5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59"/>
        <w:gridCol w:w="5521"/>
        <w:gridCol w:w="2760"/>
        <w:gridCol w:w="4830"/>
      </w:tblGrid>
      <w:tr>
        <w:trPr/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</w:t>
            </w:r>
            <w:r>
              <w:rPr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40" w:after="40"/>
              <w:ind w:left="57" w:right="57" w:hanging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40" w:after="40"/>
              <w:ind w:left="57" w:right="57" w:hanging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4"/>
              <w:pBdr/>
              <w:tabs>
                <w:tab w:val="clear" w:pos="709"/>
              </w:tabs>
              <w:spacing w:before="60" w:after="60"/>
              <w:ind w:left="0" w:right="0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113" w:right="0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Д</w:t>
            </w: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осмотровое оборудование автотранспорта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 даты подписания договора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color w:val="000000"/>
                <w:sz w:val="24"/>
                <w:szCs w:val="24"/>
              </w:rPr>
              <w:t>45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сорока пяти</w:t>
            </w:r>
            <w:r>
              <w:rPr>
                <w:color w:val="000000"/>
                <w:sz w:val="24"/>
                <w:szCs w:val="24"/>
              </w:rPr>
              <w:t>) календарных дней с даты подписания договора.</w:t>
            </w:r>
          </w:p>
        </w:tc>
      </w:tr>
      <w:tr>
        <w:trPr/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4"/>
              <w:pBdr/>
              <w:tabs>
                <w:tab w:val="clear" w:pos="709"/>
              </w:tabs>
              <w:spacing w:before="60" w:after="60"/>
              <w:ind w:left="0" w:right="0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113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Досмотровое оборудование людей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color w:val="000000"/>
                <w:sz w:val="24"/>
                <w:szCs w:val="24"/>
              </w:rPr>
              <w:t>45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сорока пяти</w:t>
            </w:r>
            <w:r>
              <w:rPr>
                <w:color w:val="000000"/>
                <w:sz w:val="24"/>
                <w:szCs w:val="24"/>
              </w:rPr>
              <w:t>) календарных дней с даты подписания договора.</w:t>
            </w:r>
          </w:p>
        </w:tc>
      </w:tr>
    </w:tbl>
    <w:p>
      <w:pPr>
        <w:pStyle w:val="BodyText"/>
        <w:spacing w:lineRule="auto" w:line="276" w:before="0" w:after="0"/>
        <w:ind w:left="0" w:right="0" w:firstLine="850"/>
        <w:rPr>
          <w:rFonts w:ascii="Liberation Serif" w:hAnsi="Liberation Serif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BodyText"/>
        <w:spacing w:lineRule="auto" w:line="276" w:before="0" w:after="0"/>
        <w:ind w:left="0" w:right="0" w:firstLine="850"/>
        <w:rPr>
          <w:rFonts w:ascii="Liberation Serif" w:hAnsi="Liberation Serif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2.2. Требования к качеству продукции</w:t>
      </w:r>
    </w:p>
    <w:p>
      <w:pPr>
        <w:pStyle w:val="BodyText"/>
        <w:spacing w:lineRule="auto" w:line="276" w:before="0" w:after="0"/>
        <w:ind w:left="0" w:right="0" w:firstLine="850"/>
        <w:rPr>
          <w:rFonts w:ascii="Liberation Serif" w:hAnsi="Liberation Serif"/>
          <w:b/>
          <w:bCs/>
          <w:i w:val="false"/>
          <w:i w:val="false"/>
          <w:iCs w:val="false"/>
          <w:shd w:fill="auto" w:val="clear"/>
        </w:rPr>
      </w:pPr>
      <w:r>
        <w:rPr>
          <w:b/>
          <w:bCs/>
          <w:i w:val="false"/>
          <w:iCs w:val="false"/>
          <w:shd w:fill="auto" w:val="clear"/>
        </w:rPr>
      </w:r>
    </w:p>
    <w:p>
      <w:pPr>
        <w:pStyle w:val="BodyText"/>
        <w:spacing w:lineRule="auto" w:line="276" w:before="0" w:after="0"/>
        <w:ind w:left="0" w:right="0" w:firstLine="850"/>
        <w:rPr>
          <w:rFonts w:ascii="Liberation Serif" w:hAnsi="Liberation Serif"/>
          <w:b/>
          <w:bCs/>
          <w:i w:val="false"/>
          <w:i w:val="false"/>
          <w:iCs w:val="false"/>
          <w:shd w:fill="auto" w:val="clear"/>
        </w:rPr>
      </w:pPr>
      <w:r>
        <w:rPr>
          <w:b/>
          <w:bCs/>
          <w:i w:val="false"/>
          <w:iCs w:val="false"/>
          <w:shd w:fill="auto" w:val="clear"/>
        </w:rPr>
      </w:r>
    </w:p>
    <w:p>
      <w:pPr>
        <w:pStyle w:val="BodyText"/>
        <w:spacing w:lineRule="auto" w:line="276" w:before="0" w:after="0"/>
        <w:ind w:left="0" w:right="0" w:firstLine="850"/>
        <w:rPr>
          <w:rFonts w:ascii="Liberation Serif" w:hAnsi="Liberation Serif"/>
          <w:b/>
          <w:bCs/>
          <w:i w:val="false"/>
          <w:i w:val="false"/>
          <w:iCs w:val="false"/>
          <w:shd w:fill="auto" w:val="clear"/>
        </w:rPr>
      </w:pPr>
      <w:r>
        <w:rPr>
          <w:b/>
          <w:bCs/>
          <w:i w:val="false"/>
          <w:iCs w:val="false"/>
          <w:shd w:fill="auto" w:val="clear"/>
        </w:rPr>
      </w:r>
    </w:p>
    <w:p>
      <w:pPr>
        <w:pStyle w:val="BodyText"/>
        <w:spacing w:lineRule="auto" w:line="276" w:before="0" w:after="0"/>
        <w:ind w:left="0" w:right="0" w:hanging="0"/>
        <w:rPr>
          <w:rFonts w:ascii="Liberation Serif" w:hAnsi="Liberation Serif"/>
          <w:b/>
          <w:bCs/>
          <w:i w:val="false"/>
          <w:i w:val="false"/>
          <w:iCs w:val="false"/>
          <w:shd w:fill="auto" w:val="clear"/>
        </w:rPr>
      </w:pPr>
      <w:r>
        <w:rPr>
          <w:b/>
          <w:bCs/>
          <w:i w:val="false"/>
          <w:iCs w:val="false"/>
          <w:shd w:fill="auto" w:val="clear"/>
        </w:rPr>
        <w:t>Таблица </w:t>
      </w:r>
      <w:r>
        <w:rPr>
          <w:b/>
          <w:bCs/>
          <w:i w:val="false"/>
          <w:iCs w:val="false"/>
          <w:shd w:fill="auto" w:val="clear"/>
        </w:rPr>
        <w:t>3</w:t>
      </w:r>
      <w:r>
        <w:rPr>
          <w:b/>
          <w:bCs/>
          <w:i w:val="false"/>
          <w:iCs w:val="false"/>
          <w:shd w:fill="auto" w:val="clear"/>
        </w:rPr>
        <w:t xml:space="preserve">. Требования к продукции </w:t>
      </w:r>
    </w:p>
    <w:tbl>
      <w:tblPr>
        <w:tblW w:w="14575" w:type="dxa"/>
        <w:jc w:val="left"/>
        <w:tblInd w:w="-5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89"/>
        <w:gridCol w:w="3792"/>
        <w:gridCol w:w="184"/>
        <w:gridCol w:w="3805"/>
        <w:gridCol w:w="1636"/>
        <w:gridCol w:w="1896"/>
        <w:gridCol w:w="1773"/>
      </w:tblGrid>
      <w:tr>
        <w:trPr/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№ </w:t>
            </w:r>
            <w:r>
              <w:rPr>
                <w:b/>
                <w:color w:val="000000"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Наименование параметра</w:t>
            </w:r>
          </w:p>
        </w:tc>
        <w:tc>
          <w:tcPr>
            <w:tcW w:w="3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Требование заказчика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Способ подтверждения участником соответствия требованиям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Согласие с требованием/указание характеристик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uppressLineNumbers/>
              <w:pBdr/>
              <w:spacing w:before="0" w:after="0"/>
              <w:ind w:left="-113" w:right="0" w:hanging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numPr>
                <w:ilvl w:val="0"/>
                <w:numId w:val="0"/>
              </w:numPr>
              <w:suppressLineNumbers/>
              <w:pBdr/>
              <w:spacing w:before="60" w:after="60"/>
              <w:ind w:left="-113" w:right="0" w:hanging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130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техническим и функциональным характеристикам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досмотрого оборудования автотранспорта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1.1.</w:t>
            </w:r>
          </w:p>
        </w:tc>
        <w:tc>
          <w:tcPr>
            <w:tcW w:w="130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осмотро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вое видео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оборудования автотранспорта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1.1.1.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shd w:fill="auto" w:val="clear"/>
              </w:rPr>
            </w:pPr>
            <w:r>
              <w:rPr>
                <w:shd w:fill="auto" w:val="clear"/>
              </w:rPr>
              <w:t>Длина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До 3600,0 мм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1.1.2.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/>
            </w:pPr>
            <w:r>
              <w:rPr/>
              <w:t>Диаметр головки камеры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/>
            </w:pPr>
            <w:r>
              <w:rPr/>
              <w:t>До 25,0 мм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1.1.3.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/>
            </w:pPr>
            <w:r>
              <w:rPr/>
              <w:t xml:space="preserve">Длина головки камеры с дистальной частью 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/>
            </w:pPr>
            <w:r>
              <w:rPr/>
              <w:t>До 550,0 мм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1.1.4.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/>
            </w:pPr>
            <w:r>
              <w:rPr/>
              <w:t>Упаковка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/>
            </w:pPr>
            <w:r>
              <w:rPr/>
              <w:t>Кейс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1.1.5.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/>
            </w:pPr>
            <w:r>
              <w:rPr/>
              <w:t>Масса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/>
            </w:pPr>
            <w:r>
              <w:rPr/>
              <w:t>До 2000,0 г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1.1.6.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left="0" w:right="0" w:hanging="0"/>
              <w:rPr/>
            </w:pPr>
            <w:r>
              <w:rPr/>
              <w:t>Съемный TFT LCD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/>
            </w:pPr>
            <w:r>
              <w:rPr/>
              <w:t>1 шт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1.1.7.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left="0" w:right="0" w:hanging="0"/>
              <w:rPr/>
            </w:pPr>
            <w:r>
              <w:rPr/>
              <w:t>Подсветка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/>
            </w:pPr>
            <w:r>
              <w:rPr/>
              <w:t>Светодиодная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1.1.8.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left="0" w:right="0" w:hanging="0"/>
              <w:rPr/>
            </w:pPr>
            <w:r>
              <w:rPr/>
              <w:t>Крепление видеорегистратора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/>
            </w:pPr>
            <w:r>
              <w:rPr/>
              <w:t>Шарнирный штатив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1.1.9.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left="0" w:right="0" w:hanging="0"/>
              <w:rPr/>
            </w:pPr>
            <w:r>
              <w:rPr/>
              <w:t xml:space="preserve">Питание 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/>
            </w:pPr>
            <w:r>
              <w:rPr/>
              <w:t xml:space="preserve">Сеть переменного тока, </w:t>
            </w:r>
            <w:r>
              <w:rPr/>
              <w:t>аккумуляторная батарея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1.1.10.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left="0" w:right="0" w:hanging="0"/>
              <w:rPr/>
            </w:pPr>
            <w:r>
              <w:rPr/>
              <w:t xml:space="preserve">Время автономной работы 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/>
            </w:pPr>
            <w:r>
              <w:rPr/>
              <w:t>4 часа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1.1.11.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left="0" w:right="0" w:hanging="0"/>
              <w:rPr/>
            </w:pPr>
            <w:r>
              <w:rPr/>
              <w:t>Носитель информации, карта памяти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/>
            </w:pPr>
            <w:r>
              <w:rPr/>
              <w:t>8 Гб с расширением до 32 Гб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1.1.12.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left="0" w:right="0" w:hanging="0"/>
              <w:rPr/>
            </w:pPr>
            <w:r>
              <w:rPr/>
              <w:t>И</w:t>
            </w:r>
            <w:r>
              <w:rPr/>
              <w:t xml:space="preserve">нтерфейс для карты памяти 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left="0" w:right="0" w:hanging="0"/>
              <w:jc w:val="center"/>
              <w:rPr/>
            </w:pPr>
            <w:r>
              <w:rPr/>
              <w:t>SD, USB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1.1.13.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left="0" w:right="0" w:hanging="0"/>
              <w:rPr/>
            </w:pPr>
            <w:r>
              <w:rPr/>
              <w:t>Запись фото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left="0" w:right="0" w:hanging="0"/>
              <w:jc w:val="center"/>
              <w:rPr/>
            </w:pPr>
            <w:r>
              <w:rPr/>
              <w:t>JPEG 1600х1200 пиксел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1.1.14.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left="0" w:right="0" w:hanging="0"/>
              <w:rPr/>
            </w:pPr>
            <w:r>
              <w:rPr/>
              <w:t>Запись видео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left="0" w:right="0" w:hanging="0"/>
              <w:jc w:val="center"/>
              <w:rPr/>
            </w:pPr>
            <w:r>
              <w:rPr/>
              <w:t>MPEG4 720х576 пиксел,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1.1.15.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left="0" w:right="0" w:hanging="0"/>
              <w:rPr/>
            </w:pPr>
            <w:r>
              <w:rPr/>
              <w:t xml:space="preserve">Просмотр фото 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left="0" w:right="0" w:hanging="0"/>
              <w:jc w:val="center"/>
              <w:rPr/>
            </w:pPr>
            <w:r>
              <w:rPr/>
              <w:t>С пролистыванием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1.1.16.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left="0" w:right="0" w:hanging="0"/>
              <w:rPr/>
            </w:pPr>
            <w:r>
              <w:rPr/>
              <w:t>В</w:t>
            </w:r>
            <w:r>
              <w:rPr/>
              <w:t>оспроизведение видео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  <w:t>С</w:t>
            </w:r>
            <w:r>
              <w:rPr/>
              <w:t xml:space="preserve"> увеличением/уменьшением скорости и паузой, удаление файлов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1.1.17.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left="0" w:right="0" w:hanging="0"/>
              <w:rPr/>
            </w:pPr>
            <w:r>
              <w:rPr/>
              <w:t>Материал корпуса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left="0" w:right="0" w:hanging="0"/>
              <w:jc w:val="center"/>
              <w:rPr/>
            </w:pPr>
            <w:r>
              <w:rPr/>
              <w:t>У</w:t>
            </w:r>
            <w:r>
              <w:rPr/>
              <w:t xml:space="preserve">даропрочный пластик 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1.2.</w:t>
            </w:r>
          </w:p>
        </w:tc>
        <w:tc>
          <w:tcPr>
            <w:tcW w:w="130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left="0" w:right="0" w:hanging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Комплектация д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осмотрого оборудования автотранспорта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1.2.1.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pBdr/>
              <w:spacing w:before="0" w:after="0"/>
              <w:jc w:val="left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Телескопическая штанга</w:t>
            </w:r>
          </w:p>
          <w:p>
            <w:pPr>
              <w:pStyle w:val="BodyText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 секционная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1.2.2.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Пульт управления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шт.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1.2.3.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Сыемный видеорегистратор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шт.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1.2.4.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Солнцезащитный козырёк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шт.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1.2.5.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Микрофон-петличка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шт.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1.2.6.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Карта памяти SD 8 Гб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шт.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1.2.7.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Крадридер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шт.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1.2.8.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left="0" w:right="0" w:hanging="0"/>
              <w:rPr>
                <w:shd w:fill="auto" w:val="clear"/>
              </w:rPr>
            </w:pPr>
            <w:r>
              <w:rPr>
                <w:shd w:fill="auto" w:val="clear"/>
              </w:rPr>
              <w:t>П</w:t>
            </w:r>
            <w:r>
              <w:rPr>
                <w:shd w:fill="auto" w:val="clear"/>
              </w:rPr>
              <w:t>редустановленные аккумуляторные батареи типа 18650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 шт.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1.2.9.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left="0" w:right="0" w:hanging="0"/>
              <w:rPr>
                <w:shd w:fill="auto" w:val="clear"/>
              </w:rPr>
            </w:pPr>
            <w:r>
              <w:rPr>
                <w:shd w:fill="auto" w:val="clear"/>
              </w:rPr>
              <w:t>Внешние зарядные устройства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шт.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1.2.10.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left="0" w:right="0" w:hanging="0"/>
              <w:rPr>
                <w:shd w:fill="auto" w:val="clear"/>
              </w:rPr>
            </w:pPr>
            <w:r>
              <w:rPr>
                <w:shd w:fill="auto" w:val="clear"/>
              </w:rPr>
              <w:t>Набор центрирующих устройств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шт.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1.2.11.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left="0" w:right="0" w:hanging="0"/>
              <w:rPr>
                <w:shd w:fill="auto" w:val="clear"/>
              </w:rPr>
            </w:pPr>
            <w:r>
              <w:rPr>
                <w:shd w:fill="auto" w:val="clear"/>
              </w:rPr>
              <w:t>Шестигранный ключ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шт.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1.2.12.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left="0" w:right="0" w:hanging="0"/>
              <w:rPr>
                <w:shd w:fill="auto" w:val="clear"/>
              </w:rPr>
            </w:pPr>
            <w:r>
              <w:rPr>
                <w:shd w:fill="auto" w:val="clear"/>
              </w:rPr>
              <w:t>Руководство пользователя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шт.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1.2.13.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left="0" w:right="0" w:hanging="0"/>
              <w:rPr>
                <w:shd w:fill="auto" w:val="clear"/>
              </w:rPr>
            </w:pPr>
            <w:r>
              <w:rPr>
                <w:shd w:fill="auto" w:val="clear"/>
              </w:rPr>
              <w:t>Гарантийный талон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шт.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1.2.14.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ind w:left="0" w:right="0" w:hanging="0"/>
              <w:rPr>
                <w:shd w:fill="auto" w:val="clear"/>
              </w:rPr>
            </w:pPr>
            <w:r>
              <w:rPr>
                <w:shd w:fill="auto" w:val="clear"/>
              </w:rPr>
              <w:t>Кейс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шт.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 xml:space="preserve">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130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Требования к техническим и функциональным характеристикам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досмотрого оборудования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людей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2.1.</w:t>
            </w:r>
          </w:p>
        </w:tc>
        <w:tc>
          <w:tcPr>
            <w:tcW w:w="130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Металлодетектор ручной досмотровый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2.1.1.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Цвет и материал корпуса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Черный пластик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2.1.2.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Габаритные размеры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420х80х30мм.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2.1.3.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Вес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0,3 кг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2.1.4.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Параметры питания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Автоматическое отключения питания при простое больше 8 минут.</w:t>
              <w:br/>
              <w:t>Питание: 9В.;</w:t>
              <w:br/>
              <w:t>Порог срабатывания индикации разряда источника питания: 7В.;</w:t>
              <w:br/>
              <w:t>Ток потребления: 3,5 мА;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2.1.5.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Параметры работы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Рабочая частота: 30 кГц;</w:t>
              <w:br/>
              <w:t>Вероятность обнаружения: 0,98;</w:t>
              <w:br/>
              <w:t>Диапазон рабочих температур: - 15° до +50° С;</w:t>
              <w:br/>
              <w:t>Относительная влажность: 98% при Т +25° С;</w:t>
              <w:br/>
              <w:t>Атмосферное давление: от 630 до 800 мм р.с.</w:t>
              <w:br/>
              <w:t>Время непрерывной работы: 340 часов (с батареей U9VL-J 9V);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2.1.6.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Параметры обнаружения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Пистолет типа «ПМ»: 160 мм;</w:t>
              <w:br/>
              <w:t>Штык нож: 110 мм;</w:t>
              <w:br/>
              <w:t>Пластина 100х100х1*:150 мм;</w:t>
              <w:br/>
              <w:t>Имитатор "Лезвие ножа"*: 110 мм.</w:t>
              <w:br/>
              <w:t>Прибор обеспечивает обнаружение объектов из цветных и черных металлов в динамическом режиме при скоростях до 0,5 м/сек.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характеристики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2.2.</w:t>
            </w:r>
          </w:p>
        </w:tc>
        <w:tc>
          <w:tcPr>
            <w:tcW w:w="130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Комплектация металлодетектороа ручного досмотроового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2.2.1.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Прибор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шт.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2.2.2.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Аккумулятор напряжением 9В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шт.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2.2.3.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Зарядное устройство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шт.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2.2.4.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Кожаное крепление для ношения прибора на ремне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1шт.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2.2.5.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Упаковка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шт.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2.2.6.</w:t>
            </w: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Паспорт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шт.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numPr>
                <w:ilvl w:val="0"/>
                <w:numId w:val="0"/>
              </w:numPr>
              <w:suppressLineNumbers/>
              <w:pBdr/>
              <w:spacing w:before="0" w:after="0"/>
              <w:ind w:left="227" w:right="0" w:hanging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3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.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 </w:t>
            </w:r>
          </w:p>
        </w:tc>
        <w:tc>
          <w:tcPr>
            <w:tcW w:w="130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20" w:after="0"/>
              <w:jc w:val="both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Требования к гарантиям, гарантийному и послегарантийному обслуживанию и технической поддержки</w:t>
            </w:r>
          </w:p>
          <w:p>
            <w:pPr>
              <w:pStyle w:val="Style14"/>
              <w:pBdr/>
              <w:spacing w:before="20" w:after="0"/>
              <w:jc w:val="both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 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numPr>
                <w:ilvl w:val="0"/>
                <w:numId w:val="0"/>
              </w:numPr>
              <w:suppressLineNumbers/>
              <w:pBdr/>
              <w:tabs>
                <w:tab w:val="clear" w:pos="709"/>
              </w:tabs>
              <w:spacing w:before="0" w:after="0"/>
              <w:ind w:left="-113" w:right="0" w:hanging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sz w:val="24"/>
                <w:szCs w:val="24"/>
                <w:shd w:fill="auto" w:val="clear"/>
              </w:rPr>
              <w:t>3</w:t>
            </w:r>
            <w:r>
              <w:rPr>
                <w:sz w:val="24"/>
                <w:szCs w:val="24"/>
                <w:shd w:fill="auto" w:val="clear"/>
              </w:rPr>
              <w:t>.1.</w:t>
            </w:r>
            <w:r>
              <w:rPr>
                <w:sz w:val="24"/>
                <w:szCs w:val="24"/>
                <w:shd w:fill="auto" w:val="clear"/>
              </w:rPr>
              <w:t> 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Срок гарантии на поставляем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ые предупредительные знаки </w:t>
            </w:r>
          </w:p>
        </w:tc>
        <w:tc>
          <w:tcPr>
            <w:tcW w:w="3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i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i/>
                <w:color w:val="000000"/>
                <w:sz w:val="24"/>
                <w:szCs w:val="24"/>
                <w:shd w:fill="auto" w:val="clear"/>
              </w:rPr>
              <w:t xml:space="preserve">Не менее 12 месяцев </w:t>
            </w:r>
          </w:p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Время начала исчисления гарантийного срока с момента подписания ТОРГ-12 или УПД.</w:t>
            </w:r>
          </w:p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Установленный в отношении Товара гарантийный срок распространяется на все его составляющие части (комплектующие изделия)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срок гарантии на продукцию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4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60" w:after="60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numPr>
                <w:ilvl w:val="0"/>
                <w:numId w:val="0"/>
              </w:numPr>
              <w:suppressLineNumbers/>
              <w:pBdr/>
              <w:spacing w:before="0" w:after="0"/>
              <w:ind w:left="-57" w:right="0" w:hanging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4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.</w:t>
            </w:r>
          </w:p>
        </w:tc>
        <w:tc>
          <w:tcPr>
            <w:tcW w:w="130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сроку выпуска продукции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numPr>
                <w:ilvl w:val="0"/>
                <w:numId w:val="0"/>
              </w:numPr>
              <w:suppressLineNumbers/>
              <w:pBdr/>
              <w:spacing w:before="0" w:after="0"/>
              <w:ind w:left="227" w:right="0" w:hanging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</w:t>
            </w:r>
            <w:r>
              <w:rPr>
                <w:sz w:val="24"/>
                <w:szCs w:val="24"/>
                <w:shd w:fill="auto" w:val="clear"/>
              </w:rPr>
              <w:t>.1.</w:t>
            </w:r>
            <w:r>
              <w:rPr>
                <w:sz w:val="24"/>
                <w:szCs w:val="24"/>
                <w:shd w:fill="auto" w:val="clear"/>
              </w:rPr>
              <w:t> </w:t>
            </w:r>
          </w:p>
        </w:tc>
        <w:tc>
          <w:tcPr>
            <w:tcW w:w="7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60" w:after="60"/>
              <w:jc w:val="left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Продукция должна быть новой 202</w:t>
            </w:r>
            <w:r>
              <w:rPr>
                <w:color w:val="000000"/>
                <w:sz w:val="24"/>
                <w:szCs w:val="24"/>
                <w:shd w:fill="auto" w:val="clear"/>
              </w:rPr>
              <w:t>6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гг. выпуска и ранее неиспользованной. (Под новым следует понимать продукцию, которая не была в употреблении, не проходила ремонт, в том числе восстановление, замену составных частей, восстановление потребительских свойств)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60" w:after="6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Указать срок изготовления предлагаемой продукции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60" w:after="6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numPr>
                <w:ilvl w:val="0"/>
                <w:numId w:val="0"/>
              </w:numPr>
              <w:suppressLineNumbers/>
              <w:pBdr/>
              <w:spacing w:before="0" w:after="0"/>
              <w:ind w:left="-113" w:right="0" w:hanging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 xml:space="preserve">   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5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.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 </w:t>
            </w:r>
          </w:p>
        </w:tc>
        <w:tc>
          <w:tcPr>
            <w:tcW w:w="130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Требование к доставке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numPr>
                <w:ilvl w:val="0"/>
                <w:numId w:val="0"/>
              </w:numPr>
              <w:suppressLineNumbers/>
              <w:pBdr/>
              <w:tabs>
                <w:tab w:val="clear" w:pos="709"/>
              </w:tabs>
              <w:spacing w:before="0" w:after="0"/>
              <w:ind w:left="-113" w:right="0" w:hanging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      </w:t>
            </w:r>
            <w:r>
              <w:rPr>
                <w:sz w:val="24"/>
                <w:szCs w:val="24"/>
                <w:shd w:fill="auto" w:val="clear"/>
              </w:rPr>
              <w:t>5</w:t>
            </w:r>
            <w:r>
              <w:rPr>
                <w:sz w:val="24"/>
                <w:szCs w:val="24"/>
                <w:shd w:fill="auto" w:val="clear"/>
              </w:rPr>
              <w:t>.1.</w:t>
            </w:r>
            <w:r>
              <w:rPr>
                <w:sz w:val="24"/>
                <w:szCs w:val="24"/>
                <w:shd w:fill="auto" w:val="clear"/>
              </w:rPr>
              <w:t> 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ind w:left="0" w:right="145" w:hanging="0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Место поставки Оборудования связи.</w:t>
            </w:r>
          </w:p>
        </w:tc>
        <w:tc>
          <w:tcPr>
            <w:tcW w:w="3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67890</w:t>
            </w:r>
            <w:r>
              <w:rPr>
                <w:color w:val="000000"/>
                <w:sz w:val="24"/>
                <w:szCs w:val="24"/>
                <w:shd w:fill="auto" w:val="clear"/>
              </w:rPr>
              <w:t>0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, г. Алдан, ул. </w:t>
            </w:r>
            <w:r>
              <w:rPr>
                <w:color w:val="000000"/>
                <w:sz w:val="24"/>
                <w:szCs w:val="24"/>
                <w:shd w:fill="auto" w:val="clear"/>
              </w:rPr>
              <w:t>Тарабукина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, д. </w:t>
            </w:r>
            <w:r>
              <w:rPr>
                <w:color w:val="000000"/>
                <w:sz w:val="24"/>
                <w:szCs w:val="24"/>
                <w:shd w:fill="auto" w:val="clear"/>
              </w:rPr>
              <w:t>60а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color w:val="757070"/>
                <w:sz w:val="24"/>
                <w:szCs w:val="24"/>
                <w:shd w:fill="auto" w:val="clear"/>
              </w:rPr>
            </w:pPr>
            <w:r>
              <w:rPr>
                <w:color w:val="757070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pBdr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 </w:t>
            </w:r>
          </w:p>
        </w:tc>
      </w:tr>
    </w:tbl>
    <w:p>
      <w:pPr>
        <w:pStyle w:val="BodyText"/>
        <w:spacing w:before="0" w:after="0"/>
        <w:rPr>
          <w:rFonts w:ascii="Liberation Serif" w:hAnsi="Liberation Serif"/>
          <w:b/>
          <w:bCs/>
          <w:i w:val="false"/>
          <w:i w:val="false"/>
          <w:iCs w:val="false"/>
          <w:shd w:fill="auto" w:val="clear"/>
        </w:rPr>
      </w:pPr>
      <w:r>
        <w:rPr>
          <w:b/>
          <w:bCs/>
          <w:i w:val="false"/>
          <w:iCs w:val="false"/>
          <w:shd w:fill="auto" w:val="clear"/>
        </w:rPr>
      </w:r>
      <w:r>
        <w:br w:type="page"/>
      </w:r>
    </w:p>
    <w:p>
      <w:pPr>
        <w:pStyle w:val="Heading1"/>
        <w:spacing w:before="0" w:after="0"/>
        <w:jc w:val="center"/>
        <w:rPr>
          <w:rFonts w:ascii="Liberation Serif" w:hAnsi="Liberation Serif"/>
          <w:b/>
          <w:bCs/>
          <w:i w:val="false"/>
          <w:i w:val="false"/>
          <w:iCs w:val="false"/>
          <w:sz w:val="24"/>
          <w:szCs w:val="24"/>
        </w:rPr>
      </w:pPr>
      <w:bookmarkStart w:id="2" w:name="_Toc75446583"/>
      <w:bookmarkStart w:id="3" w:name="_Toc46743519"/>
      <w:bookmarkStart w:id="4" w:name="_Toc51339699"/>
      <w:bookmarkStart w:id="5" w:name="_Toc53393312"/>
      <w:bookmarkEnd w:id="2"/>
      <w:bookmarkEnd w:id="3"/>
      <w:bookmarkEnd w:id="4"/>
      <w:bookmarkEnd w:id="5"/>
      <w:r>
        <w:rPr>
          <w:b/>
          <w:bCs/>
          <w:i w:val="false"/>
          <w:iCs w:val="false"/>
          <w:color w:val="000000"/>
          <w:sz w:val="24"/>
          <w:szCs w:val="24"/>
        </w:rPr>
        <w:t xml:space="preserve">3. </w:t>
      </w:r>
      <w:r>
        <w:rPr>
          <w:b/>
          <w:bCs/>
          <w:i w:val="false"/>
          <w:iCs w:val="false"/>
          <w:color w:val="000000"/>
          <w:sz w:val="24"/>
          <w:szCs w:val="24"/>
        </w:rPr>
        <w:t>Требования к документации по ценообразованию на этапе закупки</w:t>
      </w:r>
    </w:p>
    <w:p>
      <w:pPr>
        <w:pStyle w:val="BodyText"/>
        <w:pBdr/>
        <w:spacing w:before="0" w:after="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BodyText"/>
        <w:pBdr/>
        <w:spacing w:lineRule="auto" w:line="276" w:before="0" w:after="0"/>
        <w:ind w:left="0" w:right="0" w:firstLine="85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BodyText"/>
        <w:pBdr/>
        <w:spacing w:lineRule="auto" w:line="276" w:before="0" w:after="240"/>
        <w:ind w:left="0" w:right="0" w:firstLine="85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ListParagraph"/>
        <w:suppressAutoHyphens w:val="true"/>
        <w:spacing w:before="0" w:after="240"/>
        <w:ind w:left="720" w:right="0" w:firstLine="567"/>
        <w:contextualSpacing w:val="false"/>
        <w:jc w:val="center"/>
        <w:rPr>
          <w:rFonts w:ascii="Liberation Serif" w:hAnsi="Liberation Serif"/>
          <w:shd w:fill="FFFF00" w:val="clear"/>
        </w:rPr>
      </w:pPr>
      <w:r>
        <w:rPr>
          <w:shd w:fill="FFFF00" w:val="clear"/>
        </w:rPr>
      </w:r>
    </w:p>
    <w:sectPr>
      <w:headerReference w:type="default" r:id="rId2"/>
      <w:headerReference w:type="first" r:id="rId3"/>
      <w:footnotePr>
        <w:numFmt w:val="decimal"/>
      </w:footnotePr>
      <w:type w:val="nextPage"/>
      <w:pgSz w:orient="landscape" w:w="16838" w:h="11906"/>
      <w:pgMar w:left="1134" w:right="1134" w:gutter="0" w:header="420" w:top="930" w:footer="0" w:bottom="1134"/>
      <w:pgNumType w:fmt="decimal"/>
      <w:formProt w:val="false"/>
      <w:titlePg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uppressLineNumbers/>
        <w:tabs>
          <w:tab w:val="clear" w:pos="709"/>
          <w:tab w:val="left" w:pos="231" w:leader="none"/>
        </w:tabs>
        <w:ind w:left="0" w:right="0" w:hanging="0"/>
        <w:jc w:val="both"/>
        <w:rPr/>
      </w:pPr>
      <w:r>
        <w:rPr>
          <w:rStyle w:val="Style9"/>
        </w:rPr>
        <w:t>1</w:t>
      </w:r>
      <w:r>
        <w:rPr/>
        <w:t xml:space="preserve">  </w:t>
      </w:r>
      <w:r>
        <w:rPr/>
        <w:t>Указанные в таблице 1 настоящ</w:t>
      </w:r>
      <w:r>
        <w:rPr/>
        <w:t>их</w:t>
      </w:r>
      <w:r>
        <w:rPr/>
        <w:t xml:space="preserve"> ТТ ссылки на марку (тип) продукции носят описательный, а не обязательный характер. </w:t>
      </w:r>
    </w:p>
    <w:p>
      <w:pPr>
        <w:pStyle w:val="FootnoteText"/>
        <w:suppressLineNumbers/>
        <w:tabs>
          <w:tab w:val="clear" w:pos="709"/>
          <w:tab w:val="left" w:pos="231" w:leader="none"/>
        </w:tabs>
        <w:ind w:left="0" w:right="0" w:hanging="0"/>
        <w:jc w:val="both"/>
        <w:rPr/>
      </w:pPr>
      <w:r>
        <w:rPr/>
        <w:tab/>
        <w:t xml:space="preserve">В случае, если Участником предлагается эквивалентная продукция, требуемой Заказчику, или ее составных частей, он должен в обязательном порядке в составе  </w:t>
        <w:tab/>
        <w:t xml:space="preserve">своего предложения предоставить подробное техническое и конструктивное описание предлагаемого к поставке эквивалента, в объеме не менее установленных в </w:t>
        <w:tab/>
        <w:t>настоящ</w:t>
      </w:r>
      <w:r>
        <w:rPr/>
        <w:t>их</w:t>
      </w:r>
      <w:r>
        <w:rPr/>
        <w:t xml:space="preserve"> ТТ требований, обозначенных как «параметры эквивалентности». Параметрами эквивалентности являются технические характеристики продукции, </w:t>
        <w:tab/>
        <w:t xml:space="preserve">указанные в таблице № 3 настоящих технических требований. Эквивалентная продукция – это продукция, которая по техническим и функциональным </w:t>
        <w:tab/>
        <w:t xml:space="preserve">характеристикам не уступает характеристикам, заявленным в документации о </w:t>
      </w:r>
      <w:r>
        <w:rPr/>
        <w:t>з</w:t>
      </w:r>
      <w:r>
        <w:rPr/>
        <w:t>акупке, в том числе, по гарантийным срокам и срокам эксплуатации.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hd w:fill="FFFFFF" w:val="clear"/>
      </w:rPr>
    </w:pPr>
    <w:r>
      <w:rPr>
        <w:shd w:fill="FFFFFF" w:val="clear"/>
      </w:rPr>
      <w:fldChar w:fldCharType="begin"/>
    </w:r>
    <w:r>
      <w:rPr>
        <w:shd w:fill="FFFFFF" w:val="clear"/>
      </w:rPr>
      <w:instrText xml:space="preserve"> PAGE </w:instrText>
    </w:r>
    <w:r>
      <w:rPr>
        <w:shd w:fill="FFFFFF" w:val="clear"/>
      </w:rPr>
      <w:fldChar w:fldCharType="separate"/>
    </w:r>
    <w:r>
      <w:rPr>
        <w:shd w:fill="FFFFFF" w:val="clear"/>
      </w:rPr>
      <w:t>10</w:t>
    </w:r>
    <w:r>
      <w:rPr>
        <w:shd w:fill="FFFFFF" w:val="clea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hd w:fill="FFFFFF" w:val="clear"/>
      </w:rPr>
    </w:pPr>
    <w:r>
      <w:rPr>
        <w:shd w:fill="FFFFFF" w:val="clea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3"/>
      <w:numFmt w:val="none"/>
      <w:suff w:val="nothing"/>
      <w:lvlText w:val="1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-18577" w:firstLine="18577"/>
      </w:pPr>
      <w:rPr/>
    </w:lvl>
    <w:lvl w:ilvl="2">
      <w:start w:val="1"/>
      <w:numFmt w:val="decimal"/>
      <w:lvlText w:val="%1%2.%3."/>
      <w:lvlJc w:val="left"/>
      <w:pPr>
        <w:tabs>
          <w:tab w:val="num" w:pos="0"/>
        </w:tabs>
        <w:ind w:left="357" w:hanging="357"/>
      </w:pPr>
      <w:rPr/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357" w:hanging="357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357" w:hanging="357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357" w:hanging="357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7" w:hanging="35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7" w:hanging="357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7" w:hanging="357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52" w:hanging="432"/>
      </w:pPr>
      <w:rPr>
        <w:sz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/>
    </w:lvl>
  </w:abstractNum>
  <w:abstractNum w:abstractNumId="5"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2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Tahoma" w:cs="Lohit Devanagari"/>
      <w:b/>
      <w:bCs/>
      <w:sz w:val="48"/>
      <w:szCs w:val="48"/>
    </w:rPr>
  </w:style>
  <w:style w:type="character" w:styleId="Hyperlink">
    <w:name w:val="Hyperlink"/>
    <w:rPr>
      <w:color w:val="000080"/>
      <w:u w:val="single"/>
    </w:rPr>
  </w:style>
  <w:style w:type="character" w:styleId="Style8">
    <w:name w:val="Символ нумерации"/>
    <w:qFormat/>
    <w:rPr/>
  </w:style>
  <w:style w:type="character" w:styleId="Style9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Style10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1">
    <w:name w:val="Символ концевой сноски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paragraph" w:styleId="Style16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ootnoteText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Header">
    <w:name w:val="Header"/>
    <w:basedOn w:val="Style17"/>
    <w:pPr>
      <w:suppressLineNumbers/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Style18">
    <w:name w:val="СписокОсн"/>
    <w:basedOn w:val="ListParagraph"/>
    <w:qFormat/>
    <w:pPr>
      <w:tabs>
        <w:tab w:val="clear" w:pos="709"/>
        <w:tab w:val="left" w:pos="360" w:leader="none"/>
      </w:tabs>
      <w:spacing w:before="60" w:after="60"/>
      <w:ind w:left="0" w:right="0" w:hanging="0"/>
      <w:contextualSpacing/>
      <w:jc w:val="center"/>
    </w:pPr>
    <w:rPr>
      <w:sz w:val="22"/>
      <w:szCs w:val="22"/>
      <w:lang w:val="en-US"/>
    </w:rPr>
  </w:style>
  <w:style w:type="paragraph" w:styleId="Style19">
    <w:name w:val="СписокБазовый"/>
    <w:basedOn w:val="Style18"/>
    <w:qFormat/>
    <w:pPr>
      <w:numPr>
        <w:ilvl w:val="0"/>
        <w:numId w:val="3"/>
      </w:numPr>
      <w:tabs>
        <w:tab w:val="clear" w:pos="360"/>
      </w:tabs>
    </w:pPr>
    <w:rPr/>
  </w:style>
  <w:style w:type="paragraph" w:styleId="Style20">
    <w:name w:val="Спис"/>
    <w:basedOn w:val="Style19"/>
    <w:qFormat/>
    <w:pPr>
      <w:numPr>
        <w:ilvl w:val="0"/>
        <w:numId w:val="4"/>
      </w:numPr>
      <w:spacing w:before="0" w:after="0"/>
      <w:contextualSpacing/>
      <w:jc w:val="left"/>
    </w:pPr>
    <w:rPr/>
  </w:style>
  <w:style w:type="numbering" w:styleId="37477466041">
    <w:name w:val="37477466041"/>
    <w:qFormat/>
  </w:style>
  <w:style w:type="numbering" w:styleId="14449856281">
    <w:name w:val="14449856281"/>
    <w:qFormat/>
  </w:style>
  <w:style w:type="numbering" w:styleId="24044972091">
    <w:name w:val="24044972091"/>
    <w:qFormat/>
  </w:style>
  <w:style w:type="numbering" w:styleId="2326571181">
    <w:name w:val="2326571181"/>
    <w:qFormat/>
  </w:style>
  <w:style w:type="numbering" w:styleId="8994161851">
    <w:name w:val="8994161851"/>
    <w:qFormat/>
  </w:style>
  <w:style w:type="numbering" w:styleId="10798081421">
    <w:name w:val="10798081421"/>
    <w:qFormat/>
  </w:style>
  <w:style w:type="numbering" w:styleId="13229002161">
    <w:name w:val="13229002161"/>
    <w:qFormat/>
  </w:style>
  <w:style w:type="numbering" w:styleId="8737787861">
    <w:name w:val="8737787861"/>
    <w:qFormat/>
  </w:style>
  <w:style w:type="numbering" w:styleId="36472449611">
    <w:name w:val="36472449611"/>
    <w:qFormat/>
  </w:style>
  <w:style w:type="numbering" w:styleId="3622751531">
    <w:name w:val="3622751531"/>
    <w:qFormat/>
  </w:style>
  <w:style w:type="numbering" w:styleId="27275653691">
    <w:name w:val="27275653691"/>
    <w:qFormat/>
  </w:style>
  <w:style w:type="numbering" w:styleId="38738010521">
    <w:name w:val="387380105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689</TotalTime>
  <Application>AlterOffice/2025.3.1.0$Linux_X86_64 LibreOffice_project/431cd1b79110582f53535c95ed0a2449aadc8bf9</Application>
  <AppVersion>15.0000</AppVersion>
  <Pages>10</Pages>
  <Words>1143</Words>
  <Characters>7539</Characters>
  <CharactersWithSpaces>8385</CharactersWithSpaces>
  <Paragraphs>356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2025-03-12T09:40:40Z</dcterms:created>
  <dc:creator>ivanov_en</dc:creator>
  <dc:description/>
  <dc:language>ru-RU</dc:language>
  <cp:lastModifiedBy>medvedev_ms</cp:lastModifiedBy>
  <cp:lastPrinted>2025-09-30T09:15:33Z</cp:lastPrinted>
  <dcterms:modified xsi:type="dcterms:W3CDTF">2026-05-29T14:25:52Z</dcterms:modified>
  <cp:revision>46</cp:revision>
  <dc:subject/>
  <dc:title/>
</cp:coreProperties>
</file>