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"/>
      <w:bookmarkStart w:id="1" w:name="_Toc137554584"/>
      <w:bookmarkStart w:id="2" w:name="_Toc141696704"/>
      <w:bookmarkStart w:id="3" w:name="_Toc139856287"/>
      <w:bookmarkStart w:id="4" w:name="_Toc137554584"/>
      <w:bookmarkStart w:id="5" w:name="_Toc141696704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color w:val="000000"/>
          <w:sz w:val="24"/>
          <w:szCs w:val="24"/>
        </w:rPr>
        <w:t>ОКПД2 20.41.31.190 Поставка средств очистки и защиты кожи для нужд филиала ПАО "РусГидро" -  "Загорская ГАЭС"</w:t>
      </w:r>
      <w:r>
        <w:rPr>
          <w:rFonts w:eastAsia="Calibri"/>
          <w:b/>
          <w:sz w:val="24"/>
          <w:szCs w:val="24"/>
        </w:rPr>
        <w:t>»</w:t>
      </w:r>
    </w:p>
    <w:p>
      <w:pPr>
        <w:pStyle w:val="Normal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5"/>
                <w:vanish w:val="false"/>
              </w:rPr>
              <w:t>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Общие сведения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5"/>
                <w:iCs/>
                <w:vanish w:val="false"/>
              </w:rPr>
              <w:t>1.</w:t>
            </w:r>
            <w:r>
              <w:rPr>
                <w:rStyle w:val="Style15"/>
                <w:iCs/>
                <w:lang w:val="en-US"/>
              </w:rPr>
              <w:t>1</w:t>
            </w:r>
            <w:r>
              <w:rPr>
                <w:rStyle w:val="Style15"/>
                <w:iCs/>
              </w:rPr>
              <w:t>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Наименование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5"/>
                <w:iCs/>
                <w:vanish w:val="false"/>
              </w:rPr>
              <w:t>1.</w:t>
            </w:r>
            <w:r>
              <w:rPr>
                <w:rStyle w:val="Style15"/>
                <w:iCs/>
                <w:lang w:val="en-US"/>
              </w:rPr>
              <w:t>2</w:t>
            </w:r>
            <w:r>
              <w:rPr>
                <w:rStyle w:val="Style15"/>
                <w:iCs/>
              </w:rPr>
              <w:t>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 xml:space="preserve">Цель использования закупаемой продукции 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5"/>
                <w:vanish w:val="false"/>
              </w:rPr>
              <w:t>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rStyle w:val="Style15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5"/>
                <w:iCs/>
                <w:vanish w:val="false"/>
              </w:rPr>
              <w:t>2.1.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объемам и срокам поставки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75">
            <w:r>
              <w:rPr>
                <w:webHidden/>
                <w:rStyle w:val="Style15"/>
                <w:vanish w:val="false"/>
              </w:rPr>
              <w:t>2.1.1.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  <w:rStyle w:val="Style15"/>
                <w:vanish w:val="false"/>
              </w:rPr>
              <w:t>Таблица 1.1 Перечень и объем закупаемой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  <w:rStyle w:val="Style15"/>
                <w:vanish w:val="false"/>
              </w:rPr>
              <w:t>Таблица 2.1 Требования по срокам поставки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5"/>
                <w:iCs/>
                <w:vanish w:val="false"/>
              </w:rPr>
              <w:t>2.2.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качеству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5"/>
                <w:vanish w:val="false"/>
              </w:rPr>
              <w:t>Таблица 3. Требования к продукции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spacing w:before="0" w:after="120"/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  <w:lang w:val="x-none"/>
            </w:rPr>
            <w:t>Таблица </w:t>
          </w:r>
          <w:r>
            <w:rPr>
              <w:rFonts w:eastAsia="Calibri"/>
              <w:b/>
              <w:bCs/>
              <w:sz w:val="24"/>
              <w:szCs w:val="24"/>
            </w:rPr>
            <w:t>3.1</w:t>
          </w:r>
          <w:r>
            <w:rPr>
              <w:rFonts w:eastAsia="Calibri"/>
              <w:b/>
              <w:bCs/>
              <w:sz w:val="24"/>
              <w:szCs w:val="24"/>
              <w:lang w:val="x-none"/>
            </w:rPr>
            <w:t xml:space="preserve">. </w:t>
          </w:r>
          <w:r>
            <w:rPr>
              <w:rFonts w:eastAsia="Calibri"/>
              <w:b/>
              <w:bCs/>
              <w:sz w:val="24"/>
              <w:szCs w:val="24"/>
            </w:rPr>
            <w:t>Требования к продукции (индивидуальные требования по каждой позиции перечня продукции)</w:t>
          </w:r>
          <w:r>
            <w:rPr>
              <w:rFonts w:eastAsia="Calibri"/>
              <w:bCs/>
              <w:sz w:val="24"/>
              <w:szCs w:val="24"/>
            </w:rPr>
            <w:t>…………………………………………………………………………………..</w:t>
          </w:r>
          <w:r>
            <w:rPr>
              <w:rFonts w:eastAsia="Calibri"/>
              <w:b/>
              <w:bCs/>
              <w:sz w:val="24"/>
              <w:szCs w:val="24"/>
            </w:rPr>
            <w:t>9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3">
            <w:r>
              <w:rPr>
                <w:webHidden/>
                <w:rStyle w:val="Style15"/>
                <w:vanish w:val="false"/>
              </w:rPr>
              <w:t>3.</w:t>
            </w:r>
            <w:r>
              <w:rPr>
                <w:rStyle w:val="Style15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документации по ценообразованию на этапе закупки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lang w:val="en-US"/>
              </w:rPr>
              <w:t>15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  <w:lang w:val="en-US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2"/>
      <w:bookmarkStart w:id="7" w:name="_Toc75446566"/>
      <w:r>
        <w:rPr>
          <w:lang w:val="ru-RU"/>
        </w:rPr>
        <w:t>Общие сведения</w:t>
      </w:r>
      <w:bookmarkEnd w:id="6"/>
      <w:bookmarkEnd w:id="7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8" w:name="_Toc75446568"/>
      <w:bookmarkStart w:id="9" w:name="_Toc46743506"/>
      <w:r>
        <w:rPr/>
        <w:t>Наименование закупаемой продукции</w:t>
      </w:r>
      <w:bookmarkEnd w:id="8"/>
      <w:bookmarkEnd w:id="9"/>
    </w:p>
    <w:p>
      <w:pPr>
        <w:pStyle w:val="Normal"/>
        <w:ind w:firstLine="284"/>
        <w:jc w:val="both"/>
        <w:rPr/>
      </w:pPr>
      <w:r>
        <w:rPr>
          <w:rFonts w:eastAsia="Calibri"/>
          <w:sz w:val="24"/>
          <w:szCs w:val="24"/>
        </w:rPr>
        <w:t>«</w:t>
      </w:r>
      <w:r>
        <w:rPr>
          <w:color w:val="000000"/>
          <w:sz w:val="24"/>
          <w:szCs w:val="24"/>
        </w:rPr>
        <w:t>ОКПД2 20.41.31.190 Поставка средств очистки и защиты кожи для нужд филиала ПАО "РусГидро" -  "Загорская ГАЭС"</w:t>
      </w:r>
      <w:r>
        <w:rPr>
          <w:rFonts w:eastAsia="Calibri"/>
          <w:b/>
          <w:sz w:val="24"/>
          <w:szCs w:val="24"/>
        </w:rPr>
        <w:t>»</w:t>
      </w:r>
    </w:p>
    <w:p>
      <w:pPr>
        <w:pStyle w:val="Normal"/>
        <w:ind w:firstLine="284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10" w:name="_Toc75446569"/>
      <w:bookmarkStart w:id="11" w:name="_Toc46743507"/>
      <w:r>
        <w:rPr/>
        <w:t xml:space="preserve">Цель </w:t>
      </w:r>
      <w:bookmarkEnd w:id="11"/>
      <w:r>
        <w:rPr>
          <w:lang w:val="ru-RU"/>
        </w:rPr>
        <w:t xml:space="preserve">использования закупаемой продукции </w:t>
      </w:r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ind w:firstLine="142"/>
        <w:jc w:val="both"/>
        <w:rPr/>
      </w:pPr>
      <w:r>
        <w:rPr/>
        <w:t xml:space="preserve"> </w:t>
      </w:r>
      <w:r>
        <w:rPr>
          <w:sz w:val="24"/>
          <w:szCs w:val="24"/>
        </w:rPr>
        <w:t xml:space="preserve">Обеспечение работников филиала ПАО «РусГидро» - «Загорская ГАЭС» в 2026 г. средствами </w:t>
      </w:r>
      <w:r>
        <w:rPr>
          <w:color w:val="000000"/>
          <w:sz w:val="24"/>
          <w:szCs w:val="24"/>
        </w:rPr>
        <w:t>очистки и защиты кожи</w:t>
      </w:r>
      <w:r>
        <w:rPr>
          <w:sz w:val="24"/>
          <w:szCs w:val="24"/>
        </w:rPr>
        <w:t xml:space="preserve"> согласно утвержденным нормам и требованиям.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12" w:name="_Toc51339693"/>
      <w:bookmarkStart w:id="13" w:name="_Toc75446573"/>
      <w:bookmarkStart w:id="14" w:name="_Toc50125126"/>
      <w:bookmarkStart w:id="15" w:name="_Toc46743510"/>
      <w:bookmarkEnd w:id="14"/>
      <w:bookmarkEnd w:id="15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6"/>
    </w:p>
    <w:p>
      <w:pPr>
        <w:pStyle w:val="Heading3"/>
        <w:numPr>
          <w:ilvl w:val="2"/>
          <w:numId w:val="3"/>
        </w:numPr>
        <w:rPr/>
      </w:pPr>
      <w:bookmarkStart w:id="17" w:name="_Toc75446575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18" w:name="_Toc75446576"/>
      <w:bookmarkStart w:id="1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9"/>
      <w:r>
        <w:rPr>
          <w:sz w:val="24"/>
          <w:szCs w:val="24"/>
          <w:lang w:val="ru-RU"/>
        </w:rPr>
        <w:t>и объем закупаемой продукции</w:t>
      </w:r>
      <w:bookmarkEnd w:id="18"/>
    </w:p>
    <w:tbl>
      <w:tblPr>
        <w:tblW w:w="995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35"/>
        <w:gridCol w:w="3162"/>
        <w:gridCol w:w="1560"/>
        <w:gridCol w:w="2271"/>
        <w:gridCol w:w="990"/>
        <w:gridCol w:w="1133"/>
      </w:tblGrid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Партия №1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Мыло пенное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20.41.31.130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56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 xml:space="preserve">Паста для очистки кожи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20.41.44.110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/>
            </w:pPr>
            <w:r>
              <w:rPr>
                <w:sz w:val="24"/>
                <w:szCs w:val="24"/>
                <w:lang w:val="en-US"/>
              </w:rPr>
              <w:t>1.3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Крем для защиты кожи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20.42.15.141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Крем для кожи регенерирующий (восстанавливающий)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20.42.15.141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/>
            </w:pPr>
            <w:r>
              <w:rPr>
                <w:sz w:val="24"/>
                <w:szCs w:val="24"/>
                <w:lang w:val="en-US"/>
              </w:rPr>
              <w:t>1.5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Средство репеллентное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21.20.10.240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  <w:r>
              <w:rPr>
                <w:i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180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1.6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Крем для защиты кожи от ультрафиолетового излучения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20.42.15.150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/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Партия №2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i/>
                <w:iCs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Мыло пенное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20.41.31.130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150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Паста для очистки кожи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20.41.44.110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360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Крем для защиты кожи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20.42.15.141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400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>
                <w:lang w:val="en-US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Крем для кожи регенерирующий (восстанавливающий)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20.42.15.141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i/>
                <w:color w:val="000000"/>
                <w:sz w:val="24"/>
                <w:szCs w:val="24"/>
              </w:rPr>
              <w:t>Преимущество товаров российского производства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00</w:t>
            </w:r>
          </w:p>
        </w:tc>
      </w:tr>
      <w:tr>
        <w:trPr/>
        <w:tc>
          <w:tcPr>
            <w:tcW w:w="99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center" w:pos="316" w:leader="none"/>
              </w:tabs>
              <w:rPr>
                <w:lang w:val="en-US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*- ограничение закупок товаров, происходящих их иностранных государств, не устанавливается, так как закупаемая продукция не является лекарственным средством (п. 433 Приложения №2 к ПП РФ от 23.12.2024 №1875)</w:t>
            </w:r>
            <w:r>
              <w:rPr>
                <w:lang w:val="en-US"/>
              </w:rPr>
              <w:t xml:space="preserve"> ‍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4"/>
          <w:szCs w:val="24"/>
          <w:shd w:fill="FFFF99" w:val="clear"/>
          <w:lang w:val="en-US"/>
        </w:rPr>
      </w:pPr>
      <w:r>
        <w:rPr>
          <w:bCs/>
          <w:sz w:val="24"/>
          <w:szCs w:val="24"/>
          <w:shd w:fill="FFFF99" w:val="clear"/>
          <w:lang w:val="en-US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/>
      </w:pPr>
      <w:bookmarkStart w:id="20" w:name="_Toc75446578"/>
      <w:bookmarkStart w:id="21" w:name="_Toc51339696"/>
      <w:r>
        <w:rPr>
          <w:lang w:val="ru-RU"/>
        </w:rPr>
        <w:t xml:space="preserve">Требования </w:t>
      </w:r>
      <w:bookmarkEnd w:id="21"/>
      <w:r>
        <w:rPr>
          <w:lang w:val="ru-RU"/>
        </w:rPr>
        <w:t>к срокам поставки продукции и оказания сопутствующих услуг</w:t>
      </w:r>
      <w:bookmarkEnd w:id="2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22" w:name="_Toc75446579"/>
      <w:bookmarkStart w:id="23" w:name="_Toc50125127"/>
      <w:bookmarkStart w:id="24" w:name="_Toc51339697"/>
      <w:bookmarkStart w:id="25" w:name="_Toc50125126_Копия_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05"/>
        <w:gridCol w:w="2681"/>
        <w:gridCol w:w="3271"/>
        <w:gridCol w:w="3260"/>
      </w:tblGrid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296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Партия №1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Тридцатый календарный день 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Тридцатый календарный день с даты заключения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  <w:bookmarkStart w:id="27" w:name="_Toc54785622"/>
            <w:bookmarkStart w:id="28" w:name="_Toc46743510_Копия_1"/>
            <w:bookmarkStart w:id="29" w:name="_Toc54785622"/>
            <w:bookmarkStart w:id="30" w:name="_Toc46743510_Копия_1"/>
            <w:bookmarkEnd w:id="29"/>
            <w:bookmarkEnd w:id="30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Партия №2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31" w:name="_Toc51339698"/>
      <w:bookmarkStart w:id="32" w:name="_Toc75446581"/>
      <w:bookmarkStart w:id="33" w:name="_Toc46743511"/>
      <w:r>
        <w:rPr/>
        <w:t xml:space="preserve">Требования к </w:t>
      </w:r>
      <w:bookmarkEnd w:id="33"/>
      <w:r>
        <w:rPr>
          <w:lang w:val="ru-RU"/>
        </w:rPr>
        <w:t>качеству продукции</w:t>
      </w:r>
      <w:bookmarkEnd w:id="3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r>
        <w:rPr>
          <w:sz w:val="24"/>
          <w:szCs w:val="24"/>
        </w:rPr>
        <w:t xml:space="preserve"> </w:t>
      </w:r>
      <w:bookmarkStart w:id="34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4"/>
      <w:r>
        <w:rPr>
          <w:sz w:val="24"/>
          <w:szCs w:val="24"/>
        </w:rPr>
        <w:t xml:space="preserve"> </w:t>
      </w:r>
      <w:bookmarkEnd w:id="31"/>
      <w:r>
        <w:rPr>
          <w:rStyle w:val="Style8"/>
          <w:b/>
        </w:rPr>
        <w:t xml:space="preserve"> </w:t>
      </w:r>
    </w:p>
    <w:p>
      <w:pPr>
        <w:pStyle w:val="Normal"/>
        <w:ind w:firstLine="284"/>
        <w:jc w:val="both"/>
        <w:rPr/>
      </w:pPr>
      <w:r>
        <w:rPr>
          <w:rFonts w:eastAsia="Calibri"/>
          <w:sz w:val="24"/>
          <w:szCs w:val="24"/>
        </w:rPr>
        <w:t>««</w:t>
      </w:r>
      <w:r>
        <w:rPr>
          <w:color w:val="000000"/>
          <w:sz w:val="24"/>
          <w:szCs w:val="24"/>
        </w:rPr>
        <w:t>ОКПД2 20.41.31.190 Поставка средств очистки и защиты кожи для нужд филиала ПАО "РусГидро" -  "Загорская ГАЭС"</w:t>
      </w:r>
      <w:r>
        <w:rPr>
          <w:rFonts w:eastAsia="Calibri"/>
          <w:b/>
          <w:sz w:val="24"/>
          <w:szCs w:val="24"/>
        </w:rPr>
        <w:t>»</w:t>
      </w:r>
    </w:p>
    <w:tbl>
      <w:tblPr>
        <w:tblStyle w:val="affffb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2"/>
        <w:gridCol w:w="1811"/>
        <w:gridCol w:w="5700"/>
        <w:gridCol w:w="2270"/>
        <w:gridCol w:w="2976"/>
        <w:gridCol w:w="1699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7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2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Таблице № 3.1 настоящих Технических требований.</w:t>
            </w:r>
          </w:p>
        </w:tc>
        <w:tc>
          <w:tcPr>
            <w:tcW w:w="22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6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адресу: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 д. 100.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пройти все, предусмотренные законодательством Российской Федерации (и применимым законодательством других государств), процедуры таможенной очистки.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6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firstLine="273"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Упаковка товара должна обеспечивать его сохранность при транспортировке и хранении.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годности закупаемой продукции не менее 365 (трехсот шестидесяти пяти) календарных дней со дня поставки.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699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СИЗ</w:t>
            </w:r>
          </w:p>
        </w:tc>
        <w:tc>
          <w:tcPr>
            <w:tcW w:w="57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средств очистки и защиты кожи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 передать Покупателю относящиеся к нему, не ограничиваясь, следующие документы: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80"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-сертификат соответствия, подтверждающий безопасность продукции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в соответствии с требованиями ТР ТС 019/2011 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Р 12.4.301-2018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80"/>
              <w:jc w:val="both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протоколы испытаний,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подтверждающие защитные и эксплуатационные свойства;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6" w:hanging="80"/>
              <w:jc w:val="both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паспорт безопасности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6" w:hanging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eastAsia="ru-RU" w:bidi="ar-SA"/>
              </w:rPr>
            </w:pPr>
            <w:r>
              <w:rPr>
                <w:rFonts w:cs="Times New Roman"/>
                <w:b/>
                <w:kern w:val="0"/>
                <w:lang w:val="en-US" w:eastAsia="ru-RU" w:bidi="ar-SA"/>
              </w:rPr>
              <w:t>5.</w:t>
            </w:r>
          </w:p>
        </w:tc>
        <w:tc>
          <w:tcPr>
            <w:tcW w:w="751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5.1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Соответствие 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ТР ТС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Средства очистки и защиты кожи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должны соответствовать санитарно-гигиеническим требованиям Техническому регламенту Технического регламента Таможенного союза «О безопасности средств индивидуальной защиты» (ТР ТС 019/2011)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5.2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en-US" w:eastAsia="ru-RU" w:bidi="ar-SA"/>
              </w:rPr>
              <w:t>Соответствие ССБТ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Средства очистки и защиты кожи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должны соответствовать Системе стандартов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безопасности труда ГОСТ Р 12.4.301-2018 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-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5.3</w:t>
            </w:r>
          </w:p>
        </w:tc>
        <w:tc>
          <w:tcPr>
            <w:tcW w:w="18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Требования к происхождению поставляемой продукции</w:t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45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Определенный Постановлением Правительства Российской Федерации от 23.12.2024  No1875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режим в отношении продукции указан в таблице  1.1  Технических требований</w:t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Необходимо предоставить спецификацию поставляемого оборудования и материалов (приложение №1 к техническим требованиям) , содержащую  информацию о стране происхождения товара в соответствии с Общероссийским классификатором стран мира (утв. Постановлением Госстандарта России от 14.12.2001 N  529-ст.),  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075" w:leader="none"/>
        </w:tabs>
        <w:rPr/>
      </w:pPr>
      <w:r>
        <w:rPr>
          <w:sz w:val="24"/>
          <w:szCs w:val="24"/>
        </w:rPr>
        <w:tab/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3075" w:leader="none"/>
        </w:tabs>
        <w:rPr/>
      </w:pPr>
      <w:r>
        <w:rPr>
          <w:sz w:val="24"/>
          <w:szCs w:val="24"/>
        </w:rPr>
        <w:tab/>
      </w:r>
    </w:p>
    <w:p>
      <w:pPr>
        <w:pStyle w:val="Normal"/>
        <w:spacing w:before="0" w:after="120"/>
        <w:rPr/>
      </w:pPr>
      <w:bookmarkStart w:id="35" w:name="_Toc75446583"/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bookmarkStart w:id="36" w:name="_GoBack"/>
      <w:r>
        <w:rPr>
          <w:sz w:val="24"/>
          <w:szCs w:val="24"/>
        </w:rPr>
        <w:t>Мыло пенное</w:t>
      </w:r>
    </w:p>
    <w:tbl>
      <w:tblPr>
        <w:tblStyle w:val="1d"/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6"/>
        <w:gridCol w:w="2021"/>
        <w:gridCol w:w="6129"/>
        <w:gridCol w:w="1844"/>
        <w:gridCol w:w="2336"/>
        <w:gridCol w:w="2129"/>
      </w:tblGrid>
      <w:tr>
        <w:trPr/>
        <w:tc>
          <w:tcPr>
            <w:tcW w:w="5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02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1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bookmarkStart w:id="37" w:name="_Hlk51251235"/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  <w:bookmarkEnd w:id="37"/>
          </w:p>
        </w:tc>
        <w:tc>
          <w:tcPr>
            <w:tcW w:w="418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2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1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bookmarkStart w:id="38" w:name="_Hlk51253264"/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  <w:bookmarkEnd w:id="38"/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81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1656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Функциональные требования</w:t>
            </w:r>
          </w:p>
        </w:tc>
        <w:tc>
          <w:tcPr>
            <w:tcW w:w="6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Для </w:t>
            </w:r>
            <w:r>
              <w:rPr>
                <w:rFonts w:eastAsia="Calibri" w:cs="Arial" w:ascii="Calibri" w:hAnsi="Calibri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очистки кожи от легких производственных загрязнений и защитных кремов, для очистки кожи от грязи, пыли, жира, сажи и прочих легких загрязнений.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420"/>
              <w:jc w:val="left"/>
              <w:rPr>
                <w:rFonts w:ascii="Times New Roman" w:hAnsi="Times New Roman" w:eastAsia="Calibri" w:cs="Times New Roman"/>
                <w:color w:val="333333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Calibri" w:hAnsi="Calibri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Мыло должно дозироваться в виде пены через специальный дозатор. Одна доза мыла при подаче через дозатор должна составлять не более 0,5 мл</w:t>
            </w:r>
            <w:r>
              <w:rPr>
                <w:rFonts w:eastAsia="Calibri" w:cs="Arial" w:ascii="Calibri" w:hAnsi="Calibri"/>
                <w:color w:val="FF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1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.1</w:t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Объем</w:t>
            </w:r>
          </w:p>
        </w:tc>
        <w:tc>
          <w:tcPr>
            <w:tcW w:w="6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Не менее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1000 мл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4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Расход по длительности должен быть сопоставим не менее 5 л жидкого мыла</w:t>
            </w:r>
          </w:p>
          <w:p>
            <w:pPr>
              <w:pStyle w:val="Style34"/>
              <w:widowControl w:val="false"/>
              <w:numPr>
                <w:ilvl w:val="0"/>
              </w:numPr>
              <w:tabs>
                <w:tab w:val="left" w:pos="426" w:leader="none"/>
              </w:tabs>
              <w:suppressAutoHyphens w:val="true"/>
              <w:spacing w:before="0" w:after="0"/>
              <w:ind w:left="0" w:firstLine="255"/>
              <w:jc w:val="both"/>
              <w:rPr>
                <w:rFonts w:ascii="Times New Roman" w:hAnsi="Times New Roman" w:cs="Times New Roman"/>
                <w:b w:val="false"/>
                <w:sz w:val="18"/>
                <w:szCs w:val="18"/>
              </w:rPr>
            </w:pPr>
            <w:r>
              <w:rPr>
                <w:rFonts w:cs="Times New Roman"/>
                <w:b w:val="false"/>
                <w:sz w:val="18"/>
                <w:szCs w:val="18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Состав </w:t>
            </w:r>
          </w:p>
        </w:tc>
        <w:tc>
          <w:tcPr>
            <w:tcW w:w="6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>Пенное мыло должно содержать ланолин. Во избежание риска аллергических реакций в составе средства не должно содержаться формальдегид производных, потенциальных аллергенов (линалоол, гексил циннамаль), парабен производных, природных экстрактов растений.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815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6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6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Средство должно сохранять стабильность по физико-химическим свойствам, коллоидной и термостабильности при замораживании и нагревании при температурах от -25ᵒС до +40ᵒС.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shd w:fill="FFFFFF" w:val="clear"/>
                <w:lang w:val="ru-RU" w:eastAsia="en-US" w:bidi="ar-SA"/>
              </w:rPr>
              <w:t xml:space="preserve">Срок годности не более 30 месяцев.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 w:bidi="ar-SA"/>
              </w:rPr>
              <w:t>Температура хранения от 0 °C до + 25°C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33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4.</w:t>
            </w:r>
          </w:p>
        </w:tc>
        <w:tc>
          <w:tcPr>
            <w:tcW w:w="81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5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4.1</w:t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Соответствие ССБТ</w:t>
            </w:r>
          </w:p>
        </w:tc>
        <w:tc>
          <w:tcPr>
            <w:tcW w:w="6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2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0"/>
                <w:szCs w:val="20"/>
                <w:lang w:val="ru-RU" w:eastAsia="en-US" w:bidi="ar-SA"/>
              </w:rPr>
              <w:t>.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Средства очистки и защиты кожи должны соответствовать Системе стандартов безопасности труда ГОСТ Р 12.4.303-2018 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3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ind w:right="39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Паста для очистки кожи</w:t>
      </w:r>
    </w:p>
    <w:tbl>
      <w:tblPr>
        <w:tblStyle w:val="1d"/>
        <w:tblW w:w="150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8"/>
        <w:gridCol w:w="2122"/>
        <w:gridCol w:w="24"/>
        <w:gridCol w:w="6057"/>
        <w:gridCol w:w="1843"/>
        <w:gridCol w:w="2221"/>
        <w:gridCol w:w="2134"/>
      </w:tblGrid>
      <w:tr>
        <w:trPr/>
        <w:tc>
          <w:tcPr>
            <w:tcW w:w="62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1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08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406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2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08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Предоставление подтверждающего документа или иной способ подтверждения </w:t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08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82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1656" w:hRule="atLeast"/>
        </w:trPr>
        <w:tc>
          <w:tcPr>
            <w:tcW w:w="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Функциональные требования</w:t>
            </w:r>
          </w:p>
        </w:tc>
        <w:tc>
          <w:tcPr>
            <w:tcW w:w="60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97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Для очистки кожи и нейтрализации запахов от сильных промышленных загрязнений и красителей. </w:t>
            </w:r>
            <w:r>
              <w:rPr>
                <w:rFonts w:eastAsia="Calibri" w:cs="Arial" w:ascii="Calibri" w:hAnsi="Calibri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Для очищения кожи от нефтепродуктов, масел, металлической пыли, графита, смазочных веществ, масляных красок, битума, сажи и прочее, и нейтрализации неприятных запахов с кожи</w:t>
            </w:r>
            <w:r>
              <w:rPr>
                <w:rFonts w:eastAsia="Calibri" w:cs="Arial" w:ascii="Calibri" w:hAnsi="Calibri"/>
                <w:color w:val="333333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97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2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.1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Объем</w:t>
            </w:r>
          </w:p>
        </w:tc>
        <w:tc>
          <w:tcPr>
            <w:tcW w:w="60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Не менее 200 мл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</w:tr>
      <w:tr>
        <w:trPr/>
        <w:tc>
          <w:tcPr>
            <w:tcW w:w="6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21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Состав </w:t>
            </w:r>
          </w:p>
        </w:tc>
        <w:tc>
          <w:tcPr>
            <w:tcW w:w="6081" w:type="dxa"/>
            <w:gridSpan w:val="2"/>
            <w:tcBorders>
              <w:top w:val="nil"/>
            </w:tcBorders>
          </w:tcPr>
          <w:p>
            <w:pPr>
              <w:pStyle w:val="110"/>
              <w:widowControl w:val="false"/>
              <w:suppressAutoHyphens w:val="true"/>
              <w:spacing w:before="0" w:after="0"/>
              <w:ind w:left="113" w:firstLine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 xml:space="preserve">Абразив, входящий в состав, должен быть натуральным (биоскраб), закругленной формы, разной фракции. Очищающая Паста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ru-RU" w:bidi="ar-SA"/>
              </w:rPr>
              <w:t xml:space="preserve">не должна содержать мыла, растворителей (алканы/ циклоалканы, диметил глутарат), (диметил сукцинат), (диметил адипат), парабенов, силикона и силиконосодержащих компонентов, формальдегид производных, природных экстрактов растений.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>Паста должна обладать нейтрализующим действием относительно солей тяжелых металлов, в состав должны входить инактиваторы. Для обеспечения сохранности в пасте допустимы следующие консерванты: сорбиновая кислота, дегидрацетовая кислота, бензиловый спирт.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3.</w:t>
            </w:r>
          </w:p>
        </w:tc>
        <w:tc>
          <w:tcPr>
            <w:tcW w:w="820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6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2146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05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Паста должна сохранять стабильность по физико-химическим свойствам, коллоидной и термостабильности при трехкратном замораживании и нагревании при температурах от -25ᵒС до +40ᵒС. 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ind w:left="113" w:firstLine="454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 xml:space="preserve">Срок годности: не более 30 мес. После вскрытия не менее 12 мес. 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>Температура хранения от 0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 w:bidi="ar-SA"/>
              </w:rPr>
              <w:t xml:space="preserve"> °C до +25 °C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</w:tr>
      <w:tr>
        <w:trPr/>
        <w:tc>
          <w:tcPr>
            <w:tcW w:w="62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4.</w:t>
            </w:r>
          </w:p>
        </w:tc>
        <w:tc>
          <w:tcPr>
            <w:tcW w:w="820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6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4.1</w:t>
            </w:r>
          </w:p>
        </w:tc>
        <w:tc>
          <w:tcPr>
            <w:tcW w:w="21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Соответствие ССБТ</w:t>
            </w:r>
          </w:p>
        </w:tc>
        <w:tc>
          <w:tcPr>
            <w:tcW w:w="608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Паста должна иметь категорию эффективности не ниже первой в соответствии с ГОСТ Р 12.4.303-2018. Эффективность должна быть подтверждена независимой аккредитованной лабораторией. 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ind w:right="39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Крем для защиты кожи</w:t>
      </w:r>
    </w:p>
    <w:tbl>
      <w:tblPr>
        <w:tblStyle w:val="1d"/>
        <w:tblW w:w="1554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9"/>
        <w:gridCol w:w="2009"/>
        <w:gridCol w:w="28"/>
        <w:gridCol w:w="6746"/>
        <w:gridCol w:w="1845"/>
        <w:gridCol w:w="2222"/>
        <w:gridCol w:w="2130"/>
      </w:tblGrid>
      <w:tr>
        <w:trPr/>
        <w:tc>
          <w:tcPr>
            <w:tcW w:w="5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0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7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40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Предоставление подтверждающего документа или иной способ подтверждения 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1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878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2760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Функциональные требования</w:t>
            </w:r>
          </w:p>
        </w:tc>
        <w:tc>
          <w:tcPr>
            <w:tcW w:w="677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5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Для защиты </w:t>
            </w:r>
            <w:r>
              <w:rPr>
                <w:rFonts w:eastAsia="Calibri" w:cs="Arial" w:ascii="Calibri" w:hAnsi="Calibri"/>
                <w:spacing w:val="2"/>
                <w:kern w:val="0"/>
                <w:sz w:val="24"/>
                <w:szCs w:val="24"/>
                <w:lang w:val="ru-RU" w:eastAsia="en-US" w:bidi="ar-SA"/>
              </w:rPr>
              <w:t>кожи при работе с нефтью и нефтепродуктами, органическими растворителями, техническими маслами, смазками, сажей, лаками, красками, смолами, графитом, различными видами производственной пыли (в том числе угольной, металлической, стекольной, бумажной и другими), мазутом, стекловолокном, смазочно-охлаждающими жидкостями (СОЖ) на масляной основе и другими водонерастворимыми материалами и веществами.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45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Быстрая впитываемость, отсутствие в составе </w:t>
            </w:r>
            <w:r>
              <w:rPr>
                <w:rFonts w:eastAsia="Calibri" w:cs="Arial" w:ascii="Calibri" w:hAnsi="Calibri"/>
                <w:spacing w:val="2"/>
                <w:kern w:val="0"/>
                <w:sz w:val="24"/>
                <w:szCs w:val="24"/>
                <w:lang w:val="ru-RU" w:eastAsia="en-US" w:bidi="ar-SA"/>
              </w:rPr>
              <w:t>красителей, силиконов, парабенов, формальдегид-производных.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78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.1</w:t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Объем</w:t>
            </w:r>
          </w:p>
        </w:tc>
        <w:tc>
          <w:tcPr>
            <w:tcW w:w="677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4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Не менее 100 мл</w:t>
            </w:r>
          </w:p>
          <w:p>
            <w:pPr>
              <w:pStyle w:val="Style34"/>
              <w:widowControl w:val="false"/>
              <w:numPr>
                <w:ilvl w:val="0"/>
              </w:numPr>
              <w:tabs>
                <w:tab w:val="left" w:pos="426" w:leader="none"/>
              </w:tabs>
              <w:suppressAutoHyphens w:val="true"/>
              <w:spacing w:before="0" w:after="0"/>
              <w:ind w:left="0" w:firstLine="314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20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Состав </w:t>
            </w:r>
          </w:p>
        </w:tc>
        <w:tc>
          <w:tcPr>
            <w:tcW w:w="677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Защитный крем не должен содержать вещества, такие как: силиконы, парабены, формальдегид производных, производных нитрозаминов, природных экстрактов растений и потенциальных аллергенов,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метилхлороизотиазолинон, метилизотиазолинон,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а также не должен содержать красителей.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Calibri" w:hAnsi="Calibri"/>
                <w:kern w:val="0"/>
                <w:sz w:val="24"/>
                <w:szCs w:val="24"/>
                <w:lang w:val="ru-RU" w:eastAsia="en-US" w:bidi="ar-SA"/>
              </w:rPr>
              <w:t>Крем должен содержать смесь твердых компонентов: тальк, силику, силикат алюминия и магния. Крем должен содержать увлажняющие и ухаживающие за кожей компоненты: гидролизованный кератин, витамин Е,  аллантоин, глицерин, мочевина.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Крем должен подходить для кожи, максимально подверженной возникновению аллергических реакций, т.е должен быть гипоаллергенным, что должно подтверждаться протоколами клинических испытаний. </w:t>
            </w:r>
            <w:r>
              <w:rPr>
                <w:rFonts w:eastAsia="Calibri" w:cs="Arial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Крем должен обладать нейтрализующим действием относительно солей тяжелых металлов, в составе должны присутствовать инактиваторы. Детоксицирующее действие крема должно подтверждаться заключением от независимых испытательных центров.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 составе должны присутствовать инактиваторы.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3.</w:t>
            </w:r>
          </w:p>
        </w:tc>
        <w:tc>
          <w:tcPr>
            <w:tcW w:w="878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4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203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4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</w:tabs>
              <w:suppressAutoHyphens w:val="true"/>
              <w:spacing w:before="0"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Крем должен сохранять стабильность по физико-химическим свойствам, коллоидной и термостабильности при трехкратном замораживании и нагревании при температурах от -25ᵒС до +40ᵒС. 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>Срок годности: не более 30 мес. После вскрытия не менее 12 мес.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>Температура хранения от 0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 w:bidi="ar-SA"/>
              </w:rPr>
              <w:t xml:space="preserve"> °C до + 25°C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8783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4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4.1</w:t>
            </w:r>
          </w:p>
        </w:tc>
        <w:tc>
          <w:tcPr>
            <w:tcW w:w="20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Соответствие ССБТ</w:t>
            </w:r>
          </w:p>
        </w:tc>
        <w:tc>
          <w:tcPr>
            <w:tcW w:w="677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4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Средства очистки и защиты кожи должны соответствовать Системе стандартов безопасности труда ГОСТ Р 12.4.302-2018 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ind w:right="39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Крем для кожи регенерирующий (восстанавливающий)</w:t>
      </w:r>
    </w:p>
    <w:tbl>
      <w:tblPr>
        <w:tblStyle w:val="1d"/>
        <w:tblW w:w="1508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9"/>
        <w:gridCol w:w="2008"/>
        <w:gridCol w:w="6325"/>
        <w:gridCol w:w="1845"/>
        <w:gridCol w:w="2222"/>
        <w:gridCol w:w="2127"/>
      </w:tblGrid>
      <w:tr>
        <w:trPr/>
        <w:tc>
          <w:tcPr>
            <w:tcW w:w="5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00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32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40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0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32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Предоставление подтверждающего документа или иной способ подтверждения 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3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2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1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83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2208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Функциональные требования</w:t>
            </w:r>
          </w:p>
        </w:tc>
        <w:tc>
          <w:tcPr>
            <w:tcW w:w="63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5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Для</w:t>
            </w:r>
            <w:r>
              <w:rPr>
                <w:rFonts w:eastAsia="Calibri" w:cs="Arial" w:ascii="Calibri" w:hAnsi="Calibri"/>
                <w:color w:val="333333"/>
                <w:kern w:val="0"/>
                <w:sz w:val="24"/>
                <w:szCs w:val="24"/>
                <w:lang w:val="ru-RU" w:eastAsia="en-US" w:bidi="ar-SA"/>
              </w:rPr>
              <w:t xml:space="preserve"> глубокого ухода за кожей, подверженной профессиональным стрессам (контакт с водорастворимыми, водонерастворимыми и комбинированными загрязнителями) и негативному влиянию окружающей среды (ветер, снег, низкие температуры)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45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Нейтрализующие вредное воздействие солей тяжелых металлов и химических раздражителей.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3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.1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 xml:space="preserve">Объем </w:t>
            </w:r>
          </w:p>
        </w:tc>
        <w:tc>
          <w:tcPr>
            <w:tcW w:w="63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592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Не менее100 мл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20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Состав</w:t>
            </w:r>
          </w:p>
        </w:tc>
        <w:tc>
          <w:tcPr>
            <w:tcW w:w="6325" w:type="dxa"/>
            <w:tcBorders>
              <w:top w:val="nil"/>
            </w:tcBorders>
          </w:tcPr>
          <w:p>
            <w:pPr>
              <w:pStyle w:val="110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 xml:space="preserve">Регенерирующий крем не должен содержать вещества, такие как: силиконы, парабены, формальдегид производных, производных нитрозаминов, природных экстрактов растений, потенциальных аллергенов,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shd w:fill="FFFFFF" w:val="clear"/>
                <w:lang w:val="ru-RU" w:bidi="ar-SA"/>
              </w:rPr>
              <w:t>метилхлороизотиазолинон, метилизотиазолинон,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 xml:space="preserve"> а также красителей.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Крем должен содержать комплекс увлажняющих и питательных веществ: </w:t>
            </w:r>
            <w:r>
              <w:rPr>
                <w:rFonts w:eastAsia="Arial Unicode MS" w:cs="Arial" w:ascii="Calibri" w:hAnsi="Calibri"/>
                <w:kern w:val="0"/>
                <w:sz w:val="24"/>
                <w:szCs w:val="24"/>
                <w:lang w:val="ru-RU" w:eastAsia="en-US" w:bidi="ar-SA"/>
              </w:rPr>
              <w:t>аллантоин, витамин Е, глицерин, гидролизованный кератин.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Крем должен подходить для кожи максимально подверженной возникновению аллергических реакций, т.е. должен быть гипоаллергенным, что должно подтверждаться независимым испытательным центром.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Допустимы следующие консерванты:  бензойная кислота, дегидроацетовая кислота, феноксиэтанол, сорбиновая кислота.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833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200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W w:w="6325" w:type="dxa"/>
            <w:tcBorders>
              <w:top w:val="nil"/>
            </w:tcBorders>
          </w:tcPr>
          <w:p>
            <w:pPr>
              <w:pStyle w:val="110"/>
              <w:widowControl w:val="false"/>
              <w:suppressAutoHyphens w:val="true"/>
              <w:spacing w:before="0" w:after="0"/>
              <w:ind w:left="113" w:firstLine="6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 w:bidi="ar-SA"/>
              </w:rPr>
              <w:t>Крем должен сохранять стабильность по физико-химическим свойствам, коллоидной и термостабильности при трехкратном замораживании и нагревании при температурах от -25ᵒС до +40ᵒС.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ind w:left="113" w:firstLine="6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 w:bidi="ar-SA"/>
              </w:rPr>
              <w:t xml:space="preserve">Срок годности: не более 30 мес. После вскрытия не менее 12 мес.     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ind w:left="113" w:firstLine="6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ru-RU" w:bidi="ar-SA"/>
              </w:rPr>
              <w:t>Температура хранения от 0</w:t>
            </w:r>
            <w:r>
              <w:rPr>
                <w:rFonts w:cs="Times New Roman" w:ascii="Times New Roman" w:hAnsi="Times New Roman"/>
                <w:sz w:val="26"/>
                <w:szCs w:val="26"/>
                <w:shd w:fill="FFFFFF" w:val="clear"/>
                <w:lang w:val="ru-RU" w:bidi="ar-SA"/>
              </w:rPr>
              <w:t xml:space="preserve"> °C до + 25°C</w:t>
            </w:r>
          </w:p>
        </w:tc>
        <w:tc>
          <w:tcPr>
            <w:tcW w:w="184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ind w:right="39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Средство репеллентное</w:t>
      </w:r>
    </w:p>
    <w:tbl>
      <w:tblPr>
        <w:tblStyle w:val="1d"/>
        <w:tblW w:w="1516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9"/>
        <w:gridCol w:w="2007"/>
        <w:gridCol w:w="6407"/>
        <w:gridCol w:w="1844"/>
        <w:gridCol w:w="2221"/>
        <w:gridCol w:w="2129"/>
      </w:tblGrid>
      <w:tr>
        <w:trPr/>
        <w:tc>
          <w:tcPr>
            <w:tcW w:w="55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0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4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40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5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4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Предоставление подтверждающего документа или иной способ подтверждения 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1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84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793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Функциональные требования</w:t>
            </w:r>
          </w:p>
        </w:tc>
        <w:tc>
          <w:tcPr>
            <w:tcW w:w="6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4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color w:val="10101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Для защиты </w:t>
            </w:r>
            <w:r>
              <w:rPr>
                <w:rFonts w:eastAsia="Calibri" w:cs="Arial" w:ascii="Calibri" w:hAnsi="Calibri"/>
                <w:color w:val="333333"/>
                <w:kern w:val="0"/>
                <w:sz w:val="24"/>
                <w:szCs w:val="24"/>
                <w:lang w:val="ru-RU" w:eastAsia="en-US" w:bidi="ar-SA"/>
              </w:rPr>
              <w:t>от нападений членистоногих - иксодовых клещей (переносчиков возбудителей клещевого энцефалита и болезни Лайма) и кровососущих насекомых (комаров, мокрецов, москитов, мошки, слепней, блох).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44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Возможность использования на открытых участках тела и одежде.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</w:r>
          </w:p>
        </w:tc>
      </w:tr>
      <w:tr>
        <w:trPr>
          <w:trHeight w:val="602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1.2</w:t>
            </w:r>
          </w:p>
        </w:tc>
        <w:tc>
          <w:tcPr>
            <w:tcW w:w="20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Время действия</w:t>
            </w:r>
          </w:p>
        </w:tc>
        <w:tc>
          <w:tcPr>
            <w:tcW w:w="64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44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Время защитного действия от насекомых при нанесении на кожу должно быть  более 4 часов (высшая категория эффективности); при нанесении на одежду: - от насекомых – до 30 суток; - от клещей – до 5 суток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4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347" w:hRule="atLeast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20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 xml:space="preserve">Объем </w:t>
            </w:r>
          </w:p>
        </w:tc>
        <w:tc>
          <w:tcPr>
            <w:tcW w:w="6407" w:type="dxa"/>
            <w:tcBorders/>
          </w:tcPr>
          <w:p>
            <w:pPr>
              <w:pStyle w:val="FORMATTEXT"/>
              <w:widowControl w:val="false"/>
              <w:suppressAutoHyphens w:val="true"/>
              <w:spacing w:before="0" w:after="0"/>
              <w:ind w:firstLine="299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Флакон-спрей не менее 200 мл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2.2</w:t>
            </w:r>
          </w:p>
        </w:tc>
        <w:tc>
          <w:tcPr>
            <w:tcW w:w="20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Состав</w:t>
            </w:r>
          </w:p>
        </w:tc>
        <w:tc>
          <w:tcPr>
            <w:tcW w:w="6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 xml:space="preserve">Содержание ДЭТА должно быть не более  35%. Для усиления эффективности относительно мошки в составе должен присутствовать ванилин.  Спрей  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должен иметь разрешение для  нанесения на кожу до 2 раз в сутки.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3.</w:t>
            </w:r>
          </w:p>
        </w:tc>
        <w:tc>
          <w:tcPr>
            <w:tcW w:w="841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Требования к эксплуатации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347" w:hRule="atLeast"/>
        </w:trPr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3.1</w:t>
            </w:r>
          </w:p>
        </w:tc>
        <w:tc>
          <w:tcPr>
            <w:tcW w:w="20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W w:w="6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 xml:space="preserve">Спрей должен сохранять 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стабильность по физико-химическим параметрам при 3-х кратном замораживании и нагревании от -20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vertAlign w:val="superscript"/>
                <w:lang w:val="ru-RU" w:eastAsia="en-US" w:bidi="ar-SA"/>
              </w:rPr>
              <w:t>•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С до +40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vertAlign w:val="superscript"/>
                <w:lang w:val="ru-RU" w:eastAsia="en-US" w:bidi="ar-SA"/>
              </w:rPr>
              <w:t>ᵒ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С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 xml:space="preserve"> (так как клещи от -5С начинают быть активными). Срок годности 36 месяцев. 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>
          <w:trHeight w:val="347" w:hRule="atLeast"/>
        </w:trPr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4.</w:t>
            </w:r>
          </w:p>
        </w:tc>
        <w:tc>
          <w:tcPr>
            <w:tcW w:w="8414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347" w:hRule="atLeast"/>
        </w:trPr>
        <w:tc>
          <w:tcPr>
            <w:tcW w:w="55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4.1</w:t>
            </w:r>
          </w:p>
        </w:tc>
        <w:tc>
          <w:tcPr>
            <w:tcW w:w="200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Соответствие</w:t>
            </w:r>
          </w:p>
        </w:tc>
        <w:tc>
          <w:tcPr>
            <w:tcW w:w="64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6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Репеллентное средство должно  соответствовать требованиям 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Единых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санитарно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эпидемиологических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и гигиенических 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требований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к  товарам, 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подлежащим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санитарно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-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эпидемиологическому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надзору (контролю)». К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 xml:space="preserve">атегория эффективности репеллентных средств должна 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устанавливаться в соответствии с Руководством 4.4.2643-10 «Методы лабораторных исследований и испытаний дезинфекционных средств для оценки их эффективности и безопасности»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2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120"/>
        <w:ind w:right="39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sz w:val="24"/>
          <w:szCs w:val="24"/>
        </w:rPr>
        <w:t>Крем для защиты кожи от ультрафиолетового излучения</w:t>
      </w:r>
    </w:p>
    <w:tbl>
      <w:tblPr>
        <w:tblStyle w:val="1d"/>
        <w:tblW w:w="1509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8"/>
        <w:gridCol w:w="1993"/>
        <w:gridCol w:w="15"/>
        <w:gridCol w:w="6326"/>
        <w:gridCol w:w="1844"/>
        <w:gridCol w:w="2221"/>
        <w:gridCol w:w="2132"/>
      </w:tblGrid>
      <w:tr>
        <w:trPr/>
        <w:tc>
          <w:tcPr>
            <w:tcW w:w="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200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63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Требование заказчика</w:t>
            </w:r>
          </w:p>
        </w:tc>
        <w:tc>
          <w:tcPr>
            <w:tcW w:w="406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00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3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Согласие с требованием / указание характеристик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 xml:space="preserve">Предоставление подтверждающего документа или иной способ подтверждения </w:t>
            </w:r>
          </w:p>
        </w:tc>
        <w:tc>
          <w:tcPr>
            <w:tcW w:w="2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0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3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8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833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1380" w:hRule="atLeast"/>
        </w:trPr>
        <w:tc>
          <w:tcPr>
            <w:tcW w:w="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1.1</w:t>
            </w:r>
          </w:p>
        </w:tc>
        <w:tc>
          <w:tcPr>
            <w:tcW w:w="20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en-US" w:eastAsia="en-US" w:bidi="ar-SA"/>
              </w:rPr>
              <w:t>Функциональные требования</w:t>
            </w:r>
          </w:p>
        </w:tc>
        <w:tc>
          <w:tcPr>
            <w:tcW w:w="6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08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Для защиты от </w:t>
            </w:r>
            <w:r>
              <w:rPr>
                <w:rFonts w:eastAsia="Calibri" w:cs="Arial" w:ascii="Calibri" w:hAnsi="Calibri"/>
                <w:color w:val="333333"/>
                <w:kern w:val="0"/>
                <w:sz w:val="24"/>
                <w:szCs w:val="24"/>
                <w:lang w:val="ru-RU" w:eastAsia="en-US" w:bidi="ar-SA"/>
              </w:rPr>
              <w:t>кожи от УФ-излучения естественной (при работе на открытом воздухе) и искусственной (при использовании сварочных и других аппаратов, устройств) природы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08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Фактор защиты не менее SPF 30, водостойкий.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cs="Times New Roman"/>
                <w:iCs/>
                <w:sz w:val="24"/>
                <w:szCs w:val="24"/>
                <w:lang w:val="en-US"/>
              </w:rPr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bCs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8334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конструкции, изготовлению и материалам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en-US" w:eastAsia="en-US" w:bidi="ar-SA"/>
              </w:rPr>
              <w:t>2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.1</w:t>
            </w:r>
          </w:p>
        </w:tc>
        <w:tc>
          <w:tcPr>
            <w:tcW w:w="20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en-US" w:eastAsia="en-US" w:bidi="ar-SA"/>
              </w:rPr>
              <w:t>Объем</w:t>
            </w:r>
          </w:p>
        </w:tc>
        <w:tc>
          <w:tcPr>
            <w:tcW w:w="6326" w:type="dxa"/>
            <w:tcBorders/>
          </w:tcPr>
          <w:p>
            <w:pPr>
              <w:pStyle w:val="Style34"/>
              <w:widowControl w:val="false"/>
              <w:numPr>
                <w:ilvl w:val="0"/>
              </w:numPr>
              <w:tabs>
                <w:tab w:val="left" w:pos="426" w:leader="none"/>
              </w:tabs>
              <w:suppressAutoHyphens w:val="true"/>
              <w:spacing w:before="0" w:after="0"/>
              <w:ind w:left="0" w:firstLine="308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b w:val="false"/>
                <w:color w:val="000000"/>
                <w:kern w:val="0"/>
                <w:sz w:val="24"/>
                <w:szCs w:val="24"/>
                <w:lang w:val="en-US" w:bidi="ar-SA"/>
              </w:rPr>
              <w:t>Не менее 100 мл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2.2</w:t>
            </w:r>
          </w:p>
        </w:tc>
        <w:tc>
          <w:tcPr>
            <w:tcW w:w="200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Состав</w:t>
            </w:r>
          </w:p>
        </w:tc>
        <w:tc>
          <w:tcPr>
            <w:tcW w:w="6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В состав крема должны входить ухаживающие и смягчающие компоненты: глицерин, аллантоин, витамин Е.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>Во избежание риска аллергических реакций крем не должен содержать: производные силикона, формальдегид  производные, потенциальных аллергенов, парабен производных, красителей, производных нитрозаминов,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метилхлороизотиазолинон, метилизотиазолинон</w:t>
            </w:r>
            <w:r>
              <w:rPr>
                <w:rFonts w:eastAsia="Calibri" w:cs="Arial" w:ascii="Calibri" w:hAnsi="Calibri"/>
                <w:b/>
                <w:bCs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, </w:t>
            </w:r>
            <w:r>
              <w:rPr>
                <w:rFonts w:eastAsia="Calibri" w:cs="Arial" w:ascii="Calibri" w:hAnsi="Calibri"/>
                <w:kern w:val="0"/>
                <w:sz w:val="24"/>
                <w:szCs w:val="24"/>
                <w:lang w:val="ru-RU" w:eastAsia="en-US" w:bidi="ar-SA"/>
              </w:rPr>
              <w:t xml:space="preserve"> природных экстрактов растений.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Допустимы следующие консерванты:  бензойная кислота, дегидроацетовая кислота, феноксиэтанол, сорбиновая кислота.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833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397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en-US" w:eastAsia="en-US" w:bidi="ar-SA"/>
              </w:rPr>
              <w:t>Требования к эксплуатации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‍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1993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before="0" w:after="0"/>
              <w:ind w:firstLine="2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341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firstLine="6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Крем должен сохранять стабильность по физико-химическим свойствам, коллоидной и термостабильности при трехкратном замораживании и нагревании при температурах от -25ᵒС до +40ᵒС.</w:t>
            </w:r>
          </w:p>
          <w:p>
            <w:pPr>
              <w:pStyle w:val="110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bidi="ar-SA"/>
              </w:rPr>
              <w:t>Срок годности: не более 30 мес.  После вскрытия не менее 12 мес.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en-US" w:eastAsia="en-US" w:bidi="ar-SA"/>
              </w:rPr>
              <w:t>4.</w:t>
            </w:r>
          </w:p>
        </w:tc>
        <w:tc>
          <w:tcPr>
            <w:tcW w:w="8334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560" w:leader="none"/>
              </w:tabs>
              <w:suppressAutoHyphens w:val="true"/>
              <w:spacing w:before="0" w:after="0"/>
              <w:ind w:firstLine="299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22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21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/>
        <w:tc>
          <w:tcPr>
            <w:tcW w:w="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en-US" w:eastAsia="en-US" w:bidi="ar-SA"/>
              </w:rPr>
              <w:t>4.1</w:t>
            </w:r>
          </w:p>
        </w:tc>
        <w:tc>
          <w:tcPr>
            <w:tcW w:w="200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W w:w="63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08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 xml:space="preserve">Протокол/ заключение на подтверждение 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en-US" w:eastAsia="en-US" w:bidi="ar-SA"/>
              </w:rPr>
              <w:t>SPF</w:t>
            </w:r>
            <w:r>
              <w:rPr>
                <w:rFonts w:eastAsia="Calibri" w:cs="Arial" w:ascii="Calibri" w:hAnsi="Calibri"/>
                <w:bCs/>
                <w:kern w:val="0"/>
                <w:sz w:val="24"/>
                <w:szCs w:val="24"/>
                <w:lang w:val="ru-RU" w:eastAsia="en-US" w:bidi="ar-SA"/>
              </w:rPr>
              <w:t>.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Cs/>
                <w:kern w:val="0"/>
                <w:sz w:val="24"/>
                <w:szCs w:val="24"/>
                <w:lang w:val="en-US" w:eastAsia="en-US" w:bidi="ar-SA"/>
              </w:rPr>
              <w:t>Согласие с требованием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21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</w:r>
            <w:bookmarkEnd w:id="36"/>
          </w:p>
        </w:tc>
      </w:tr>
    </w:tbl>
    <w:p>
      <w:pPr>
        <w:pStyle w:val="Normal"/>
        <w:spacing w:before="0" w:after="120"/>
        <w:ind w:right="397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 w:val="false"/>
          <w:sz w:val="24"/>
          <w:szCs w:val="24"/>
          <w:shd w:fill="auto" w:val="clear"/>
        </w:rPr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 w:val="false"/>
          <w:sz w:val="24"/>
          <w:szCs w:val="24"/>
          <w:shd w:fill="auto" w:val="clear"/>
        </w:rPr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 w:val="false"/>
          <w:sz w:val="24"/>
          <w:szCs w:val="24"/>
          <w:shd w:fill="auto" w:val="clear"/>
        </w:rPr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 w:val="false"/>
          <w:sz w:val="24"/>
          <w:szCs w:val="24"/>
          <w:shd w:fill="auto" w:val="clear"/>
        </w:rPr>
      </w:r>
    </w:p>
    <w:p>
      <w:pPr>
        <w:pStyle w:val="Normal"/>
        <w:spacing w:before="0" w:after="120"/>
        <w:ind w:right="397" w:hanging="0"/>
        <w:jc w:val="both"/>
        <w:rPr>
          <w:rStyle w:val="Style8"/>
          <w:b w:val="false"/>
          <w:sz w:val="24"/>
          <w:szCs w:val="24"/>
          <w:shd w:fill="auto" w:val="clear"/>
        </w:rPr>
      </w:pPr>
      <w:r>
        <w:rPr>
          <w:b w:val="false"/>
          <w:sz w:val="24"/>
          <w:szCs w:val="24"/>
          <w:shd w:fill="auto" w:val="clear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3393312"/>
      <w:r>
        <w:rPr>
          <w:lang w:val="ru-RU"/>
        </w:rPr>
        <w:t>Требования к документации по ценообразованию</w:t>
      </w:r>
      <w:bookmarkEnd w:id="39"/>
      <w:r>
        <w:rPr>
          <w:lang w:val="ru-RU"/>
        </w:rPr>
        <w:t xml:space="preserve"> на этапе закупки</w:t>
      </w:r>
      <w:bookmarkEnd w:id="35"/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должен предоставить технико-коммерческое предложение, которое включает соответствующую форму: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tbl>
      <w:tblPr>
        <w:tblW w:w="5000" w:type="pct"/>
        <w:jc w:val="left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01"/>
        <w:gridCol w:w="933"/>
        <w:gridCol w:w="952"/>
        <w:gridCol w:w="952"/>
        <w:gridCol w:w="1196"/>
        <w:gridCol w:w="1137"/>
        <w:gridCol w:w="961"/>
        <w:gridCol w:w="1134"/>
        <w:gridCol w:w="1071"/>
        <w:gridCol w:w="799"/>
        <w:gridCol w:w="999"/>
        <w:gridCol w:w="856"/>
        <w:gridCol w:w="799"/>
        <w:gridCol w:w="1111"/>
        <w:gridCol w:w="1211"/>
      </w:tblGrid>
      <w:tr>
        <w:trPr>
          <w:trHeight w:val="526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поз.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Артикул, тип, марка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Завод изготовитель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Страна происхождения Товара</w:t>
            </w:r>
            <w:r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регистрации производителя Товара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ОКПД 2 (с наименованием)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Порядковый номер(а) реестровой(ых) записи(ей)</w:t>
            </w:r>
            <w:r>
              <w:rPr>
                <w:rStyle w:val="FootnoteReference"/>
                <w:rFonts w:eastAsia="Calibri"/>
                <w:bCs/>
                <w:sz w:val="24"/>
                <w:szCs w:val="24"/>
              </w:rPr>
              <w:footnoteReference w:id="3"/>
            </w:r>
          </w:p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за единицу, руб. без НДС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Цена, руб. без НДС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(___%) руб.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Стоимость, руб., с НДС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538" w:hRule="atLeast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both"/>
        <w:rPr>
          <w:rFonts w:eastAsia="Calibri"/>
          <w:b/>
          <w:color w:val="000000"/>
          <w:sz w:val="24"/>
          <w:szCs w:val="24"/>
          <w:u w:val="single"/>
        </w:rPr>
      </w:pPr>
      <w:r>
        <w:rPr>
          <w:rFonts w:eastAsia="Calibri"/>
          <w:b/>
          <w:color w:val="000000"/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Примечание</w:t>
      </w:r>
      <w:r>
        <w:rPr>
          <w:color w:val="000000"/>
          <w:sz w:val="24"/>
          <w:szCs w:val="24"/>
        </w:rPr>
        <w:t>: в случае закупки оборудования (материалов) комплектом, в спецификации 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sectPr>
          <w:headerReference w:type="default" r:id="rId7"/>
          <w:headerReference w:type="first" r:id="rId8"/>
          <w:footnotePr>
            <w:numFmt w:val="decimal"/>
          </w:footnotePr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Heading1"/>
        <w:keepLines/>
        <w:numPr>
          <w:ilvl w:val="0"/>
          <w:numId w:val="0"/>
        </w:numPr>
        <w:ind w:left="357" w:hanging="0"/>
        <w:rPr>
          <w:b w:val="false"/>
          <w:iCs/>
          <w:sz w:val="24"/>
          <w:szCs w:val="24"/>
        </w:rPr>
      </w:pPr>
      <w:bookmarkStart w:id="40" w:name="_Toc46743519"/>
      <w:bookmarkStart w:id="41" w:name="_Toc51339699"/>
      <w:r>
        <w:rPr>
          <w:b w:val="false"/>
          <w:color w:val="000000"/>
          <w:sz w:val="24"/>
          <w:szCs w:val="24"/>
        </w:rPr>
        <w:t>*В случае включения в спецификацию стоимости за единицу оборудования, МТР с учетом доставки, указать да</w:t>
      </w:r>
      <w:bookmarkEnd w:id="40"/>
      <w:bookmarkEnd w:id="41"/>
      <w:r>
        <w:rPr>
          <w:b w:val="false"/>
          <w:color w:val="000000"/>
          <w:sz w:val="24"/>
          <w:szCs w:val="24"/>
        </w:rPr>
        <w:t>нное условие</w:t>
      </w:r>
    </w:p>
    <w:p>
      <w:pPr>
        <w:pStyle w:val="Heading1"/>
        <w:keepLines/>
        <w:numPr>
          <w:ilvl w:val="0"/>
          <w:numId w:val="0"/>
        </w:numPr>
        <w:spacing w:before="120" w:after="60"/>
        <w:ind w:left="0" w:hanging="0"/>
        <w:rPr>
          <w:iCs/>
        </w:rPr>
      </w:pPr>
      <w:r>
        <w:rPr/>
      </w:r>
    </w:p>
    <w:sectPr>
      <w:headerReference w:type="default" r:id="rId9"/>
      <w:headerReference w:type="first" r:id="rId10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>В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3">
    <w:p>
      <w:pPr>
        <w:pStyle w:val="FootnoteText"/>
        <w:widowControl w:val="false"/>
        <w:jc w:val="both"/>
        <w:rPr/>
      </w:pPr>
      <w:r>
        <w:rPr>
          <w:rStyle w:val="Style"/>
        </w:rPr>
        <w:footnoteRef/>
      </w:r>
      <w:r>
        <w:rPr/>
        <w:t xml:space="preserve"> </w:t>
      </w:r>
      <w:r>
        <w:rPr/>
        <w:t xml:space="preserve">Порядковый номер (номера) реестровой записи (реестровых записей), под которой (которыми) Товар включен в реестры, предусмотренные пунктом 3 Постановления Правительства Российской Федерации от 23.12.2024 №1875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  </w:t>
      </w:r>
    </w:p>
    <w:p>
      <w:pPr>
        <w:pStyle w:val="FootnoteText"/>
        <w:widowControl w:val="false"/>
        <w:jc w:val="both"/>
        <w:rPr>
          <w:rFonts w:eastAsia="Calibri"/>
          <w:lang w:eastAsia="en-US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3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9909f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для подзаголовков Знак"/>
    <w:link w:val="Style34"/>
    <w:qFormat/>
    <w:locked/>
    <w:rsid w:val="00e32efd"/>
    <w:rPr>
      <w:b/>
      <w:sz w:val="28"/>
      <w:szCs w:val="28"/>
    </w:rPr>
  </w:style>
  <w:style w:type="character" w:styleId="Apple-converted-space" w:customStyle="1">
    <w:name w:val="apple-converted-space"/>
    <w:basedOn w:val="DefaultParagraphFont"/>
    <w:qFormat/>
    <w:rsid w:val="00b85984"/>
    <w:rPr/>
  </w:style>
  <w:style w:type="character" w:styleId="Tooltip" w:customStyle="1">
    <w:name w:val="tooltip"/>
    <w:basedOn w:val="DefaultParagraphFont"/>
    <w:qFormat/>
    <w:rsid w:val="00287a28"/>
    <w:rPr/>
  </w:style>
  <w:style w:type="character" w:styleId="Style15" w:customStyle="1">
    <w:name w:val="Ссылка указателя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основной для подзаголовков"/>
    <w:basedOn w:val="Heading2"/>
    <w:link w:val="Style14"/>
    <w:qFormat/>
    <w:rsid w:val="00e32efd"/>
    <w:pPr>
      <w:tabs>
        <w:tab w:val="clear" w:pos="0"/>
      </w:tabs>
      <w:spacing w:before="120" w:after="120"/>
    </w:pPr>
    <w:rPr>
      <w:rFonts w:eastAsia="Times New Roman"/>
      <w:bCs w:val="false"/>
      <w:sz w:val="28"/>
      <w:szCs w:val="28"/>
      <w:lang w:val="ru-RU" w:eastAsia="ru-RU"/>
    </w:rPr>
  </w:style>
  <w:style w:type="paragraph" w:styleId="FORMATTEXT" w:customStyle="1">
    <w:name w:val=".FORMATTEXT"/>
    <w:qFormat/>
    <w:rsid w:val="00b721b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11" w:customStyle="1">
    <w:name w:val="Основной текст с отступом 31"/>
    <w:basedOn w:val="Normal"/>
    <w:qFormat/>
    <w:rsid w:val="00b85984"/>
    <w:pPr>
      <w:ind w:firstLine="708"/>
    </w:pPr>
    <w:rPr>
      <w:sz w:val="24"/>
      <w:szCs w:val="24"/>
      <w:lang w:eastAsia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110" w:customStyle="1">
    <w:name w:val="Без интервала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SimSun" w:cs="Calibri"/>
      <w:color w:val="auto"/>
      <w:kern w:val="2"/>
      <w:sz w:val="20"/>
      <w:szCs w:val="20"/>
      <w:lang w:val="ru-RU" w:eastAsia="ar-SA" w:bidi="ar-SA"/>
    </w:rPr>
  </w:style>
  <w:style w:type="paragraph" w:styleId="Style3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b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89E7-286C-4993-9F72-DF058495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AlterOffice/3.4.0.9$Linux_X86_64 LibreOffice_project/b8daf9e823b1a5463a2f48435ddc2e8696e7d4fc</Application>
  <AppVersion>15.0000</AppVersion>
  <Pages>12</Pages>
  <Words>2708</Words>
  <Characters>18459</Characters>
  <CharactersWithSpaces>20607</CharactersWithSpaces>
  <Paragraphs>609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2026-02-10T08:40:00Z</dcterms:created>
  <dc:creator>Быстров Олег Геннадьевич</dc:creator>
  <dc:description/>
  <dc:language>ru-RU</dc:language>
  <cp:lastModifiedBy>Анастасия Геннадьевна Сафарова</cp:lastModifiedBy>
  <cp:lastPrinted>2006-07-26T14:04:00Z</cp:lastPrinted>
  <dcterms:modified xsi:type="dcterms:W3CDTF">2026-02-13T13:41:34Z</dcterms:modified>
  <cp:revision>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