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Toc124846883"/>
      <w:bookmarkStart w:id="1" w:name="_Toc124591877"/>
      <w:bookmarkStart w:id="2" w:name="_Toc124592000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23.91.1. Поставка алмазного каната для нужд Филиала ПАО «РусГидро» «Нижегородская ГЭС»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center"/>
        <w:rPr>
          <w:rStyle w:val="Style7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Style w:val="Style7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i w:val="false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17"/>
        </w:numPr>
        <w:rPr/>
      </w:pPr>
      <w:bookmarkStart w:id="3" w:name="_Toc124846884"/>
      <w:r>
        <w:rPr>
          <w:iCs/>
        </w:rPr>
        <w:t>Общие</w:t>
      </w:r>
      <w:r>
        <w:rPr/>
        <w:t xml:space="preserve"> сведения</w:t>
      </w:r>
      <w:bookmarkEnd w:id="3"/>
    </w:p>
    <w:p>
      <w:pPr>
        <w:pStyle w:val="Heading4"/>
        <w:numPr>
          <w:ilvl w:val="1"/>
          <w:numId w:val="18"/>
        </w:numPr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ОКПД2 23.91.1. Поставка алмазного каната </w:t>
      </w:r>
    </w:p>
    <w:p>
      <w:pPr>
        <w:pStyle w:val="Heading4"/>
        <w:numPr>
          <w:ilvl w:val="1"/>
          <w:numId w:val="19"/>
        </w:numPr>
        <w:spacing w:before="240" w:after="60"/>
        <w:ind w:left="431" w:hanging="431"/>
        <w:rPr/>
      </w:pPr>
      <w:bookmarkStart w:id="6" w:name="_Toc75446569"/>
      <w:bookmarkStart w:id="7" w:name="_Toc46743507"/>
      <w:r>
        <w:rPr/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Style w:val="Style7"/>
          <w:b w:val="false"/>
          <w:bCs/>
          <w:i w:val="false"/>
          <w:sz w:val="24"/>
          <w:szCs w:val="24"/>
          <w:shd w:fill="FFFFFF" w:val="clear"/>
        </w:rPr>
        <w:t>Продукция предназначена для выполнения строительно-монтажных работ по замене г/а ст. №7 на основании договора подряда №1240-129-2021 от 12.07.2021 г. заключенный между АО «Гидроремонт-ВКК» и ПАО «РусГидро».</w:t>
      </w:r>
    </w:p>
    <w:p>
      <w:pPr>
        <w:pStyle w:val="Heading1"/>
        <w:keepLines/>
        <w:numPr>
          <w:ilvl w:val="0"/>
          <w:numId w:val="20"/>
        </w:numPr>
        <w:ind w:left="357" w:hanging="357"/>
        <w:jc w:val="center"/>
        <w:rPr>
          <w:iCs/>
          <w:caps/>
          <w:lang w:val="ru-RU"/>
        </w:rPr>
      </w:pPr>
      <w:bookmarkStart w:id="8" w:name="_Toc124846885"/>
      <w:bookmarkStart w:id="9" w:name="_Toc75446573"/>
      <w:bookmarkStart w:id="10" w:name="_Toc51339693"/>
      <w:r>
        <w:rPr>
          <w:iCs/>
        </w:rPr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21"/>
        </w:numPr>
        <w:rPr/>
      </w:pPr>
      <w:bookmarkStart w:id="11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keepLines/>
        <w:numPr>
          <w:ilvl w:val="2"/>
          <w:numId w:val="22"/>
        </w:numPr>
        <w:tabs>
          <w:tab w:val="clear" w:pos="0"/>
        </w:tabs>
        <w:spacing w:before="240" w:after="60"/>
        <w:ind w:left="0" w:hanging="0"/>
        <w:rPr>
          <w:lang w:val="ru-RU"/>
        </w:rPr>
      </w:pPr>
      <w:bookmarkStart w:id="12" w:name="_Toc124846886"/>
      <w:bookmarkStart w:id="13" w:name="_Toc75446575"/>
      <w:r>
        <w:rPr>
          <w:lang w:val="ru-RU"/>
        </w:rPr>
        <w:t>Перечень и объем закупаемой продукции</w:t>
      </w:r>
      <w:bookmarkStart w:id="14" w:name="_Toc124591777"/>
      <w:bookmarkStart w:id="15" w:name="_Toc75446576"/>
      <w:bookmarkStart w:id="16" w:name="_Toc124846887"/>
      <w:bookmarkStart w:id="17" w:name="_Toc124591881"/>
      <w:bookmarkStart w:id="18" w:name="_Toc51339695"/>
      <w:bookmarkEnd w:id="12"/>
      <w:bookmarkEnd w:id="13"/>
    </w:p>
    <w:p>
      <w:pPr>
        <w:pStyle w:val="Heading3"/>
        <w:keepLines/>
        <w:numPr>
          <w:ilvl w:val="2"/>
          <w:numId w:val="23"/>
        </w:numPr>
        <w:tabs>
          <w:tab w:val="clear" w:pos="0"/>
        </w:tabs>
        <w:spacing w:before="240" w:after="60"/>
        <w:ind w:left="0" w:hanging="0"/>
        <w:rPr>
          <w:lang w:val="ru-RU"/>
        </w:rPr>
      </w:pPr>
      <w:r>
        <w:rPr/>
        <w:t xml:space="preserve">Таблица </w:t>
      </w:r>
      <w:r>
        <w:rPr>
          <w:lang w:val="ru-RU"/>
        </w:rPr>
        <w:t>1.1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18"/>
      <w:r>
        <w:rPr>
          <w:lang w:val="ru-RU"/>
        </w:rPr>
        <w:t>и объем закупаемой продукции</w:t>
      </w:r>
      <w:bookmarkEnd w:id="14"/>
      <w:bookmarkEnd w:id="15"/>
      <w:bookmarkEnd w:id="16"/>
      <w:bookmarkEnd w:id="17"/>
    </w:p>
    <w:tbl>
      <w:tblPr>
        <w:tblW w:w="96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3"/>
        <w:gridCol w:w="5819"/>
        <w:gridCol w:w="1698"/>
        <w:gridCol w:w="1417"/>
      </w:tblGrid>
      <w:tr>
        <w:trPr>
          <w:tblHeader w:val="true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16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Алмазный канат для резки: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гидротехнического густоармированного железобетона с металлической облицовкой, </w:t>
            </w:r>
            <w:r>
              <w:rPr>
                <w:color w:val="000000"/>
                <w:sz w:val="24"/>
                <w:szCs w:val="24"/>
                <w:lang w:val="en-US"/>
              </w:rPr>
              <w:t>Team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Diamond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Pro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G</w:t>
            </w:r>
            <w:r>
              <w:rPr>
                <w:color w:val="000000"/>
                <w:sz w:val="24"/>
                <w:szCs w:val="24"/>
              </w:rPr>
              <w:t>1 10.5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 44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(или эквивалент)*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400</w:t>
            </w:r>
          </w:p>
        </w:tc>
      </w:tr>
    </w:tbl>
    <w:p>
      <w:pPr>
        <w:pStyle w:val="Normal"/>
        <w:shd w:val="clear" w:color="auto" w:fill="FFFFFF" w:themeFill="background1"/>
        <w:jc w:val="both"/>
        <w:rPr>
          <w:rFonts w:eastAsia="Calibri"/>
          <w:sz w:val="24"/>
          <w:szCs w:val="24"/>
          <w:lang w:eastAsia="x-none"/>
        </w:rPr>
      </w:pPr>
      <w:bookmarkStart w:id="19" w:name="_GoBack"/>
      <w:bookmarkEnd w:id="19"/>
      <w:r>
        <w:rPr>
          <w:rFonts w:eastAsia="Calibri"/>
          <w:sz w:val="24"/>
          <w:szCs w:val="24"/>
          <w:lang w:eastAsia="x-none"/>
        </w:rPr>
        <w:t>*</w:t>
      </w:r>
      <w:r>
        <w:rPr/>
        <w:t xml:space="preserve">   </w:t>
      </w:r>
      <w:r>
        <w:rPr>
          <w:rFonts w:eastAsia="Calibri"/>
          <w:sz w:val="24"/>
          <w:szCs w:val="24"/>
          <w:lang w:eastAsia="x-none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hd w:val="clear" w:color="auto" w:fill="FFFFFF" w:themeFill="background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 </w:t>
      </w:r>
      <w:r>
        <w:rPr>
          <w:rFonts w:eastAsia="Calibri"/>
          <w:sz w:val="24"/>
          <w:szCs w:val="24"/>
          <w:lang w:eastAsia="x-none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>
      <w:pPr>
        <w:pStyle w:val="Heading3"/>
        <w:numPr>
          <w:ilvl w:val="2"/>
          <w:numId w:val="24"/>
        </w:numPr>
        <w:rPr>
          <w:lang w:val="ru-RU"/>
        </w:rPr>
      </w:pPr>
      <w:bookmarkStart w:id="20" w:name="_Toc124846888"/>
      <w:r>
        <w:rPr>
          <w:lang w:val="ru-RU"/>
        </w:rPr>
        <w:t>Требования к срокам поставки продукции</w:t>
      </w:r>
      <w:bookmarkEnd w:id="20"/>
      <w:r>
        <w:rPr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124591883"/>
      <w:bookmarkStart w:id="22" w:name="_Toc124591779"/>
      <w:bookmarkStart w:id="23" w:name="_Toc124846889"/>
      <w:bookmarkStart w:id="24" w:name="_Toc75446579"/>
      <w:bookmarkStart w:id="25" w:name="_Toc50125127"/>
      <w:bookmarkStart w:id="26" w:name="_Toc51339697"/>
      <w:bookmarkStart w:id="27" w:name="_Toc501251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1"/>
      <w:bookmarkEnd w:id="22"/>
      <w:bookmarkEnd w:id="23"/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06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3547"/>
        <w:gridCol w:w="3117"/>
        <w:gridCol w:w="2835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9" w:name="_Toc46743510"/>
            <w:bookmarkEnd w:id="29"/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Алмазный канат для резки гидротехнического густоармированного железобетона с металлической облицовкой</w:t>
            </w:r>
          </w:p>
          <w:p>
            <w:pPr>
              <w:pStyle w:val="Normal"/>
              <w:keepNext w:val="true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Team Diamond Pro G1 10.5D 44S (</w:t>
            </w:r>
            <w:r>
              <w:rPr>
                <w:color w:val="000000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эквивалент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сторонами, согласно заявке- спецификации на партию Продукции от Заказчика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45 календарных дней с даты направления Заказчиком заявки-спецификации на партию Продукции.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Конечный срок подачи заявки-спецификации – не позднее 01.11.2024 г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bookmarkStart w:id="30" w:name="_Toc124591884"/>
      <w:bookmarkStart w:id="31" w:name="_Toc75446582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30"/>
      <w:bookmarkEnd w:id="31"/>
    </w:p>
    <w:p>
      <w:pPr>
        <w:pStyle w:val="Normal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</w:p>
    <w:p>
      <w:pPr>
        <w:pStyle w:val="Normal"/>
        <w:keepNext w:val="tru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Алмазный канат для резки гидротехнического густоармированного железобетона с металлической облицовкой </w:t>
      </w:r>
      <w:r>
        <w:rPr>
          <w:color w:val="000000"/>
          <w:sz w:val="24"/>
          <w:szCs w:val="24"/>
          <w:lang w:val="en-US"/>
        </w:rPr>
        <w:t>Team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Diamond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</w:rPr>
        <w:t>1 10.5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44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(или эквивалент)</w:t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tbl>
      <w:tblPr>
        <w:tblStyle w:val="affff0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"/>
        <w:gridCol w:w="2411"/>
        <w:gridCol w:w="6808"/>
        <w:gridCol w:w="1845"/>
        <w:gridCol w:w="1702"/>
        <w:gridCol w:w="1524"/>
      </w:tblGrid>
      <w:tr>
        <w:trPr>
          <w:trHeight w:val="20" w:hRule="atLeast"/>
        </w:trPr>
        <w:tc>
          <w:tcPr>
            <w:tcW w:w="9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8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Предложения участника</w:t>
            </w:r>
          </w:p>
        </w:tc>
      </w:tr>
      <w:tr>
        <w:trPr>
          <w:trHeight w:val="20" w:hRule="atLeast"/>
        </w:trPr>
        <w:tc>
          <w:tcPr>
            <w:tcW w:w="9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8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" w:hRule="atLeast"/>
        </w:trPr>
        <w:tc>
          <w:tcPr>
            <w:tcW w:w="15278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Алмазный канат для резки гидротехнического густоармированного железобетона с металлической облицовкой Team Diamond Pro G1 10.5D 44S (или эквивалент)</w:t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Способ нанесения технических алмазов на поверхность перлин 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Гальванический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способ, либо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вакуумный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способ (спекание технических алмазов с титаносодержащим флюсом в вакууме)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перлин алмазного каната, мм 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10,0 до 10,5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73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Предельное отклонение диаметра перлин по всей длине каната от заявленного (для исключения повышенного биения и заклинивания каната при работе) 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Ø (заявленный) ± 0,15 мм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разрезаемого материала алмазным канатом(параметр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густоармированный гидротехнический бетон с арматурой А-III Ø до 50 мм и биметаллической облицовкой из Сталь 3 и (08Х13 (ст.ЭИ496)) толщиной до 80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Тяжелый гидротехнический бетон в металлической облицовке толщиной 20 и массивными закладными частями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перлин на метр, шт.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44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Режим резки(параметр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«мокрый»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Скорость резки густоармированного железобетона с биметаллической облицовкой 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1,003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/ч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реза одним метром каната при резке густоармированного железобетона с биметаллической облицовкой (износостойкость)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1,456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/м.п.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Фасовка(параметр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цельных куск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по 100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210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Указание на производителя, марку и артикул (параметр эквивалентности)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210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 xml:space="preserve">Участник должен указать </w:t>
            </w:r>
            <w:r>
              <w:rPr>
                <w:kern w:val="0"/>
                <w:lang w:val="ru-RU" w:bidi="ar-SA"/>
              </w:rPr>
              <w:t>производителя, марку и артикул алмазного каната, предлагаемого к поставке.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90" w:type="dxa"/>
            <w:gridSpan w:val="5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доставке, транспортировке, приемке</w:t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Место поставки</w:t>
            </w:r>
          </w:p>
        </w:tc>
        <w:tc>
          <w:tcPr>
            <w:tcW w:w="6808" w:type="dxa"/>
            <w:tcBorders/>
            <w:shd w:color="auto" w:fill="FFFFFF" w:val="clear"/>
            <w:vAlign w:val="center"/>
          </w:tcPr>
          <w:p>
            <w:pPr>
              <w:pStyle w:val="210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 xml:space="preserve">РФ, 606520, </w:t>
            </w:r>
            <w:r>
              <w:rPr>
                <w:kern w:val="0"/>
                <w:lang w:val="ru-RU" w:bidi="ar-SA"/>
              </w:rPr>
              <w:t>Нижегородская область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 xml:space="preserve">, </w:t>
            </w:r>
            <w:r>
              <w:rPr>
                <w:kern w:val="0"/>
                <w:lang w:val="ru-RU" w:bidi="ar-SA"/>
              </w:rPr>
              <w:t>г. Заволжье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shd w:fill="FFFFFF" w:val="clear"/>
                <w:lang w:val="ru-RU" w:eastAsia="ru-RU" w:bidi="ar-SA"/>
              </w:rPr>
              <w:t xml:space="preserve">, </w:t>
            </w:r>
            <w:r>
              <w:rPr>
                <w:kern w:val="0"/>
                <w:lang w:val="ru-RU" w:bidi="ar-SA"/>
              </w:rPr>
              <w:t xml:space="preserve">территория Нижегородской ГЭС </w:t>
            </w:r>
          </w:p>
        </w:tc>
        <w:tc>
          <w:tcPr>
            <w:tcW w:w="1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68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в рабочие дни с 8-00 до 12-00 и с 13-00 до 16-00 (по местному времени)</w:t>
            </w:r>
          </w:p>
        </w:tc>
        <w:tc>
          <w:tcPr>
            <w:tcW w:w="1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по количеству тар и упаковок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Осуществляется Покупателем день поставки согласно транспортным и сопроводительным документам, упаковочным листам и другим документам Поставщика, представленным в с составе поставки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Продукции по качеству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Осуществляется совместно Покупателем и Поставщиком в соответствии с методикой, указанной в Приложении № 1 к Техническим требованиям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14290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24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68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(двенадцать)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18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4. </w:t>
            </w:r>
          </w:p>
        </w:tc>
        <w:tc>
          <w:tcPr>
            <w:tcW w:w="1429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продукции</w:t>
            </w:r>
          </w:p>
        </w:tc>
      </w:tr>
      <w:tr>
        <w:trPr>
          <w:trHeight w:val="20" w:hRule="atLeast"/>
        </w:trPr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Продукция должна соответствовать обязательным требованиям, установленным нормативными документами, действующими в РФ.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Продукция должна быть новой, ранее не использовавшейся.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поставке продукции поставщик должен предоставить заверенные копии документов на русском языке, подтверждающих соответствие предлагаемой продукции обязательным требованиям нормативных документов, действующих в РФ, (сертификаты соответствия, разрешения на применение, лицензии, сертификаты пожарной безопасности и другие), если такое подтверждение соответствия установлено правилами о техническом регулировании.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поставке вся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поставки продукции иностранного производства, Поставщик обязан предоставить Покупателю копию таможенной декларации и/или иные документы, подтверждающие законность ввоза продукции иностранного производства, а также указать номер таможенной декларации в соответствующей графе счета-фактуры</w:t>
            </w:r>
          </w:p>
        </w:tc>
        <w:tc>
          <w:tcPr>
            <w:tcW w:w="1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  <w:shd w:fill="FFFFFF" w:val="clear"/>
          <w:lang w:val="ru-RU"/>
        </w:rPr>
      </w:pPr>
      <w:r>
        <w:rPr>
          <w:sz w:val="24"/>
          <w:szCs w:val="24"/>
          <w:shd w:fill="FFFFFF" w:val="clear"/>
          <w:lang w:val="ru-RU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Схема проведения испытаний при приемке алмазного каната</w:t>
      </w:r>
    </w:p>
    <w:p>
      <w:pPr>
        <w:pStyle w:val="Normal"/>
        <w:jc w:val="center"/>
        <w:rPr>
          <w:b/>
        </w:rPr>
      </w:pPr>
      <w:r>
        <w:rPr>
          <w:b/>
        </w:rPr>
        <w:t>Нижегородская ГЭС</w:t>
      </w:r>
    </w:p>
    <w:p>
      <w:pPr>
        <w:pStyle w:val="Normal"/>
        <w:jc w:val="center"/>
        <w:rPr>
          <w:b/>
        </w:rPr>
      </w:pPr>
      <w:r>
        <w:rPr>
          <w:b/>
        </w:rPr>
        <w:t>Резка закладных частей КРК (Этап 1)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Испытываемым алмазным канатом выполнить 2 реза в радиальном направлении (делящих) с ориентировочной площадью одного реза 3,32м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>
      <w:pPr>
        <w:pStyle w:val="Normal"/>
        <w:ind w:firstLine="708"/>
        <w:jc w:val="center"/>
        <w:rPr>
          <w:sz w:val="24"/>
        </w:rPr>
      </w:pPr>
      <w:r>
        <w:rPr/>
        <w:drawing>
          <wp:inline distT="0" distB="0" distL="0" distR="0">
            <wp:extent cx="1819275" cy="2771775"/>
            <wp:effectExtent l="0" t="0" r="0" b="0"/>
            <wp:docPr id="3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Рис.№1</w:t>
      </w:r>
    </w:p>
    <w:p>
      <w:pPr>
        <w:pStyle w:val="Normal"/>
        <w:jc w:val="both"/>
        <w:rPr>
          <w:b/>
        </w:rPr>
      </w:pPr>
      <w:r>
        <w:rPr>
          <w:b/>
        </w:rPr>
        <w:t>Резка закладных частей (Этап 2)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После выполнения радиальных резов выполнить 1 хордовый рез (отсекающий) с ориентировочной площадью одного реза 3,6 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>
      <w:pPr>
        <w:pStyle w:val="Normal"/>
        <w:jc w:val="center"/>
        <w:rPr>
          <w:sz w:val="24"/>
        </w:rPr>
      </w:pPr>
      <w:r>
        <w:rPr/>
        <w:drawing>
          <wp:inline distT="0" distB="0" distL="0" distR="0">
            <wp:extent cx="5019675" cy="2562225"/>
            <wp:effectExtent l="0" t="0" r="0" b="0"/>
            <wp:docPr id="4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4"/>
        </w:rPr>
      </w:pPr>
      <w:r>
        <w:rPr>
          <w:sz w:val="24"/>
        </w:rPr>
        <w:t>Рис. №2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Первый и второй этап выполняется одной петлей алмазного каната длиной 17 м.п.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 xml:space="preserve">В процессе резки замеряется чистое время резки (не учитывается время на перезапасовку, обрыв каната, остановки резки и т.д, учитывается только время выполнения реза). 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Итоговое время определяется суммой времени за 3 реза (2 делящих + 1 отсекающий).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Средняя скорость резки определяется как отношение общей площади, пройденной за 3 реза (суммарная площадь реза 10,24 м</w:t>
      </w:r>
      <w:r>
        <w:rPr>
          <w:sz w:val="24"/>
          <w:vertAlign w:val="superscript"/>
        </w:rPr>
        <w:t>2</w:t>
      </w:r>
      <w:r>
        <w:rPr>
          <w:sz w:val="24"/>
        </w:rPr>
        <w:t>), к чистому времени, потраченному на выполнение работы.</w:t>
      </w:r>
    </w:p>
    <w:p>
      <w:pPr>
        <w:pStyle w:val="Normal"/>
        <w:ind w:right="-2" w:firstLine="567"/>
        <w:jc w:val="both"/>
        <w:rPr/>
      </w:pPr>
      <w:r>
        <w:rPr>
          <w:sz w:val="24"/>
        </w:rPr>
        <w:t>Общий ресурс алмазного каната определяется как отношение общей площади, пройденной за 3 реза (суммарная площадь реза 10,24 м</w:t>
      </w:r>
      <w:r>
        <w:rPr>
          <w:sz w:val="24"/>
          <w:vertAlign w:val="superscript"/>
        </w:rPr>
        <w:t>2</w:t>
      </w:r>
      <w:r>
        <w:rPr>
          <w:sz w:val="24"/>
        </w:rPr>
        <w:t>), к длине испытываемого отрезка алмазного канта (17 м.п.).</w:t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Конечный срок подачи заявки-спецификации определен в соответствии с условиями договора, указанными в п.1.2 Технических требований.   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68495D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8495D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538" w:hanging="450"/>
      </w:pPr>
      <w:rPr>
        <w:b w:val="false"/>
        <w:rFonts w:ascii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5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2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0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08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2a5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8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0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5" w:customStyle="1">
    <w:name w:val="УРОВЕНЬ_1. Знак"/>
    <w:link w:val="112"/>
    <w:qFormat/>
    <w:rsid w:val="004a17ae"/>
    <w:rPr>
      <w:rFonts w:eastAsia="Calibri"/>
      <w:caps/>
      <w:sz w:val="28"/>
      <w:szCs w:val="28"/>
      <w:lang w:eastAsia="en-US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2a2b1f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23" w:customStyle="1">
    <w:name w:val="Нормальный2 Знак"/>
    <w:basedOn w:val="DefaultParagraphFont"/>
    <w:link w:val="210"/>
    <w:qFormat/>
    <w:rsid w:val="0016770c"/>
    <w:rPr>
      <w:rFonts w:eastAsia="Calibri" w:cs="Arial" w:cstheme="minorBidi" w:eastAsiaTheme="minorHAnsi"/>
      <w:color w:val="000000" w:themeColor="text1"/>
      <w:sz w:val="24"/>
      <w:szCs w:val="22"/>
      <w:lang w:eastAsia="en-US"/>
    </w:rPr>
  </w:style>
  <w:style w:type="character" w:styleId="Style12">
    <w:name w:val="Символ концевой сноски"/>
    <w:semiHidden/>
    <w:unhideWhenUsed/>
    <w:qFormat/>
    <w:rsid w:val="007032a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>
    <w:name w:val="Символ сноски"/>
    <w:semiHidden/>
    <w:unhideWhenUsed/>
    <w:qFormat/>
    <w:rsid w:val="007032a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7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9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210" w:customStyle="1">
    <w:name w:val="Нормальный2"/>
    <w:basedOn w:val="Normal"/>
    <w:link w:val="23"/>
    <w:qFormat/>
    <w:rsid w:val="0016770c"/>
    <w:pPr>
      <w:numPr>
        <w:ilvl w:val="1"/>
        <w:numId w:val="5"/>
      </w:numPr>
      <w:tabs>
        <w:tab w:val="clear" w:pos="708"/>
        <w:tab w:val="left" w:pos="426" w:leader="none"/>
      </w:tabs>
      <w:spacing w:lineRule="auto" w:line="259" w:before="0" w:after="160"/>
      <w:jc w:val="both"/>
    </w:pPr>
    <w:rPr>
      <w:rFonts w:eastAsia="Calibri" w:cs="Arial" w:cstheme="minorBidi" w:eastAsiaTheme="minorHAnsi"/>
      <w:color w:val="000000" w:themeColor="text1"/>
      <w:sz w:val="24"/>
      <w:szCs w:val="22"/>
      <w:lang w:eastAsia="en-US"/>
    </w:rPr>
  </w:style>
  <w:style w:type="paragraph" w:styleId="Style32" w:customStyle="1">
    <w:name w:val="Нормальный"/>
    <w:basedOn w:val="210"/>
    <w:next w:val="210"/>
    <w:qFormat/>
    <w:rsid w:val="0016770c"/>
    <w:pPr>
      <w:tabs>
        <w:tab w:val="left" w:pos="360" w:leader="none"/>
        <w:tab w:val="left" w:pos="426" w:leader="none"/>
      </w:tabs>
      <w:ind w:left="360" w:hanging="0"/>
    </w:pPr>
    <w:rPr>
      <w:b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4AF6-70E7-492F-9EC9-D6075794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AlterOffice/2025.3.0.0$Linux_X86_64 LibreOffice_project/4ba31b6a4271509a884f95065d0a726e9cb2bdbb</Application>
  <AppVersion>15.0000</AppVersion>
  <Pages>5</Pages>
  <Words>1074</Words>
  <Characters>7447</Characters>
  <CharactersWithSpaces>8373</CharactersWithSpaces>
  <Paragraphs>174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2024-08-28T06:37:00Z</dcterms:created>
  <dc:creator>Быстров Олег Геннадьевич</dc:creator>
  <dc:description/>
  <dc:language>ru-RU</dc:language>
  <cp:lastModifiedBy>obukhovana@corp.gidroogk.com</cp:lastModifiedBy>
  <cp:lastPrinted>2024-05-16T10:58:00Z</cp:lastPrinted>
  <dcterms:modified xsi:type="dcterms:W3CDTF">2026-06-01T15:10:05Z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