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outlineLvl w:val="0"/>
        <w:rPr>
          <w:rFonts w:ascii="Arial" w:hAnsi="Arial" w:cs="Arial"/>
          <w:bCs/>
          <w:color w:val="000000"/>
          <w:sz w:val="30"/>
          <w:szCs w:val="30"/>
        </w:rPr>
      </w:pPr>
      <w:r>
        <w:rPr>
          <w:rFonts w:cs="Arial" w:ascii="Arial" w:hAnsi="Arial"/>
          <w:bCs/>
          <w:color w:val="000000"/>
          <w:sz w:val="30"/>
          <w:szCs w:val="30"/>
        </w:rPr>
      </w:r>
      <w:bookmarkStart w:id="0" w:name="_Toc139364034"/>
      <w:bookmarkStart w:id="1" w:name="_GoBack"/>
      <w:bookmarkStart w:id="2" w:name="_Toc135749163"/>
      <w:bookmarkStart w:id="3" w:name="_Toc139369623"/>
      <w:bookmarkStart w:id="4" w:name="_Toc135749509"/>
      <w:bookmarkStart w:id="5" w:name="_Toc139364034"/>
      <w:bookmarkStart w:id="6" w:name="_GoBack"/>
      <w:bookmarkStart w:id="7" w:name="_Toc135749163"/>
      <w:bookmarkStart w:id="8" w:name="_Toc139369623"/>
      <w:bookmarkStart w:id="9" w:name="_Toc135749509"/>
      <w:bookmarkEnd w:id="5"/>
      <w:bookmarkEnd w:id="6"/>
      <w:bookmarkEnd w:id="7"/>
      <w:bookmarkEnd w:id="8"/>
      <w:bookmarkEnd w:id="9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cs="Arial" w:ascii="Arial" w:hAnsi="Arial"/>
          <w:b/>
          <w:bCs/>
          <w:color w:val="000000"/>
          <w:sz w:val="10"/>
          <w:szCs w:val="1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cs="Arial" w:ascii="Arial" w:hAnsi="Arial"/>
          <w:b/>
          <w:bCs/>
          <w:color w:val="000000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6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ind w:left="0" w:right="0" w:firstLine="720"/>
        <w:jc w:val="center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ru-RU" w:eastAsia="en-US" w:bidi="ar-SA"/>
        </w:rPr>
        <w:t>ОКПД2 42.22.22.140. Выполнение работ по восстановлению благоустройства, нарушенного при ведении хозяйственной деятельности филиала «Электрические сети Еврейской автономной области» на территории Городского РЭС, в рамках выполнения годовой программы ремонтов 2026 года для нужд филиала «Электрические сети Еврейской автономной области»</w:t>
      </w:r>
    </w:p>
    <w:p>
      <w:pPr>
        <w:pStyle w:val="Normal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</w:rPr>
        <w:t>174001-РЕМ ПРОД-2026-ДРСК-ЕАО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color w:val="000000"/>
            </w:rPr>
          </w:pPr>
          <w:r>
            <w:rPr>
              <w:rFonts w:ascii="Times New Roman" w:hAnsi="Times New Roman"/>
              <w:color w:val="000000"/>
              <w:sz w:val="26"/>
              <w:szCs w:val="26"/>
            </w:rPr>
            <w:t>Оглавление</w:t>
          </w:r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13"/>
              <w:sz w:val="26"/>
              <w:szCs w:val="26"/>
              <w:rFonts w:ascii="Times New Roman" w:hAnsi="Times New Roman"/>
              <w:color w:val="000000"/>
            </w:rPr>
            <w:instrText xml:space="preserve"> TOC \f \o "1-9" \h</w:instrText>
          </w:r>
          <w:r>
            <w:rPr>
              <w:rStyle w:val="Style13"/>
              <w:sz w:val="26"/>
              <w:szCs w:val="26"/>
              <w:rFonts w:ascii="Times New Roman" w:hAnsi="Times New Roman"/>
              <w:color w:val="000000"/>
            </w:rPr>
            <w:fldChar w:fldCharType="separate"/>
          </w:r>
          <w:hyperlink w:anchor="__RefHeading___Toc1732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34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1.1. Наименование закупаемых работ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38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2. Требование к продукции</w:t>
              <w:tab/>
            </w:r>
          </w:hyperlink>
          <w:r>
            <w:rPr>
              <w:rFonts w:ascii="Times New Roman" w:hAnsi="Times New Roman"/>
              <w:color w:val="000000"/>
              <w:sz w:val="26"/>
              <w:szCs w:val="26"/>
            </w:rPr>
            <w:t>4</w:t>
          </w:r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40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2.1. Требование к объектам и срокам выполнения работ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42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2.1.1 Требование к видам и объемам работ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46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2.1.2. Требование к срокам выполнения работ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50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2.2. Требование к качеству работ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54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3. Требования к документации по ценообразованию на этапе закупки</w:t>
              <w:tab/>
              <w:t>8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60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4. Требование к документации по ценообразованию на этапе</w:t>
              <w:tab/>
              <w:t>9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62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заключения договора</w:t>
              <w:tab/>
              <w:t>9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1768_2290883248">
            <w:r>
              <w:rPr>
                <w:rStyle w:val="Style13"/>
                <w:rFonts w:ascii="Times New Roman" w:hAnsi="Times New Roman"/>
                <w:color w:val="000000"/>
                <w:sz w:val="26"/>
                <w:szCs w:val="26"/>
              </w:rPr>
              <w:t>5. Приложения</w:t>
              <w:tab/>
              <w:t>9</w:t>
            </w:r>
          </w:hyperlink>
          <w:r>
            <w:rPr>
              <w:rStyle w:val="Style13"/>
              <w:sz w:val="26"/>
              <w:szCs w:val="26"/>
              <w:rFonts w:ascii="Times New Roman" w:hAnsi="Times New Roman"/>
              <w:color w:val="000000"/>
            </w:rPr>
            <w:fldChar w:fldCharType="end"/>
          </w:r>
        </w:p>
      </w:sdtContent>
    </w:sdt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ajorEastAsia"/>
          <w:b/>
          <w:color w:val="000000"/>
          <w:sz w:val="26"/>
          <w:szCs w:val="26"/>
        </w:rPr>
      </w:pPr>
      <w:r>
        <w:rPr>
          <w:rFonts w:eastAsia="" w:cs="Times New Roman" w:eastAsiaTheme="majorEastAsia" w:ascii="Times New Roman" w:hAnsi="Times New Roman"/>
          <w:b/>
          <w:color w:val="000000"/>
          <w:sz w:val="26"/>
          <w:szCs w:val="26"/>
        </w:rPr>
      </w:r>
      <w:r>
        <w:br w:type="page"/>
      </w:r>
    </w:p>
    <w:p>
      <w:pPr>
        <w:pStyle w:val="Heading2"/>
        <w:numPr>
          <w:ilvl w:val="0"/>
          <w:numId w:val="7"/>
        </w:numPr>
        <w:jc w:val="center"/>
        <w:rPr>
          <w:color w:val="000000"/>
        </w:rPr>
      </w:pPr>
      <w:bookmarkStart w:id="10" w:name="__RefHeading___Toc1732_2290883248"/>
      <w:bookmarkStart w:id="11" w:name="_Toc139369626"/>
      <w:bookmarkEnd w:id="10"/>
      <w:r>
        <w:rPr>
          <w:rFonts w:cs="Times New Roman" w:ascii="Times New Roman" w:hAnsi="Times New Roman"/>
          <w:b/>
          <w:color w:val="000000"/>
        </w:rPr>
        <w:t>Общие сведения</w:t>
      </w:r>
      <w:bookmarkEnd w:id="11"/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Heading2"/>
        <w:spacing w:lineRule="auto" w:line="240" w:before="0" w:after="0"/>
        <w:rPr>
          <w:color w:val="000000"/>
        </w:rPr>
      </w:pPr>
      <w:bookmarkStart w:id="12" w:name="__RefHeading___Toc1734_2290883248"/>
      <w:bookmarkStart w:id="13" w:name="_Toc139369627"/>
      <w:bookmarkEnd w:id="12"/>
      <w:r>
        <w:rPr>
          <w:rFonts w:cs="Times New Roman" w:ascii="Times New Roman" w:hAnsi="Times New Roman"/>
          <w:b/>
          <w:color w:val="000000"/>
        </w:rPr>
        <w:t>1.1. Наименование закупаемых работ</w:t>
      </w:r>
      <w:bookmarkEnd w:id="13"/>
      <w:r>
        <w:rPr>
          <w:rFonts w:cs="Times New Roman" w:ascii="Times New Roman" w:hAnsi="Times New Roman"/>
          <w:b/>
          <w:color w:val="00000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ru-RU" w:eastAsia="en-US" w:bidi="ar-SA"/>
        </w:rPr>
        <w:t>ОКПД2 42.22.22.140. Выполнение работ по восстановлению благоустройства, нарушенного при ведении хозяйственной деятельности филиала «Электрические сети Еврейской автономной области» на территории Городского РЭС, в рамках выполнения годовой программы ремонтов 2026 года для нужд филиала «Электрические сети Еврейской автономной области»</w:t>
      </w:r>
      <w:bookmarkStart w:id="14" w:name="_Toc115104133"/>
      <w:bookmarkStart w:id="15" w:name="_Toc40953043"/>
      <w:bookmarkStart w:id="16" w:name="_Toc40949670"/>
      <w:bookmarkStart w:id="17" w:name="_Toc40952988"/>
      <w:bookmarkStart w:id="18" w:name="_Toc40953096"/>
      <w:bookmarkStart w:id="19" w:name="_Toc40954049"/>
      <w:bookmarkStart w:id="20" w:name="_Toc54643126"/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Heading2"/>
        <w:spacing w:lineRule="auto" w:line="240" w:before="0" w:after="0"/>
        <w:rPr>
          <w:color w:val="000000"/>
        </w:rPr>
      </w:pPr>
      <w:bookmarkStart w:id="21" w:name="__RefHeading___Toc1736_2290883248"/>
      <w:bookmarkStart w:id="22" w:name="_Toc139369628"/>
      <w:bookmarkEnd w:id="21"/>
      <w:r>
        <w:rPr>
          <w:rFonts w:cs="Times New Roman" w:ascii="Times New Roman" w:hAnsi="Times New Roman"/>
          <w:b/>
          <w:color w:val="000000"/>
        </w:rPr>
        <w:t xml:space="preserve">Таблица 1.1 Перечень объектов </w:t>
      </w:r>
      <w:bookmarkEnd w:id="20"/>
      <w:r>
        <w:rPr>
          <w:rFonts w:cs="Times New Roman" w:ascii="Times New Roman" w:hAnsi="Times New Roman"/>
          <w:b/>
          <w:color w:val="000000"/>
        </w:rPr>
        <w:t>заказчика</w:t>
      </w:r>
      <w:bookmarkEnd w:id="22"/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6"/>
        <w:gridCol w:w="2105"/>
        <w:gridCol w:w="2323"/>
        <w:gridCol w:w="2329"/>
        <w:gridCol w:w="2325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Расположение объекта </w:t>
              <w:br/>
              <w:t>(</w:t>
            </w:r>
            <w:r>
              <w:rPr>
                <w:rFonts w:eastAsia="Times New Roman" w:ascii="Times New Roman" w:hAnsi="Times New Roman"/>
                <w:i/>
                <w:color w:val="000000"/>
                <w:lang w:eastAsia="ru-RU"/>
              </w:rPr>
              <w:t>место производства работ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Восстановление благоустройства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outlineLvl w:val="0"/>
              <w:rPr>
                <w:i w:val="false"/>
                <w:i w:val="false"/>
                <w:iCs w:val="false"/>
                <w:u w:val="non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  <w:t>Городской РЭС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  <w:szCs w:val="26"/>
              </w:rPr>
              <w:t>Эксплуатирующая организация: АО «ДРСК» «Электрические сети ЕАО»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Heading2"/>
        <w:numPr>
          <w:ilvl w:val="0"/>
          <w:numId w:val="7"/>
        </w:numPr>
        <w:spacing w:lineRule="auto" w:line="240" w:before="0" w:after="0"/>
        <w:jc w:val="center"/>
        <w:rPr>
          <w:color w:val="000000"/>
        </w:rPr>
      </w:pPr>
      <w:bookmarkStart w:id="23" w:name="__RefHeading___Toc1738_2290883248"/>
      <w:bookmarkStart w:id="24" w:name="_Toc139369629"/>
      <w:bookmarkEnd w:id="23"/>
      <w:r>
        <w:rPr>
          <w:rFonts w:eastAsia="Times New Roman" w:cs="Times New Roman" w:ascii="Times New Roman" w:hAnsi="Times New Roman"/>
          <w:b/>
          <w:color w:val="000000"/>
        </w:rPr>
        <w:t>Требование к продукции</w:t>
      </w:r>
      <w:bookmarkEnd w:id="24"/>
    </w:p>
    <w:p>
      <w:pPr>
        <w:pStyle w:val="Heading2"/>
        <w:spacing w:lineRule="auto" w:line="240" w:before="0" w:after="0"/>
        <w:rPr>
          <w:color w:val="000000"/>
        </w:rPr>
      </w:pPr>
      <w:bookmarkStart w:id="25" w:name="__RefHeading___Toc1740_2290883248"/>
      <w:bookmarkStart w:id="26" w:name="_Toc139369630"/>
      <w:bookmarkEnd w:id="25"/>
      <w:r>
        <w:rPr>
          <w:rFonts w:cs="Times New Roman" w:ascii="Times New Roman" w:hAnsi="Times New Roman"/>
          <w:b/>
          <w:color w:val="000000"/>
        </w:rPr>
        <w:t>2.1. Требование к объектам и срокам выполнения работ</w:t>
      </w:r>
      <w:bookmarkEnd w:id="26"/>
      <w:r>
        <w:rPr>
          <w:rFonts w:cs="Times New Roman" w:ascii="Times New Roman" w:hAnsi="Times New Roman"/>
          <w:b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Heading2"/>
        <w:spacing w:lineRule="auto" w:line="240" w:before="0" w:after="0"/>
        <w:ind w:firstLine="567"/>
        <w:rPr>
          <w:color w:val="000000"/>
        </w:rPr>
      </w:pPr>
      <w:bookmarkStart w:id="27" w:name="__RefHeading___Toc1742_2290883248"/>
      <w:bookmarkStart w:id="28" w:name="_Toc139369631"/>
      <w:bookmarkEnd w:id="27"/>
      <w:r>
        <w:rPr>
          <w:rFonts w:cs="Times New Roman" w:ascii="Times New Roman" w:hAnsi="Times New Roman"/>
          <w:b/>
          <w:color w:val="000000"/>
        </w:rPr>
        <w:t>2.1.1 Требование к видам и объемам работ</w:t>
      </w:r>
      <w:bookmarkEnd w:id="28"/>
    </w:p>
    <w:p>
      <w:pPr>
        <w:pStyle w:val="Heading2"/>
        <w:spacing w:lineRule="auto" w:line="240" w:before="0" w:after="0"/>
        <w:rPr>
          <w:color w:val="000000"/>
        </w:rPr>
      </w:pPr>
      <w:bookmarkStart w:id="29" w:name="__RefHeading___Toc1744_2290883248"/>
      <w:bookmarkStart w:id="30" w:name="_Toc135749173"/>
      <w:bookmarkStart w:id="31" w:name="_Toc139369632"/>
      <w:bookmarkEnd w:id="29"/>
      <w:r>
        <w:rPr>
          <w:rFonts w:cs="Times New Roman" w:ascii="Times New Roman" w:hAnsi="Times New Roman"/>
          <w:b/>
          <w:color w:val="000000"/>
        </w:rPr>
        <w:t>Таблица 2. Перечень и объем выполняемых работ</w:t>
      </w:r>
      <w:bookmarkEnd w:id="30"/>
      <w:bookmarkEnd w:id="31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8"/>
        <w:gridCol w:w="4688"/>
        <w:gridCol w:w="1530"/>
        <w:gridCol w:w="2721"/>
      </w:tblGrid>
      <w:tr>
        <w:trPr>
          <w:trHeight w:val="605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п/п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Наименование работ / этапа работ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Единица измерения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Количество</w:t>
            </w:r>
          </w:p>
        </w:tc>
      </w:tr>
      <w:tr>
        <w:trPr>
          <w:trHeight w:val="193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6"/>
              </w:rPr>
              <w:t>4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 w:val="false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6"/>
                <w:u w:val="none"/>
                <w:shd w:fill="auto" w:val="clear"/>
                <w:lang w:val="ru-RU" w:eastAsia="ru-RU" w:bidi="ar-SA"/>
              </w:rPr>
              <w:t>Восстановление благоустройства: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Ремонт асфальтобетонного покрытия;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contextualSpacing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Ремонт бетонного покрытия;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59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6"/>
                <w:lang w:val="ru-RU" w:eastAsia="en-US" w:bidi="ar-SA"/>
              </w:rPr>
              <w:t>Ремонт брусчатого покрытия.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i/>
                <w:szCs w:val="26"/>
              </w:rPr>
              <w:t xml:space="preserve">В соответствии с </w:t>
            </w:r>
            <w:r>
              <w:rPr>
                <w:rFonts w:eastAsia="Times New Roman" w:cs="Times New Roman" w:ascii="Times New Roman" w:hAnsi="Times New Roman"/>
                <w:bCs/>
                <w:i/>
                <w:szCs w:val="26"/>
                <w:lang w:eastAsia="ru-RU"/>
              </w:rPr>
              <w:t>дефектной ведомостью и объемов работ</w:t>
            </w:r>
            <w:r>
              <w:rPr>
                <w:rFonts w:cs="Times New Roman" w:ascii="Times New Roman" w:hAnsi="Times New Roman"/>
                <w:i/>
                <w:szCs w:val="26"/>
              </w:rPr>
              <w:t xml:space="preserve"> (Приложение № 1 к настоящим Техническим требованиям).</w:t>
            </w:r>
          </w:p>
        </w:tc>
      </w:tr>
    </w:tbl>
    <w:p>
      <w:pPr>
        <w:pStyle w:val="Heading2"/>
        <w:spacing w:before="0" w:after="57"/>
        <w:rPr>
          <w:color w:val="000000"/>
        </w:rPr>
      </w:pPr>
      <w:r>
        <w:rPr>
          <w:color w:val="000000"/>
        </w:rPr>
      </w:r>
    </w:p>
    <w:p>
      <w:pPr>
        <w:pStyle w:val="Heading2"/>
        <w:spacing w:before="0" w:after="57"/>
        <w:rPr>
          <w:color w:val="000000"/>
        </w:rPr>
      </w:pPr>
      <w:bookmarkStart w:id="32" w:name="__RefHeading___Toc1746_2290883248"/>
      <w:bookmarkEnd w:id="32"/>
      <w:r>
        <w:rPr>
          <w:rFonts w:cs="Times New Roman" w:ascii="Times New Roman" w:hAnsi="Times New Roman"/>
          <w:b/>
          <w:color w:val="000000"/>
        </w:rPr>
        <w:t>2</w:t>
      </w:r>
      <w:bookmarkStart w:id="33" w:name="_Toc139369633"/>
      <w:r>
        <w:rPr>
          <w:rFonts w:cs="Times New Roman" w:ascii="Times New Roman" w:hAnsi="Times New Roman"/>
          <w:b/>
          <w:color w:val="000000"/>
        </w:rPr>
        <w:t>.1.2. Требование к срокам выполнения работ</w:t>
      </w:r>
      <w:bookmarkEnd w:id="33"/>
    </w:p>
    <w:p>
      <w:pPr>
        <w:pStyle w:val="Heading2"/>
        <w:spacing w:lineRule="auto" w:line="360" w:before="0" w:after="57"/>
        <w:rPr>
          <w:color w:val="000000"/>
        </w:rPr>
      </w:pPr>
      <w:bookmarkStart w:id="34" w:name="__RefHeading___Toc1748_2290883248"/>
      <w:bookmarkStart w:id="35" w:name="_Toc135749175"/>
      <w:bookmarkStart w:id="36" w:name="_Toc139369634"/>
      <w:bookmarkEnd w:id="34"/>
      <w:r>
        <w:rPr>
          <w:rFonts w:cs="Times New Roman" w:ascii="Times New Roman" w:hAnsi="Times New Roman"/>
          <w:b/>
          <w:color w:val="000000"/>
        </w:rPr>
        <w:t>Таблица 3. Требование по срокам выполнения работ</w:t>
      </w:r>
      <w:bookmarkEnd w:id="35"/>
      <w:bookmarkEnd w:id="36"/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 xml:space="preserve">Начало выполнения работ - </w:t>
      </w:r>
      <w:r>
        <w:rPr>
          <w:rFonts w:eastAsia="Times New Roman" w:cs="" w:ascii="Times New Roman" w:hAnsi="Times New Roman" w:cstheme="minorBidi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С момента заключения договора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" w:ascii="Times New Roman" w:hAnsi="Times New Roman" w:cstheme="minorBidi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 xml:space="preserve">Окончания выполнения работ — В течение 5 месяцев с даты заключения договора но не позднее 30.11.2026 </w:t>
      </w:r>
      <w:r>
        <w:rPr>
          <w:rFonts w:eastAsia="Times New Roman" w:cs="" w:ascii="Times New Roman" w:hAnsi="Times New Roman" w:cstheme="minorBidi"/>
          <w:b w:val="false"/>
          <w:bCs w:val="false"/>
          <w:color w:val="000000"/>
          <w:kern w:val="0"/>
          <w:sz w:val="22"/>
          <w:szCs w:val="22"/>
          <w:shd w:fill="auto" w:val="clear"/>
          <w:lang w:val="ru-RU" w:eastAsia="ru-RU" w:bidi="ar-SA"/>
        </w:rPr>
        <w:t>г.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2423"/>
        <w:gridCol w:w="2944"/>
        <w:gridCol w:w="3108"/>
      </w:tblGrid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13" w:leader="none"/>
              </w:tabs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 работ/ этапа работ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keepNext w:val="false"/>
              <w:widowControl w:val="false"/>
              <w:spacing w:before="57" w:after="113"/>
              <w:jc w:val="center"/>
              <w:rPr>
                <w:color w:val="000000"/>
              </w:rPr>
            </w:pPr>
            <w:r>
              <w:rPr>
                <w:rFonts w:cs="" w:cstheme="minorBidi"/>
                <w:color w:val="000000"/>
                <w:szCs w:val="22"/>
              </w:rPr>
              <w:t>Требования к началу срока выполнения работ/ этапа работ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keepNext w:val="false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" w:cstheme="minorBidi"/>
                <w:color w:val="000000"/>
                <w:szCs w:val="22"/>
              </w:rPr>
              <w:t>Требования к окончанию срока выполнения работ /</w:t>
            </w:r>
          </w:p>
          <w:p>
            <w:pPr>
              <w:pStyle w:val="Style21"/>
              <w:keepNext w:val="false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" w:cstheme="minorBidi"/>
                <w:color w:val="000000"/>
                <w:szCs w:val="22"/>
              </w:rPr>
              <w:t>этапа работ</w:t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</w:t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1.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6"/>
                <w:u w:val="none"/>
                <w:shd w:fill="auto" w:val="clear"/>
                <w:em w:val="none"/>
                <w:lang w:val="ru-RU" w:eastAsia="ru-RU" w:bidi="ar-SA"/>
              </w:rPr>
              <w:t>Восстановление благоустройства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57" w:after="113"/>
              <w:jc w:val="center"/>
              <w:rPr/>
            </w:pPr>
            <w:r>
              <w:rPr>
                <w:rFonts w:eastAsia="Times New Roman" w:cs="" w:ascii="Times New Roman" w:hAnsi="Times New Roman" w:cstheme="minorBidi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 момента заключения договора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" w:ascii="Times New Roman" w:hAnsi="Times New Roman" w:cstheme="minorBid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5 месяцев с даты заключения договора но не позднее 30.11.2026.</w:t>
            </w:r>
          </w:p>
        </w:tc>
      </w:tr>
    </w:tbl>
    <w:p>
      <w:pPr>
        <w:pStyle w:val="Normal"/>
        <w:spacing w:lineRule="auto" w:line="240" w:before="0" w:after="5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Heading2"/>
        <w:spacing w:lineRule="auto" w:line="360" w:before="0" w:after="57"/>
        <w:rPr>
          <w:color w:val="000000"/>
        </w:rPr>
      </w:pPr>
      <w:bookmarkStart w:id="37" w:name="__RefHeading___Toc1750_2290883248"/>
      <w:bookmarkStart w:id="38" w:name="_Toc139369635"/>
      <w:bookmarkEnd w:id="37"/>
      <w:r>
        <w:rPr>
          <w:rFonts w:cs="Times New Roman" w:ascii="Times New Roman" w:hAnsi="Times New Roman"/>
          <w:b/>
          <w:color w:val="000000"/>
        </w:rPr>
        <w:t>2.2. Требование к качеству работ</w:t>
      </w:r>
      <w:bookmarkEnd w:id="38"/>
    </w:p>
    <w:p>
      <w:pPr>
        <w:pStyle w:val="Heading2"/>
        <w:spacing w:lineRule="auto" w:line="360" w:before="0" w:after="57"/>
        <w:rPr>
          <w:color w:val="000000"/>
        </w:rPr>
      </w:pPr>
      <w:bookmarkStart w:id="39" w:name="__RefHeading___Toc1752_2290883248"/>
      <w:bookmarkStart w:id="40" w:name="_Toc139369636"/>
      <w:bookmarkStart w:id="41" w:name="_Toc135749177"/>
      <w:bookmarkEnd w:id="39"/>
      <w:r>
        <w:rPr>
          <w:rFonts w:cs="Times New Roman" w:ascii="Times New Roman" w:hAnsi="Times New Roman"/>
          <w:b/>
          <w:color w:val="000000"/>
        </w:rPr>
        <w:t xml:space="preserve">Таблица 4. </w:t>
      </w:r>
      <w:bookmarkEnd w:id="14"/>
      <w:bookmarkEnd w:id="15"/>
      <w:bookmarkEnd w:id="16"/>
      <w:bookmarkEnd w:id="17"/>
      <w:bookmarkEnd w:id="18"/>
      <w:bookmarkEnd w:id="19"/>
      <w:r>
        <w:rPr>
          <w:rFonts w:cs="Times New Roman" w:ascii="Times New Roman" w:hAnsi="Times New Roman"/>
          <w:b/>
          <w:color w:val="000000"/>
        </w:rPr>
        <w:t>Требования к качеству работ</w:t>
      </w:r>
      <w:bookmarkEnd w:id="40"/>
      <w:bookmarkEnd w:id="41"/>
    </w:p>
    <w:tbl>
      <w:tblPr>
        <w:tblStyle w:val="af8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4"/>
        <w:gridCol w:w="2250"/>
        <w:gridCol w:w="3209"/>
        <w:gridCol w:w="3354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344" w:hRule="atLeast"/>
        </w:trPr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Все работы выполняются в соответствии с настоящими Техническими требованиями и Ведомостью дефектов и объемов работ (Приложение № 1 к настоящим Техническим требованиям).</w:t>
            </w:r>
          </w:p>
        </w:tc>
        <w:tc>
          <w:tcPr>
            <w:tcW w:w="335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Подрядчик создает условия для проживания своего персонала на объекте</w:t>
            </w:r>
          </w:p>
        </w:tc>
        <w:tc>
          <w:tcPr>
            <w:tcW w:w="335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После выполнения полного объема работ Подрядчик: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производит уборку рабочего места от посторонних предметов, механизмов, приспособлений, отходов;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подписывает акт о приеме-сдаче отремонтированных, реконструированных, модернизированных объектов основных средств (форма № ОС-3)</w:t>
            </w:r>
          </w:p>
        </w:tc>
        <w:tc>
          <w:tcPr>
            <w:tcW w:w="335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Материалы, предоставляемые Подрядчиком, должны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 Подготовка и хранение материалов производится вне рабочей зоны. Оборудование и материалы доставляются к месту производства работ Подрядчиком самостоятельно готовыми к применению</w:t>
            </w:r>
          </w:p>
        </w:tc>
        <w:tc>
          <w:tcPr>
            <w:tcW w:w="335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Поставка материалов и техники необходимых для выполнения работ – 100% Подрядчика</w:t>
            </w:r>
          </w:p>
        </w:tc>
        <w:tc>
          <w:tcPr>
            <w:tcW w:w="335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Подрядчиком внутреннего строительного контроля в соответствие с требованиями Постановления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Ремонт выполняется на основании договора-подряда. Работы необходимо выполнять в соответствии с действующими государственными нормами, правилами, техническими регламентами: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Правила технической эксплуатации электрических станций и сетей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СП 48.13330.2019 "СНиП 12-01-2004 «Организация строительства"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ГОСТ Р 59053-2020 «Охрана окружающей среды. Охрана и рациональное использование вод. Термины и определения»;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ГОСТ Р 59061-2020 «Охрана окружающей среды. Загрязнение атмосферного воздуха. Термины и определения»;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Правила противопожарного режима в РФ, утвержденные Постановлением Правительства РФ от 16.09.2020 №1479 «О противопожарном режиме».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Правила организации технического обслуживания и ремонта объектов электроэнергетики (приказ Министерства Энергетики РФ от 25 октября 2017 г. N 1013) (ред. от 13.07.2020);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 (введен в действие Приказом Росстандарта от 10.06.2016 N 614-ст); (ред. от 29.11.2018)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Правилами по охране труда при эксплуатации электроустановок (Приказ Минтруда РФ от 15.12.2020 № 903н). в частности организации допуска работников монтажной организации к работам в электроустановках АО «ДРСК» в качестве командированного персонала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Постановление правительства РФ № 160 от 24.02.2009 (ред. от 21.12.2018) «О порядке установления охранных зон объектов электросетевого хозяйства и особых условий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использования земельных участков, расположенных в границах таких зон»;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ГОСТ Р 54401-2022. Дороги автомобильные общего пользования. Асфальтобетон дорожный литой горячий. Технические требования;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ГОСТ Р 58406.2-2020. Дороги автомобильные общего пользования смеси горячие асфальтобетонные и асфальтобетон, Технические условия.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СНиП 2.05.02-85* Автомобильные дороги (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изм. от 06.04.2021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Благоустройство территорий. Актуализированная редакция СНиП III-10-75" (утв. Приказом Минстроя России от 16.12.2016 N 972/пр) (ред. от 27.12.2024)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Минтруда России от 11.12.2020 N 882н "Об утверждении Правил по охране труда при производстве дорожных строительных и ремонтно-строительных работ" 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Федеральный закон от 10.01.2002 N 7-ФЗ (ред. от 08.08.2024) "Об охране окружающей среды" (с изм. и доп., вступ. в силу с 01.03.2025);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Федеральный закон от 24.06.1998 N 89-ФЗ (ред. от 31.07.2025) "Об отходах производства и потребления"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Типовыми технологическими картами;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Другими действующими руководящими документами</w:t>
            </w:r>
          </w:p>
        </w:tc>
        <w:tc>
          <w:tcPr>
            <w:tcW w:w="335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Обеспечить выполнение требований Правил по охране труда при эксплуатации электроустановок (Приказ от 15 декабря 2021 г. № 930н)</w:t>
            </w:r>
          </w:p>
        </w:tc>
        <w:tc>
          <w:tcPr>
            <w:tcW w:w="335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Выполнять следующие виды работ с использованием комплектов для защиты от термических рисков электрической дуги (далее СИЗ):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без снятия напряжения с электроустановки, выполняемых с прикосновением к токоведущим частям, находящимся под напряжением или на расстоянии от этих токоведущих частей, менее указанных в п.3.3 и п.47.15 ПОТ ЭЭУ;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испытаниях оборудования повышенным напряжением;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выполняемых со снятием рабочего напряжения с электроустановки или ее части с прикосновением к токоведущим частям, находящимся под наведенным напряжением более 25 В на рабочем месте или на расстоянии от этих токоведущих частей менее допустимого;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- иных работ, разрешенных к выполнению под напряжением на токоведущих частях в электроустановках, в соответствии с утвержденным перечнем работ в филиале АО «ДРСК» с учетом требований ПОТ ЭЭУ</w:t>
            </w:r>
          </w:p>
        </w:tc>
        <w:tc>
          <w:tcPr>
            <w:tcW w:w="335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40" w:before="0" w:after="0"/>
              <w:ind w:left="-117" w:firstLine="142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Приёмка объекта из ремонта осуществляется в соответствии с «Правилами организации технического обслуживания и ремонта объектов электроэнергетики», утвержденных приказом Минэнерго России от 25.10.2017 № 1013, с оформлением и передачей заказчику Акта сдачи-приемки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438" w:hRule="atLeast"/>
        </w:trPr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lineRule="auto" w:line="240" w:before="0" w:after="0"/>
              <w:ind w:left="1224" w:hanging="1199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Гарантия исполнителя оговаривается в Договоре подряда на работы. Подрядчик (исполнитель) гарантирует своевременное и качественное выполнение работ, а также устранение дефектов, возникших по его вине в течение не менее 24-х месяцев с момента приёмки выполненных работ. Гарантия на материалы, поставляемые Подрядчиком не менее 24-х месяцев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 установленной в Документации о закупке</w:t>
            </w:r>
          </w:p>
        </w:tc>
      </w:tr>
    </w:tbl>
    <w:p>
      <w:pPr>
        <w:pStyle w:val="Normal"/>
        <w:spacing w:lineRule="auto" w:line="240" w:before="0" w:after="57"/>
        <w:rPr>
          <w:color w:val="000000"/>
          <w:lang w:eastAsia="ru-RU"/>
        </w:rPr>
      </w:pPr>
      <w:r>
        <w:rPr>
          <w:color w:val="000000"/>
          <w:lang w:eastAsia="ru-RU"/>
        </w:rPr>
      </w:r>
    </w:p>
    <w:p>
      <w:pPr>
        <w:pStyle w:val="Heading2"/>
        <w:numPr>
          <w:ilvl w:val="0"/>
          <w:numId w:val="6"/>
        </w:numPr>
        <w:spacing w:lineRule="auto" w:line="240" w:before="0" w:after="57"/>
        <w:ind w:left="-567" w:hanging="0"/>
        <w:jc w:val="center"/>
        <w:rPr>
          <w:color w:val="000000"/>
        </w:rPr>
      </w:pPr>
      <w:bookmarkStart w:id="42" w:name="__RefHeading___Toc1754_2290883248"/>
      <w:bookmarkStart w:id="43" w:name="_Toc54643137"/>
      <w:bookmarkStart w:id="44" w:name="_Toc54279844"/>
      <w:bookmarkStart w:id="45" w:name="_Toc54618151"/>
      <w:bookmarkStart w:id="46" w:name="_Toc139369637"/>
      <w:bookmarkEnd w:id="42"/>
      <w:r>
        <w:rPr>
          <w:rFonts w:cs="Times New Roman" w:ascii="Times New Roman" w:hAnsi="Times New Roman"/>
          <w:b/>
          <w:color w:val="000000"/>
          <w:sz w:val="28"/>
        </w:rPr>
        <w:t>Требования к документации по ценообразованию на этапе закупки</w:t>
      </w:r>
      <w:bookmarkEnd w:id="43"/>
      <w:bookmarkEnd w:id="44"/>
      <w:bookmarkEnd w:id="45"/>
      <w:bookmarkEnd w:id="46"/>
    </w:p>
    <w:p>
      <w:pPr>
        <w:pStyle w:val="Heading4"/>
        <w:spacing w:before="0" w:after="57"/>
        <w:ind w:left="0" w:firstLine="708"/>
        <w:rPr>
          <w:color w:val="000000"/>
        </w:rPr>
      </w:pPr>
      <w:bookmarkStart w:id="47" w:name="__RefHeading___Toc1756_2290883248"/>
      <w:bookmarkEnd w:id="47"/>
      <w:r>
        <w:rPr>
          <w:b w:val="false"/>
          <w:color w:val="000000"/>
          <w:sz w:val="26"/>
          <w:szCs w:val="26"/>
          <w:lang w:val="ru-RU"/>
        </w:rPr>
        <w:t>3.1. В обоснование стоимости своей заявки Участник предоставляет Коммерческое предложение, а также приложение к нему (Протокол согласования (ведомость) договорной цены (Приложение № 1 к настоящим Техническим требованиям)) по форме, приведенной в Документации о закупке (с указанием понижающего коэффициента), с учетом требований к ценообразованию при формировании Коммерческого предложения в составе заявки участника.</w:t>
      </w:r>
    </w:p>
    <w:p>
      <w:pPr>
        <w:pStyle w:val="Heading4"/>
        <w:spacing w:before="0" w:after="0"/>
        <w:ind w:left="0" w:right="0" w:firstLine="708"/>
        <w:rPr/>
      </w:pPr>
      <w:r>
        <w:rPr>
          <w:b w:val="false"/>
          <w:color w:val="00000A"/>
          <w:sz w:val="26"/>
          <w:szCs w:val="26"/>
          <w:lang w:val="ru-RU"/>
        </w:rPr>
        <w:t>Участник в своей заявке подает предложение по цене каждого наименования видов работ согласно Протоколу согласования (ведомости) договорной цены (Приложение № 1 к настоящим Техническим требованиям).</w:t>
      </w:r>
    </w:p>
    <w:p>
      <w:pPr>
        <w:pStyle w:val="Normal"/>
        <w:spacing w:before="0" w:after="159"/>
        <w:ind w:firstLine="709"/>
        <w:contextualSpacing/>
        <w:jc w:val="both"/>
        <w:rPr>
          <w:rFonts w:ascii="Times New Roman" w:hAnsi="Times New Roman" w:eastAsia="Calibri" w:cs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  <w:t>Для оценки заявок Участников настоящей закупочной процедуры будет использоваться Понижающий коэффициент K1 - тендерный коэффициент, который должен быть единым на весь срок выполнения работ по договору.</w:t>
      </w:r>
    </w:p>
    <w:p>
      <w:pPr>
        <w:pStyle w:val="Normal"/>
        <w:spacing w:before="0" w:after="159"/>
        <w:ind w:firstLine="709"/>
        <w:contextualSpacing/>
        <w:jc w:val="both"/>
        <w:rPr>
          <w:rFonts w:ascii="Times New Roman" w:hAnsi="Times New Roman" w:eastAsia="Calibri" w:cs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  <w:t xml:space="preserve">3.2. В соответствии с формой Приложения № 1 настоящих Технических требований Участник должен заполнить и представить в составе своей заявки сведения о Понижающем коэффициенте K1 - тендерном коэффициенте, а также сведения/величины единичных расценок. Величины, указанные Заказчиком в Приложении № 1 настоящих Технических требований, являются предельными и не могут быть увеличены Участником.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Calibri" w:cs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  <w:t>Указываемый Участником в заявке понижающий коэффициент K1 должен быть един для всех позиций Таблицы №1 Протокола согласования (ведомости) договорной цены (Приложение № 1 настоящих Технических требований), применение различных понижающих коэффициентов при формировании Участником единичных расценок Таблицы №1 недопустимо.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/>
          <w:color w:val="00000A"/>
          <w:kern w:val="0"/>
          <w:sz w:val="26"/>
          <w:szCs w:val="26"/>
          <w:lang w:val="ru-RU" w:eastAsia="x-none" w:bidi="ar-SA"/>
        </w:rPr>
        <w:t>Заявки с единичными расценками/величинами, превышающими предельные значения Заказчика (указанные в Приложении № 1 настоящих Технических требований) будут отклонены.</w:t>
      </w:r>
    </w:p>
    <w:p>
      <w:pPr>
        <w:pStyle w:val="Normal"/>
        <w:spacing w:before="0" w:after="57"/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</w:r>
    </w:p>
    <w:p>
      <w:pPr>
        <w:pStyle w:val="Heading2"/>
        <w:numPr>
          <w:ilvl w:val="0"/>
          <w:numId w:val="6"/>
        </w:numPr>
        <w:spacing w:lineRule="auto" w:line="240" w:before="0" w:after="57"/>
        <w:ind w:left="0" w:hanging="0"/>
        <w:jc w:val="both"/>
        <w:rPr>
          <w:color w:val="000000"/>
        </w:rPr>
      </w:pPr>
      <w:bookmarkStart w:id="48" w:name="__RefHeading___Toc1760_2290883248"/>
      <w:bookmarkStart w:id="49" w:name="_Toc139369638"/>
      <w:bookmarkEnd w:id="48"/>
      <w:r>
        <w:rPr>
          <w:rFonts w:eastAsia="Times New Roman" w:cs="Times New Roman" w:ascii="Times New Roman" w:hAnsi="Times New Roman"/>
          <w:b/>
          <w:color w:val="000000"/>
          <w:sz w:val="28"/>
          <w:lang w:eastAsia="ru-RU"/>
        </w:rPr>
        <w:t>Требование к документации по ценообразованию на этапе</w:t>
      </w:r>
      <w:bookmarkEnd w:id="49"/>
      <w:r>
        <w:rPr>
          <w:rFonts w:eastAsia="Times New Roman" w:cs="Times New Roman" w:ascii="Times New Roman" w:hAnsi="Times New Roman"/>
          <w:b/>
          <w:color w:val="000000"/>
          <w:sz w:val="28"/>
          <w:lang w:eastAsia="ru-RU"/>
        </w:rPr>
        <w:t xml:space="preserve"> </w:t>
      </w:r>
    </w:p>
    <w:p>
      <w:pPr>
        <w:pStyle w:val="Heading2"/>
        <w:spacing w:lineRule="auto" w:line="240" w:before="0" w:after="57"/>
        <w:jc w:val="center"/>
        <w:rPr>
          <w:color w:val="000000"/>
        </w:rPr>
      </w:pPr>
      <w:bookmarkStart w:id="50" w:name="__RefHeading___Toc1762_2290883248"/>
      <w:bookmarkStart w:id="51" w:name="_Toc139369639"/>
      <w:bookmarkEnd w:id="50"/>
      <w:r>
        <w:rPr>
          <w:rFonts w:eastAsia="Times New Roman" w:cs="Times New Roman" w:ascii="Times New Roman" w:hAnsi="Times New Roman"/>
          <w:b/>
          <w:color w:val="000000"/>
          <w:sz w:val="28"/>
          <w:lang w:eastAsia="ru-RU"/>
        </w:rPr>
        <w:t>заключения договора</w:t>
      </w:r>
      <w:bookmarkEnd w:id="51"/>
    </w:p>
    <w:p>
      <w:pPr>
        <w:pStyle w:val="Normal"/>
        <w:spacing w:before="0" w:after="57"/>
        <w:ind w:left="0" w:firstLine="708"/>
        <w:jc w:val="both"/>
        <w:rPr>
          <w:rFonts w:ascii="Times New Roman" w:hAnsi="Times New Roman" w:eastAsia="Calibri" w:cs="Times New Roman"/>
          <w:b w:val="false"/>
          <w:bCs/>
          <w:color w:val="000000"/>
          <w:kern w:val="0"/>
          <w:sz w:val="26"/>
          <w:szCs w:val="26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color w:val="000000"/>
          <w:kern w:val="0"/>
          <w:sz w:val="26"/>
          <w:szCs w:val="26"/>
          <w:lang w:val="x-none" w:eastAsia="x-none" w:bidi="ar-SA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закупке. В договоре будут закреплены  единичные расценки (цена за единицу продукции по каждому наименованию работ), предложенные в заявке Победителем, с учётом понижающего коэффициента К1.</w:t>
      </w:r>
    </w:p>
    <w:p>
      <w:pPr>
        <w:pStyle w:val="Normal"/>
        <w:spacing w:lineRule="auto" w:line="240" w:before="0" w:after="57"/>
        <w:rPr>
          <w:color w:val="000000"/>
          <w:lang w:val="x-none" w:eastAsia="x-none"/>
        </w:rPr>
      </w:pPr>
      <w:r>
        <w:rPr>
          <w:color w:val="000000"/>
          <w:lang w:val="x-none" w:eastAsia="x-none"/>
        </w:rPr>
      </w:r>
    </w:p>
    <w:p>
      <w:pPr>
        <w:pStyle w:val="Heading2"/>
        <w:numPr>
          <w:ilvl w:val="0"/>
          <w:numId w:val="4"/>
        </w:numPr>
        <w:spacing w:lineRule="auto" w:line="240" w:before="0" w:after="57"/>
        <w:ind w:left="0" w:hanging="11"/>
        <w:jc w:val="center"/>
        <w:rPr>
          <w:color w:val="000000"/>
        </w:rPr>
      </w:pPr>
      <w:bookmarkStart w:id="52" w:name="__RefHeading___Toc1768_2290883248"/>
      <w:bookmarkStart w:id="53" w:name="_Toc139369640"/>
      <w:bookmarkEnd w:id="52"/>
      <w:r>
        <w:rPr>
          <w:rFonts w:eastAsia="Times New Roman" w:cs="Times New Roman" w:ascii="Times New Roman" w:hAnsi="Times New Roman"/>
          <w:b/>
          <w:color w:val="000000"/>
          <w:lang w:eastAsia="ru-RU"/>
        </w:rPr>
        <w:t>Приложения</w:t>
      </w:r>
      <w:bookmarkEnd w:id="53"/>
    </w:p>
    <w:p>
      <w:pPr>
        <w:pStyle w:val="Normal"/>
        <w:spacing w:lineRule="auto" w:line="240" w:before="0" w:after="5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Приложение № 1 Протокол согласование цены;</w:t>
      </w:r>
    </w:p>
    <w:sectPr>
      <w:footerReference w:type="default" r:id="rId2"/>
      <w:type w:val="nextPage"/>
      <w:pgSz w:w="11906" w:h="16838"/>
      <w:pgMar w:left="1559" w:right="709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961168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4"/>
        <w:b/>
        <w:szCs w:val="24"/>
      </w:r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502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64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d25bb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67d6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817149"/>
    <w:pPr>
      <w:keepNext w:val="true"/>
      <w:spacing w:lineRule="auto" w:line="240" w:before="120" w:after="60"/>
      <w:ind w:left="709" w:hanging="709"/>
      <w:jc w:val="both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817149"/>
    <w:pPr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b69cf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bb69cf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3" w:customStyle="1">
    <w:name w:val="Заголовок для сожерж Знак"/>
    <w:link w:val="Style18"/>
    <w:qFormat/>
    <w:rsid w:val="00d25bb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d25bb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4" w:customStyle="1">
    <w:name w:val="Текст примечания Знак"/>
    <w:basedOn w:val="DefaultParagraphFont"/>
    <w:link w:val="Annotationtext"/>
    <w:qFormat/>
    <w:rsid w:val="00d25bbe"/>
    <w:rPr>
      <w:sz w:val="20"/>
      <w:szCs w:val="20"/>
    </w:rPr>
  </w:style>
  <w:style w:type="character" w:styleId="Style5" w:customStyle="1">
    <w:name w:val="Абзац списка Знак"/>
    <w:link w:val="ListParagraph"/>
    <w:uiPriority w:val="34"/>
    <w:qFormat/>
    <w:rsid w:val="00d25bbe"/>
    <w:rPr/>
  </w:style>
  <w:style w:type="character" w:styleId="Style6" w:customStyle="1">
    <w:name w:val="Основной текст Знак"/>
    <w:basedOn w:val="DefaultParagraphFont"/>
    <w:qFormat/>
    <w:rsid w:val="00be2fea"/>
    <w:rPr>
      <w:rFonts w:ascii="Times New Roman" w:hAnsi="Times New Roman" w:eastAsia="Times New Roman" w:cs="Times New Roman"/>
      <w:color w:val="000000"/>
      <w:spacing w:val="5"/>
      <w:sz w:val="20"/>
      <w:szCs w:val="24"/>
      <w:shd w:fill="FFFFFF" w:val="clear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e334d7"/>
    <w:rPr>
      <w:rFonts w:ascii="Segoe UI" w:hAnsi="Segoe UI" w:cs="Segoe UI"/>
      <w:sz w:val="18"/>
      <w:szCs w:val="18"/>
    </w:rPr>
  </w:style>
  <w:style w:type="character" w:styleId="3" w:customStyle="1">
    <w:name w:val="Заголовок 3 Знак"/>
    <w:basedOn w:val="DefaultParagraphFont"/>
    <w:qFormat/>
    <w:rsid w:val="008171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8171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sid w:val="00d67d6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7d63"/>
    <w:rPr>
      <w:color w:val="0563C1" w:themeColor="hyperlink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d67d63"/>
    <w:rPr/>
  </w:style>
  <w:style w:type="character" w:styleId="Style9" w:customStyle="1">
    <w:name w:val="Нижний колонтитул Знак"/>
    <w:basedOn w:val="DefaultParagraphFont"/>
    <w:uiPriority w:val="99"/>
    <w:qFormat/>
    <w:rsid w:val="00d67d63"/>
    <w:rPr/>
  </w:style>
  <w:style w:type="character" w:styleId="21" w:customStyle="1">
    <w:name w:val="Основной текст 2 Знак"/>
    <w:basedOn w:val="DefaultParagraphFont"/>
    <w:link w:val="BodyText2"/>
    <w:qFormat/>
    <w:rsid w:val="00a610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Схема документа Знак"/>
    <w:basedOn w:val="DefaultParagraphFont"/>
    <w:link w:val="DocumentMap"/>
    <w:semiHidden/>
    <w:qFormat/>
    <w:rsid w:val="00a6106a"/>
    <w:rPr>
      <w:rFonts w:ascii="Tahoma" w:hAnsi="Tahoma" w:eastAsia="Times New Roman" w:cs="Tahoma"/>
      <w:sz w:val="24"/>
      <w:szCs w:val="24"/>
      <w:shd w:fill="000080" w:val="clear"/>
      <w:lang w:eastAsia="ru-RU"/>
    </w:rPr>
  </w:style>
  <w:style w:type="character" w:styleId="FollowedHyperlink">
    <w:name w:val="FollowedHyperlink"/>
    <w:rsid w:val="00a6106a"/>
    <w:rPr>
      <w:color w:val="800080"/>
      <w:u w:val="single"/>
    </w:rPr>
  </w:style>
  <w:style w:type="character" w:styleId="Annotationreference">
    <w:name w:val="annotation reference"/>
    <w:qFormat/>
    <w:rsid w:val="00a6106a"/>
    <w:rPr>
      <w:sz w:val="16"/>
      <w:szCs w:val="16"/>
    </w:rPr>
  </w:style>
  <w:style w:type="character" w:styleId="Style11" w:customStyle="1">
    <w:name w:val="Тема примечания Знак"/>
    <w:basedOn w:val="Style4"/>
    <w:link w:val="Annotationsubject"/>
    <w:qFormat/>
    <w:rsid w:val="00a6106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b69c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6" w:customStyle="1">
    <w:name w:val="Заголовок 6 Знак"/>
    <w:basedOn w:val="DefaultParagraphFont"/>
    <w:uiPriority w:val="9"/>
    <w:qFormat/>
    <w:rsid w:val="00bb69c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Style12" w:customStyle="1">
    <w:name w:val="Подзаголовок Знак"/>
    <w:basedOn w:val="DefaultParagraphFont"/>
    <w:uiPriority w:val="11"/>
    <w:qFormat/>
    <w:rsid w:val="000e2ad4"/>
    <w:rPr>
      <w:rFonts w:eastAsia="" w:eastAsiaTheme="minorEastAsia"/>
      <w:color w:val="5A5A5A" w:themeColor="text1" w:themeTint="a5"/>
      <w:spacing w:val="15"/>
    </w:rPr>
  </w:style>
  <w:style w:type="character" w:styleId="Style13">
    <w:name w:val="Ссылка указателя"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be2fea"/>
    <w:pPr>
      <w:widowControl w:val="false"/>
      <w:shd w:val="clear" w:color="auto" w:fill="FFFFFF"/>
      <w:tabs>
        <w:tab w:val="clear" w:pos="708"/>
        <w:tab w:val="left" w:pos="950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 w:customStyle="1">
    <w:name w:val="Знак Знак Знак Знак Знак Знак Знак Знак Знак Знак"/>
    <w:basedOn w:val="Normal"/>
    <w:qFormat/>
    <w:rsid w:val="00a6106a"/>
    <w:pPr>
      <w:tabs>
        <w:tab w:val="clear" w:pos="708"/>
        <w:tab w:val="left" w:pos="360" w:leader="none"/>
      </w:tabs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link w:val="Style5"/>
    <w:uiPriority w:val="34"/>
    <w:qFormat/>
    <w:rsid w:val="00d25bb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d25bb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 w:customStyle="1">
    <w:name w:val="Заголовок для сожерж"/>
    <w:basedOn w:val="Heading1"/>
    <w:link w:val="Style3"/>
    <w:qFormat/>
    <w:rsid w:val="00d25bbe"/>
    <w:pPr>
      <w:keepLines w:val="false"/>
      <w:numPr>
        <w:ilvl w:val="0"/>
        <w:numId w:val="1"/>
      </w:numPr>
      <w:spacing w:lineRule="auto" w:line="240" w:before="0" w:after="0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Annotationtext">
    <w:name w:val="annotation text"/>
    <w:basedOn w:val="Normal"/>
    <w:link w:val="Style4"/>
    <w:unhideWhenUsed/>
    <w:qFormat/>
    <w:rsid w:val="00d25bbe"/>
    <w:pPr>
      <w:spacing w:lineRule="auto" w:line="240" w:before="0" w:after="200"/>
    </w:pPr>
    <w:rPr>
      <w:sz w:val="20"/>
      <w:szCs w:val="20"/>
    </w:rPr>
  </w:style>
  <w:style w:type="paragraph" w:styleId="Style19" w:customStyle="1">
    <w:name w:val="Подраздел раздела положения"/>
    <w:basedOn w:val="Normal"/>
    <w:autoRedefine/>
    <w:qFormat/>
    <w:rsid w:val="00be2fea"/>
    <w:pPr>
      <w:numPr>
        <w:ilvl w:val="1"/>
        <w:numId w:val="2"/>
      </w:numPr>
      <w:spacing w:lineRule="auto" w:line="240" w:before="80" w:after="80"/>
      <w:ind w:left="0" w:hanging="0"/>
      <w:jc w:val="both"/>
    </w:pPr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Style20" w:customStyle="1">
    <w:name w:val="Таблица"/>
    <w:basedOn w:val="Normal"/>
    <w:qFormat/>
    <w:rsid w:val="008f480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unhideWhenUsed/>
    <w:qFormat/>
    <w:rsid w:val="00e334d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Таблица шапка"/>
    <w:basedOn w:val="Normal"/>
    <w:qFormat/>
    <w:rsid w:val="00817149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d67d63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d67d63"/>
    <w:pPr>
      <w:spacing w:before="0" w:after="100"/>
      <w:ind w:left="220" w:hanging="0"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d67d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d67d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860a8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60a8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rsid w:val="00a6106a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link w:val="Style10"/>
    <w:semiHidden/>
    <w:qFormat/>
    <w:rsid w:val="00a6106a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Annotationsubject">
    <w:name w:val="annotation subject"/>
    <w:basedOn w:val="Annotationtext"/>
    <w:next w:val="Annotationtext"/>
    <w:link w:val="Style11"/>
    <w:qFormat/>
    <w:rsid w:val="00a6106a"/>
    <w:pPr>
      <w:spacing w:before="0" w:after="0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bb69cf"/>
    <w:pPr>
      <w:spacing w:before="0" w:after="1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bb69cf"/>
    <w:pPr>
      <w:spacing w:before="0" w:after="100"/>
      <w:ind w:left="440" w:hanging="0"/>
    </w:pPr>
    <w:rPr/>
  </w:style>
  <w:style w:type="paragraph" w:styleId="Subtitle">
    <w:name w:val="Subtitle"/>
    <w:basedOn w:val="Normal"/>
    <w:next w:val="Normal"/>
    <w:link w:val="Style12"/>
    <w:uiPriority w:val="11"/>
    <w:qFormat/>
    <w:rsid w:val="000e2ad4"/>
    <w:pPr/>
    <w:rPr>
      <w:rFonts w:eastAsia="" w:eastAsiaTheme="minorEastAsia"/>
      <w:color w:val="5A5A5A" w:themeColor="text1" w:themeTint="a5"/>
      <w:spacing w:val="15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TOC4">
    <w:name w:val="TOC 4"/>
    <w:basedOn w:val="Style16"/>
    <w:pPr>
      <w:tabs>
        <w:tab w:val="clear" w:pos="708"/>
        <w:tab w:val="right" w:pos="8788" w:leader="dot"/>
      </w:tabs>
      <w:ind w:left="85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  <w:rsid w:val="00a6106a"/>
  </w:style>
  <w:style w:type="numbering" w:styleId="4911905431">
    <w:name w:val="491190543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3"/>
    <w:uiPriority w:val="39"/>
    <w:rsid w:val="00860a8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AA5A-F62D-414A-8918-B71383C1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Application>AlterOffice/3.3.0.4$Linux_X86_64 LibreOffice_project/fa736b558560ebea8f92088bfd7720f4b3918f3f</Application>
  <AppVersion>15.0000</AppVersion>
  <Pages>8</Pages>
  <Words>1549</Words>
  <Characters>10683</Characters>
  <CharactersWithSpaces>12063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2023-01-23T07:05:00Z</dcterms:created>
  <dc:creator>Кирильцов Алексей Викторович</dc:creator>
  <dc:description/>
  <dc:language>ru-RU</dc:language>
  <cp:lastModifiedBy>kiriltsov_av</cp:lastModifiedBy>
  <cp:lastPrinted>2024-12-12T09:27:16Z</cp:lastPrinted>
  <dcterms:modified xsi:type="dcterms:W3CDTF">2026-06-02T09:58:49Z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