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  <w:r w:rsidR="00052688" w:rsidRPr="00052688">
        <w:rPr>
          <w:rFonts w:ascii="Times New Roman" w:hAnsi="Times New Roman"/>
          <w:sz w:val="28"/>
          <w:szCs w:val="28"/>
        </w:rPr>
        <w:t>, участниками которой могут быть только субъекты малого и среднего предпринимательства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052688">
              <w:rPr>
                <w:sz w:val="26"/>
                <w:szCs w:val="26"/>
              </w:rPr>
              <w:t>енеральный</w:t>
            </w:r>
            <w:r w:rsidRPr="00BD332A">
              <w:rPr>
                <w:sz w:val="26"/>
                <w:szCs w:val="26"/>
              </w:rPr>
              <w:t xml:space="preserve"> директор 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052688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052688">
              <w:rPr>
                <w:sz w:val="26"/>
                <w:szCs w:val="26"/>
              </w:rPr>
              <w:t>02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052688">
              <w:rPr>
                <w:sz w:val="26"/>
                <w:szCs w:val="26"/>
              </w:rPr>
              <w:t>июня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052688">
        <w:rPr>
          <w:rFonts w:ascii="Times New Roman" w:hAnsi="Times New Roman"/>
          <w:sz w:val="28"/>
          <w:szCs w:val="28"/>
        </w:rPr>
        <w:t xml:space="preserve">, </w:t>
      </w:r>
      <w:r w:rsidR="00052688" w:rsidRPr="004A2FB0">
        <w:rPr>
          <w:rFonts w:ascii="Times New Roman" w:hAnsi="Times New Roman"/>
          <w:sz w:val="28"/>
          <w:szCs w:val="28"/>
        </w:rPr>
        <w:t>участниками которой могут быть только субъекты малого и среднего предпринимательства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052688">
        <w:rPr>
          <w:rFonts w:ascii="Times New Roman" w:hAnsi="Times New Roman"/>
          <w:sz w:val="28"/>
          <w:szCs w:val="28"/>
        </w:rPr>
        <w:t>319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052688" w:rsidRPr="00052688">
        <w:rPr>
          <w:rFonts w:ascii="Times New Roman" w:hAnsi="Times New Roman"/>
          <w:sz w:val="28"/>
          <w:szCs w:val="28"/>
        </w:rPr>
        <w:t xml:space="preserve">ОКПД2 26.20.18.110 Расходные материалы и запасные части для копировальной и оргтехники для нужд структурных подразделений АО </w:t>
      </w:r>
      <w:r w:rsidR="00052688">
        <w:rPr>
          <w:rFonts w:ascii="Times New Roman" w:hAnsi="Times New Roman"/>
          <w:sz w:val="28"/>
          <w:szCs w:val="28"/>
        </w:rPr>
        <w:t>«</w:t>
      </w:r>
      <w:r w:rsidR="00052688" w:rsidRPr="00052688">
        <w:rPr>
          <w:rFonts w:ascii="Times New Roman" w:hAnsi="Times New Roman"/>
          <w:sz w:val="28"/>
          <w:szCs w:val="28"/>
        </w:rPr>
        <w:t>Чукотэнерго»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052688" w:rsidRPr="007C4C09">
        <w:rPr>
          <w:sz w:val="24"/>
          <w:szCs w:val="24"/>
        </w:rPr>
        <w:t>, участниками которой могут быть только субъекты малого и среднего предпринимательства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052688">
        <w:rPr>
          <w:sz w:val="24"/>
          <w:szCs w:val="24"/>
        </w:rPr>
        <w:t>319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052688" w:rsidRPr="00052688">
        <w:rPr>
          <w:bCs/>
          <w:sz w:val="24"/>
          <w:szCs w:val="24"/>
        </w:rPr>
        <w:t>ОКПД2 26.20.18.110 Расходные материалы и запасные части для копировальной и оргтехники для нужд структурных подразделений АО Чукотэнерго»</w:t>
      </w:r>
      <w:r w:rsidR="009D2F94" w:rsidRPr="008706AD">
        <w:rPr>
          <w:sz w:val="24"/>
          <w:szCs w:val="24"/>
        </w:rPr>
        <w:t>»</w:t>
      </w:r>
      <w:r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</w:t>
      </w:r>
      <w:r w:rsidRPr="00AA66C0">
        <w:rPr>
          <w:sz w:val="24"/>
          <w:szCs w:val="24"/>
        </w:rPr>
        <w:lastRenderedPageBreak/>
        <w:t>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D91A7F">
        <w:rPr>
          <w:b/>
          <w:sz w:val="24"/>
          <w:szCs w:val="24"/>
          <w:u w:val="single"/>
        </w:rPr>
        <w:t>11</w:t>
      </w:r>
      <w:r w:rsidR="00872689">
        <w:rPr>
          <w:b/>
          <w:sz w:val="24"/>
          <w:szCs w:val="24"/>
          <w:u w:val="single"/>
        </w:rPr>
        <w:t>.0</w:t>
      </w:r>
      <w:r w:rsidR="009411D3">
        <w:rPr>
          <w:b/>
          <w:sz w:val="24"/>
          <w:szCs w:val="24"/>
          <w:u w:val="single"/>
        </w:rPr>
        <w:t>6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  <w:bookmarkStart w:id="1" w:name="_GoBack"/>
      <w:bookmarkEnd w:id="1"/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52688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D332A"/>
    <w:rsid w:val="00BD3E58"/>
    <w:rsid w:val="00C075FB"/>
    <w:rsid w:val="00C17305"/>
    <w:rsid w:val="00C815EB"/>
    <w:rsid w:val="00D91A7F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BA04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27</cp:revision>
  <cp:lastPrinted>2024-01-18T04:03:00Z</cp:lastPrinted>
  <dcterms:created xsi:type="dcterms:W3CDTF">2024-01-17T21:33:00Z</dcterms:created>
  <dcterms:modified xsi:type="dcterms:W3CDTF">2026-06-02T02:56:00Z</dcterms:modified>
</cp:coreProperties>
</file>