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fill="FFFFFF"/>
        <w:tabs>
          <w:tab w:val="clear" w:pos="708"/>
          <w:tab w:val="left" w:pos="6926" w:leader="none"/>
        </w:tabs>
        <w:spacing w:before="0" w:after="0"/>
        <w:ind w:left="0" w:right="0" w:firstLine="850"/>
        <w:jc w:val="center"/>
        <w:rPr>
          <w:b/>
          <w:bCs/>
          <w:color w:val="00000A"/>
          <w:sz w:val="20"/>
          <w:szCs w:val="20"/>
        </w:rPr>
      </w:pPr>
      <w:r>
        <w:rPr>
          <w:b/>
          <w:bCs/>
          <w:color w:val="00000A"/>
          <w:sz w:val="20"/>
          <w:szCs w:val="20"/>
        </w:rPr>
        <w:t>Договор поставки</w:t>
      </w:r>
    </w:p>
    <w:p>
      <w:pPr>
        <w:pStyle w:val="Normal"/>
        <w:spacing w:before="0" w:after="0"/>
        <w:ind w:left="0" w:right="0" w:firstLine="850"/>
        <w:rPr>
          <w:rFonts w:ascii="Times New Roman" w:hAnsi="Times New Roman"/>
          <w:b/>
          <w:bCs/>
          <w:color w:val="00000A"/>
          <w:sz w:val="20"/>
          <w:szCs w:val="20"/>
        </w:rPr>
      </w:pPr>
      <w:r>
        <w:rPr>
          <w:b/>
          <w:bCs/>
          <w:color w:val="00000A"/>
          <w:sz w:val="20"/>
          <w:szCs w:val="20"/>
        </w:rPr>
      </w:r>
    </w:p>
    <w:p>
      <w:pPr>
        <w:pStyle w:val="Normal"/>
        <w:tabs>
          <w:tab w:val="clear" w:pos="708"/>
          <w:tab w:val="right" w:pos="9639" w:leader="none"/>
        </w:tabs>
        <w:spacing w:before="0" w:after="0"/>
        <w:ind w:left="0" w:right="0" w:firstLine="850"/>
        <w:jc w:val="both"/>
        <w:rPr>
          <w:bCs/>
          <w:color w:val="00000A"/>
          <w:sz w:val="20"/>
          <w:szCs w:val="20"/>
        </w:rPr>
      </w:pPr>
      <w:r>
        <w:rPr>
          <w:bCs/>
          <w:color w:val="00000A"/>
          <w:sz w:val="20"/>
          <w:szCs w:val="20"/>
        </w:rPr>
        <w:t>г. Хабаровск                                                                                                                                   «___» _________ 2025 г.</w:t>
      </w:r>
    </w:p>
    <w:p>
      <w:pPr>
        <w:pStyle w:val="Normal"/>
        <w:tabs>
          <w:tab w:val="clear" w:pos="708"/>
          <w:tab w:val="right" w:pos="9639" w:leader="none"/>
        </w:tabs>
        <w:spacing w:before="0" w:after="0"/>
        <w:ind w:left="0" w:right="0" w:firstLine="850"/>
        <w:jc w:val="right"/>
        <w:rPr>
          <w:rFonts w:ascii="Times New Roman" w:hAnsi="Times New Roman"/>
          <w:bCs/>
          <w:color w:val="00000A"/>
          <w:sz w:val="20"/>
          <w:szCs w:val="20"/>
        </w:rPr>
      </w:pPr>
      <w:r>
        <w:rPr>
          <w:bCs/>
          <w:color w:val="00000A"/>
          <w:sz w:val="20"/>
          <w:szCs w:val="20"/>
        </w:rPr>
      </w:r>
    </w:p>
    <w:p>
      <w:pPr>
        <w:pStyle w:val="Normal"/>
        <w:spacing w:before="0" w:after="0"/>
        <w:ind w:firstLine="709"/>
        <w:jc w:val="both"/>
        <w:rPr/>
      </w:pPr>
      <w:r>
        <w:rPr>
          <w:rFonts w:ascii="Liberation Serif" w:hAnsi="Liberation Serif"/>
          <w:b/>
          <w:color w:val="00000A"/>
          <w:spacing w:val="4"/>
          <w:sz w:val="20"/>
          <w:szCs w:val="20"/>
        </w:rPr>
        <w:t xml:space="preserve">Акционерное общество «Дальневосточная распределительная сетевая компания» </w:t>
      </w:r>
      <w:r>
        <w:rPr>
          <w:rFonts w:ascii="Liberation Serif" w:hAnsi="Liberation Serif"/>
          <w:color w:val="00000A"/>
          <w:spacing w:val="4"/>
          <w:sz w:val="20"/>
          <w:szCs w:val="20"/>
        </w:rPr>
        <w:t>(АО «ДРСК»)</w:t>
      </w:r>
      <w:r>
        <w:rPr>
          <w:rFonts w:ascii="Liberation Serif" w:hAnsi="Liberation Serif"/>
          <w:color w:val="00000A"/>
          <w:spacing w:val="2"/>
          <w:sz w:val="20"/>
          <w:szCs w:val="20"/>
        </w:rPr>
        <w:t xml:space="preserve">, (далее – </w:t>
      </w:r>
      <w:r>
        <w:rPr>
          <w:rFonts w:ascii="Liberation Serif" w:hAnsi="Liberation Serif"/>
          <w:color w:val="00000A"/>
          <w:spacing w:val="4"/>
          <w:sz w:val="20"/>
          <w:szCs w:val="20"/>
        </w:rPr>
        <w:t>«Покупатель»), в лице директора филиала АО «ДРСК» «Хабаровские электрические сети» Сугоровского Максима Александровича, действующего на основании доверенности №3 от 01.01.2025 г., с одной стороны, и</w:t>
      </w:r>
      <w:r>
        <w:rPr>
          <w:rFonts w:ascii="Liberation Serif" w:hAnsi="Liberation Serif"/>
          <w:color w:val="00000A"/>
          <w:spacing w:val="10"/>
          <w:sz w:val="20"/>
          <w:szCs w:val="20"/>
        </w:rPr>
        <w:t xml:space="preserve"> ____________(___________________) </w:t>
      </w:r>
      <w:r>
        <w:rPr>
          <w:rFonts w:ascii="Liberation Serif" w:hAnsi="Liberation Serif"/>
          <w:color w:val="00000A"/>
          <w:spacing w:val="4"/>
          <w:sz w:val="20"/>
          <w:szCs w:val="20"/>
        </w:rPr>
        <w:t>(далее – «Поставщик»), в лице ____________________, действующего на основании _____________________, с другой стороны, совместно в дальнейшем именуемые «Стороны», а по отдельности – «Сторона», заключили настоящий договор поставки (далее – «Договор») о нижеследующем:</w:t>
      </w:r>
    </w:p>
    <w:p>
      <w:pPr>
        <w:pStyle w:val="Normal"/>
        <w:spacing w:before="0" w:after="0"/>
        <w:ind w:left="0" w:right="0" w:firstLine="850"/>
        <w:jc w:val="both"/>
        <w:rPr>
          <w:rFonts w:ascii="Times New Roman" w:hAnsi="Times New Roman"/>
          <w:sz w:val="20"/>
          <w:szCs w:val="20"/>
        </w:rPr>
      </w:pPr>
      <w:r>
        <w:rPr>
          <w:sz w:val="20"/>
          <w:szCs w:val="20"/>
        </w:rPr>
      </w:r>
    </w:p>
    <w:p>
      <w:pPr>
        <w:pStyle w:val="Normal"/>
        <w:spacing w:before="0" w:after="0"/>
        <w:ind w:left="0" w:right="0" w:firstLine="850"/>
        <w:jc w:val="center"/>
        <w:rPr>
          <w:b/>
          <w:bCs/>
          <w:color w:val="00000A"/>
          <w:sz w:val="20"/>
          <w:szCs w:val="20"/>
        </w:rPr>
      </w:pPr>
      <w:r>
        <w:rPr>
          <w:b/>
          <w:bCs/>
          <w:color w:val="00000A"/>
          <w:sz w:val="20"/>
          <w:szCs w:val="20"/>
        </w:rPr>
        <w:t>Термины и определения</w:t>
      </w:r>
    </w:p>
    <w:p>
      <w:pPr>
        <w:pStyle w:val="Normal"/>
        <w:spacing w:before="0" w:after="0"/>
        <w:ind w:left="0" w:right="0" w:firstLine="850"/>
        <w:jc w:val="center"/>
        <w:rPr>
          <w:rFonts w:ascii="Times New Roman" w:hAnsi="Times New Roman"/>
          <w:b/>
          <w:bCs/>
          <w:color w:val="00000A"/>
          <w:sz w:val="20"/>
          <w:szCs w:val="20"/>
        </w:rPr>
      </w:pPr>
      <w:r>
        <w:rPr>
          <w:b/>
          <w:bCs/>
          <w:color w:val="00000A"/>
          <w:sz w:val="20"/>
          <w:szCs w:val="20"/>
        </w:rPr>
      </w:r>
    </w:p>
    <w:p>
      <w:pPr>
        <w:pStyle w:val="Normal"/>
        <w:shd w:val="clear" w:fill="FFFFFF"/>
        <w:ind w:left="0" w:right="0" w:firstLine="709"/>
        <w:jc w:val="both"/>
        <w:rPr/>
      </w:pPr>
      <w:r>
        <w:rPr>
          <w:rFonts w:ascii="Liberation Serif" w:hAnsi="Liberation Serif"/>
          <w:bCs/>
          <w:color w:val="00000A"/>
          <w:sz w:val="20"/>
          <w:szCs w:val="20"/>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Normal"/>
        <w:shd w:val="clear" w:fill="FFFFFF"/>
        <w:ind w:left="0" w:right="0" w:firstLine="709"/>
        <w:jc w:val="both"/>
        <w:rPr/>
      </w:pPr>
      <w:r>
        <w:rPr>
          <w:rFonts w:ascii="Liberation Serif" w:hAnsi="Liberation Serif"/>
          <w:b/>
          <w:color w:val="00000A"/>
          <w:sz w:val="20"/>
          <w:szCs w:val="20"/>
          <w:lang w:eastAsia="en-US"/>
        </w:rPr>
        <w:t>«Акт рекламации»</w:t>
      </w:r>
      <w:r>
        <w:rPr>
          <w:rFonts w:ascii="Liberation Serif" w:hAnsi="Liberation Serif"/>
          <w:color w:val="00000A"/>
          <w:sz w:val="20"/>
          <w:szCs w:val="20"/>
          <w:lang w:eastAsia="en-US"/>
        </w:rPr>
        <w:t xml:space="preserve"> – документ, оформляемый по унифицированным формам № ТОРГ-2 «Акт об установленном расхождении по количеству и качеству при приемке товарно-материальных ценностей» и № ТОРГ-3 «Акт об установленном расхождении 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fill="FFFFFF"/>
        <w:tabs>
          <w:tab w:val="clear" w:pos="708"/>
          <w:tab w:val="left" w:pos="0" w:leader="none"/>
        </w:tabs>
        <w:overflowPunct w:val="false"/>
        <w:ind w:left="0" w:right="0" w:firstLine="709"/>
        <w:jc w:val="both"/>
        <w:textAlignment w:val="baseline"/>
        <w:rPr/>
      </w:pPr>
      <w:r>
        <w:rPr>
          <w:rFonts w:ascii="Liberation Serif" w:hAnsi="Liberation Serif"/>
          <w:b/>
          <w:color w:val="00000A"/>
          <w:sz w:val="20"/>
          <w:szCs w:val="20"/>
          <w:lang w:eastAsia="en-US"/>
        </w:rPr>
        <w:t>«Гарантийный срок»</w:t>
      </w:r>
      <w:r>
        <w:rPr>
          <w:rFonts w:ascii="Liberation Serif" w:hAnsi="Liberation Serif"/>
          <w:color w:val="00000A"/>
          <w:sz w:val="20"/>
          <w:szCs w:val="20"/>
        </w:rPr>
        <w:t xml:space="preserve"> </w:t>
      </w:r>
      <w:r>
        <w:rPr>
          <w:rFonts w:ascii="Liberation Serif" w:hAnsi="Liberation Serif"/>
          <w:color w:val="00000A"/>
          <w:sz w:val="20"/>
          <w:szCs w:val="20"/>
          <w:lang w:eastAsia="en-US"/>
        </w:rPr>
        <w:t>– период, в течение которого качество поставленного Товара должно соответствовать требованиям Договора и Применимого права, и Поставщик и/или изготовитель Товара обязуется устранять все выявленные Покупателем недостатки, несоответствия и/или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fill="FFFFFF"/>
        <w:tabs>
          <w:tab w:val="clear" w:pos="708"/>
          <w:tab w:val="left" w:pos="0" w:leader="none"/>
        </w:tabs>
        <w:overflowPunct w:val="false"/>
        <w:ind w:left="0" w:right="0" w:firstLine="709"/>
        <w:jc w:val="both"/>
        <w:textAlignment w:val="baseline"/>
        <w:rPr/>
      </w:pPr>
      <w:r>
        <w:rPr>
          <w:rFonts w:ascii="Liberation Serif" w:hAnsi="Liberation Serif"/>
          <w:b/>
          <w:color w:val="00000A"/>
          <w:sz w:val="20"/>
          <w:szCs w:val="20"/>
          <w:lang w:eastAsia="en-US"/>
        </w:rPr>
        <w:t>«Договор»</w:t>
      </w:r>
      <w:r>
        <w:rPr>
          <w:rFonts w:ascii="Liberation Serif" w:hAnsi="Liberation Serif"/>
          <w:color w:val="00000A"/>
          <w:sz w:val="20"/>
          <w:szCs w:val="20"/>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fill="FFFFFF"/>
        <w:tabs>
          <w:tab w:val="clear" w:pos="708"/>
          <w:tab w:val="left" w:pos="0" w:leader="none"/>
        </w:tabs>
        <w:overflowPunct w:val="false"/>
        <w:ind w:left="0" w:right="0" w:firstLine="709"/>
        <w:jc w:val="both"/>
        <w:textAlignment w:val="baseline"/>
        <w:rPr/>
      </w:pPr>
      <w:r>
        <w:rPr>
          <w:rFonts w:ascii="Liberation Serif" w:hAnsi="Liberation Serif"/>
          <w:b/>
          <w:color w:val="00000A"/>
          <w:sz w:val="20"/>
          <w:szCs w:val="20"/>
          <w:lang w:eastAsia="en-US"/>
        </w:rPr>
        <w:t>«Коммерческая тайна»</w:t>
      </w:r>
      <w:r>
        <w:rPr>
          <w:rFonts w:ascii="Liberation Serif" w:hAnsi="Liberation Serif"/>
          <w:color w:val="00000A"/>
          <w:sz w:val="20"/>
          <w:szCs w:val="20"/>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ListParagraph"/>
        <w:shd w:val="clear" w:fill="FFFFFF"/>
        <w:tabs>
          <w:tab w:val="clear" w:pos="708"/>
          <w:tab w:val="left" w:pos="0" w:leader="none"/>
        </w:tabs>
        <w:overflowPunct w:val="false"/>
        <w:ind w:left="0" w:right="0" w:firstLine="709"/>
        <w:jc w:val="both"/>
        <w:textAlignment w:val="baseline"/>
        <w:rPr/>
      </w:pPr>
      <w:r>
        <w:rPr>
          <w:rFonts w:ascii="Liberation Serif" w:hAnsi="Liberation Serif"/>
          <w:b/>
          <w:color w:val="00000A"/>
          <w:sz w:val="20"/>
          <w:szCs w:val="20"/>
          <w:lang w:eastAsia="en-US"/>
        </w:rPr>
        <w:t xml:space="preserve">«Накладная ТОРГ-12» </w:t>
      </w:r>
      <w:r>
        <w:rPr>
          <w:rFonts w:ascii="Liberation Serif" w:hAnsi="Liberation Serif"/>
          <w:color w:val="00000A"/>
          <w:sz w:val="20"/>
          <w:szCs w:val="20"/>
          <w:lang w:eastAsia="en-US"/>
        </w:rPr>
        <w:t>–</w:t>
      </w:r>
      <w:r>
        <w:rPr>
          <w:rFonts w:ascii="Liberation Serif" w:hAnsi="Liberation Serif"/>
          <w:b/>
          <w:color w:val="00000A"/>
          <w:sz w:val="20"/>
          <w:szCs w:val="20"/>
          <w:lang w:eastAsia="en-US"/>
        </w:rPr>
        <w:t xml:space="preserve"> </w:t>
      </w:r>
      <w:r>
        <w:rPr>
          <w:rFonts w:ascii="Liberation Serif" w:hAnsi="Liberation Serif"/>
          <w:color w:val="00000A"/>
          <w:sz w:val="20"/>
          <w:szCs w:val="20"/>
          <w:lang w:eastAsia="en-US"/>
        </w:rPr>
        <w:t>документ, оформляемый по унифицированной форме № ТОРГ-12 «Товарная накладная», утвержденной постановлением Госкомстата РФ от 25.12.1998 № 132, подписываемый Сторонами после завершения приемки Товара по количеству, качеству и комплектности.</w:t>
      </w:r>
    </w:p>
    <w:p>
      <w:pPr>
        <w:pStyle w:val="ListParagraph"/>
        <w:shd w:val="clear" w:fill="FFFFFF"/>
        <w:tabs>
          <w:tab w:val="clear" w:pos="708"/>
          <w:tab w:val="left" w:pos="0" w:leader="none"/>
        </w:tabs>
        <w:overflowPunct w:val="false"/>
        <w:ind w:left="0" w:right="0" w:firstLine="709"/>
        <w:jc w:val="both"/>
        <w:textAlignment w:val="baseline"/>
        <w:rPr/>
      </w:pPr>
      <w:r>
        <w:rPr>
          <w:rFonts w:ascii="Liberation Serif" w:hAnsi="Liberation Serif"/>
          <w:b/>
          <w:color w:val="00000A"/>
          <w:sz w:val="20"/>
          <w:szCs w:val="20"/>
          <w:lang w:eastAsia="en-US"/>
        </w:rPr>
        <w:t xml:space="preserve">«Отказ от Договора» </w:t>
      </w:r>
      <w:r>
        <w:rPr>
          <w:rFonts w:ascii="Liberation Serif" w:hAnsi="Liberation Serif"/>
          <w:color w:val="00000A"/>
          <w:sz w:val="20"/>
          <w:szCs w:val="20"/>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tabs>
          <w:tab w:val="clear" w:pos="708"/>
          <w:tab w:val="left" w:pos="0" w:leader="none"/>
        </w:tabs>
        <w:overflowPunct w:val="false"/>
        <w:spacing w:before="0" w:after="0"/>
        <w:ind w:left="0" w:right="0" w:firstLine="709"/>
        <w:jc w:val="both"/>
        <w:textAlignment w:val="baseline"/>
        <w:rPr/>
      </w:pPr>
      <w:r>
        <w:rPr>
          <w:rFonts w:ascii="Liberation Serif" w:hAnsi="Liberation Serif"/>
          <w:color w:val="00000A"/>
          <w:sz w:val="20"/>
          <w:szCs w:val="20"/>
          <w:lang w:eastAsia="en-US"/>
        </w:rPr>
        <w:t xml:space="preserve">«Партия Товара» </w:t>
      </w:r>
      <w:r>
        <w:rPr>
          <w:rFonts w:ascii="Liberation Serif" w:hAnsi="Liberation Serif"/>
          <w:b w:val="false"/>
          <w:color w:val="00000A"/>
          <w:sz w:val="20"/>
          <w:szCs w:val="20"/>
          <w:lang w:eastAsia="en-US"/>
        </w:rPr>
        <w:t xml:space="preserve">– часть Товара, единовременно поставляемая Покупателю Поставщиком, </w:t>
      </w:r>
      <w:r>
        <w:rPr>
          <w:rFonts w:ascii="Liberation Serif" w:hAnsi="Liberation Serif"/>
          <w:b w:val="false"/>
          <w:color w:val="00000A"/>
          <w:sz w:val="20"/>
          <w:szCs w:val="20"/>
          <w:lang w:val="ru-RU" w:eastAsia="en-US"/>
        </w:rPr>
        <w:t>характеристики</w:t>
      </w:r>
      <w:r>
        <w:rPr>
          <w:rFonts w:ascii="Liberation Serif" w:hAnsi="Liberation Serif"/>
          <w:b w:val="false"/>
          <w:color w:val="00000A"/>
          <w:sz w:val="20"/>
          <w:szCs w:val="20"/>
          <w:lang w:eastAsia="en-US"/>
        </w:rPr>
        <w:t xml:space="preserve"> которой определя</w:t>
      </w:r>
      <w:r>
        <w:rPr>
          <w:rFonts w:ascii="Liberation Serif" w:hAnsi="Liberation Serif"/>
          <w:b w:val="false"/>
          <w:color w:val="00000A"/>
          <w:sz w:val="20"/>
          <w:szCs w:val="20"/>
          <w:lang w:val="ru-RU" w:eastAsia="en-US"/>
        </w:rPr>
        <w:t>ю</w:t>
      </w:r>
      <w:r>
        <w:rPr>
          <w:rFonts w:ascii="Liberation Serif" w:hAnsi="Liberation Serif"/>
          <w:b w:val="false"/>
          <w:color w:val="00000A"/>
          <w:sz w:val="20"/>
          <w:szCs w:val="20"/>
          <w:lang w:eastAsia="en-US"/>
        </w:rPr>
        <w:t xml:space="preserve">тся </w:t>
      </w:r>
      <w:r>
        <w:rPr>
          <w:rFonts w:ascii="Liberation Serif" w:hAnsi="Liberation Serif"/>
          <w:b w:val="false"/>
          <w:color w:val="00000A"/>
          <w:sz w:val="20"/>
          <w:szCs w:val="20"/>
          <w:lang w:val="ru-RU" w:eastAsia="en-US"/>
        </w:rPr>
        <w:t xml:space="preserve">Заявкой Покупателя в соответствии со </w:t>
      </w:r>
      <w:r>
        <w:rPr>
          <w:rFonts w:ascii="Liberation Serif" w:hAnsi="Liberation Serif"/>
          <w:b w:val="false"/>
          <w:color w:val="00000A"/>
          <w:sz w:val="20"/>
          <w:szCs w:val="20"/>
          <w:lang w:eastAsia="en-US"/>
        </w:rPr>
        <w:t>Спецификацией, являющейся приложением к Договору.</w:t>
      </w:r>
    </w:p>
    <w:p>
      <w:pPr>
        <w:pStyle w:val="Heading3"/>
        <w:keepNext w:val="false"/>
        <w:tabs>
          <w:tab w:val="clear" w:pos="708"/>
          <w:tab w:val="left" w:pos="0" w:leader="none"/>
        </w:tabs>
        <w:overflowPunct w:val="false"/>
        <w:spacing w:before="0" w:after="0"/>
        <w:ind w:left="0" w:right="0" w:firstLine="709"/>
        <w:jc w:val="both"/>
        <w:textAlignment w:val="baseline"/>
        <w:rPr/>
      </w:pPr>
      <w:r>
        <w:rPr>
          <w:rFonts w:ascii="Liberation Serif" w:hAnsi="Liberation Serif"/>
          <w:color w:val="00000A"/>
          <w:sz w:val="20"/>
          <w:szCs w:val="20"/>
          <w:lang w:val="ru-RU" w:eastAsia="en-US"/>
        </w:rPr>
        <w:t>«Применимое право»</w:t>
      </w:r>
      <w:r>
        <w:rPr>
          <w:rFonts w:ascii="Liberation Serif" w:hAnsi="Liberation Serif"/>
          <w:b w:val="false"/>
          <w:color w:val="00000A"/>
          <w:sz w:val="20"/>
          <w:szCs w:val="20"/>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left="0" w:right="0" w:firstLine="709"/>
        <w:jc w:val="both"/>
        <w:rPr/>
      </w:pPr>
      <w:r>
        <w:rPr>
          <w:rFonts w:ascii="Liberation Serif" w:hAnsi="Liberation Serif"/>
          <w:b/>
          <w:color w:val="00000A"/>
          <w:sz w:val="20"/>
          <w:szCs w:val="20"/>
          <w:lang w:eastAsia="en-US"/>
        </w:rPr>
        <w:t>«Рабочий день»</w:t>
      </w:r>
      <w:r>
        <w:rPr>
          <w:rFonts w:ascii="Liberation Serif" w:hAnsi="Liberation Serif"/>
          <w:color w:val="00000A"/>
          <w:sz w:val="20"/>
          <w:szCs w:val="20"/>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8"/>
          <w:tab w:val="left" w:pos="0" w:leader="none"/>
        </w:tabs>
        <w:overflowPunct w:val="false"/>
        <w:spacing w:before="0" w:after="0"/>
        <w:ind w:left="0" w:right="0" w:firstLine="709"/>
        <w:jc w:val="both"/>
        <w:textAlignment w:val="baseline"/>
        <w:rPr/>
      </w:pPr>
      <w:r>
        <w:rPr>
          <w:rFonts w:ascii="Liberation Serif" w:hAnsi="Liberation Serif"/>
          <w:b/>
          <w:bCs/>
          <w:color w:val="00000A"/>
          <w:sz w:val="20"/>
          <w:szCs w:val="20"/>
          <w:lang w:val="ru-RU" w:eastAsia="en-US"/>
        </w:rPr>
        <w:t>«Цена Договора»</w:t>
      </w:r>
      <w:r>
        <w:rPr>
          <w:rFonts w:ascii="Liberation Serif" w:hAnsi="Liberation Serif"/>
          <w:b w:val="false"/>
          <w:bCs/>
          <w:color w:val="00000A"/>
          <w:sz w:val="20"/>
          <w:szCs w:val="20"/>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Heading3"/>
        <w:tabs>
          <w:tab w:val="clear" w:pos="708"/>
          <w:tab w:val="left" w:pos="0" w:leader="none"/>
        </w:tabs>
        <w:overflowPunct w:val="false"/>
        <w:spacing w:before="0" w:after="0"/>
        <w:ind w:left="0" w:right="0" w:firstLine="850"/>
        <w:jc w:val="both"/>
        <w:textAlignment w:val="baseline"/>
        <w:rPr>
          <w:rFonts w:ascii="Times New Roman" w:hAnsi="Times New Roman"/>
          <w:sz w:val="20"/>
          <w:szCs w:val="20"/>
        </w:rPr>
      </w:pPr>
      <w:r>
        <w:rPr>
          <w:rFonts w:ascii="Times New Roman" w:hAnsi="Times New Roman"/>
          <w:sz w:val="20"/>
          <w:szCs w:val="20"/>
        </w:rPr>
      </w:r>
    </w:p>
    <w:p>
      <w:pPr>
        <w:pStyle w:val="Normal"/>
        <w:numPr>
          <w:ilvl w:val="0"/>
          <w:numId w:val="2"/>
        </w:numPr>
        <w:tabs>
          <w:tab w:val="clear" w:pos="708"/>
          <w:tab w:val="left" w:pos="284" w:leader="none"/>
        </w:tabs>
        <w:spacing w:before="0" w:after="0"/>
        <w:ind w:left="0" w:right="0" w:firstLine="850"/>
        <w:jc w:val="center"/>
        <w:rPr>
          <w:b/>
          <w:bCs/>
          <w:color w:val="00000A"/>
          <w:sz w:val="20"/>
          <w:szCs w:val="20"/>
        </w:rPr>
      </w:pPr>
      <w:r>
        <w:rPr>
          <w:b/>
          <w:bCs/>
          <w:color w:val="00000A"/>
          <w:sz w:val="20"/>
          <w:szCs w:val="20"/>
        </w:rPr>
        <w:t>Предмет Договора</w:t>
      </w:r>
    </w:p>
    <w:p>
      <w:pPr>
        <w:pStyle w:val="Normal"/>
        <w:tabs>
          <w:tab w:val="clear" w:pos="708"/>
          <w:tab w:val="left" w:pos="284" w:leader="none"/>
        </w:tabs>
        <w:spacing w:before="0" w:after="0"/>
        <w:ind w:left="0" w:right="0" w:hanging="0"/>
        <w:jc w:val="center"/>
        <w:rPr>
          <w:rFonts w:ascii="Times New Roman" w:hAnsi="Times New Roman"/>
          <w:b/>
          <w:bCs/>
          <w:color w:val="00000A"/>
          <w:sz w:val="20"/>
          <w:szCs w:val="20"/>
        </w:rPr>
      </w:pPr>
      <w:r>
        <w:rPr>
          <w:b/>
          <w:bCs/>
          <w:color w:val="00000A"/>
          <w:sz w:val="20"/>
          <w:szCs w:val="20"/>
        </w:rPr>
      </w:r>
    </w:p>
    <w:p>
      <w:pPr>
        <w:pStyle w:val="Normal"/>
        <w:numPr>
          <w:ilvl w:val="1"/>
          <w:numId w:val="2"/>
        </w:numPr>
        <w:tabs>
          <w:tab w:val="clear" w:pos="708"/>
          <w:tab w:val="left" w:pos="1125" w:leader="none"/>
          <w:tab w:val="left" w:pos="1380" w:leader="none"/>
        </w:tabs>
        <w:spacing w:before="0" w:after="0"/>
        <w:ind w:left="0" w:right="0" w:firstLine="850"/>
        <w:jc w:val="both"/>
        <w:rPr/>
      </w:pPr>
      <w:r>
        <w:rPr>
          <w:bCs/>
          <w:color w:val="00000A"/>
          <w:sz w:val="20"/>
          <w:szCs w:val="20"/>
        </w:rPr>
        <w:t>Поставщик обязуется в порядке и сроки, установленные Договором, передать в собственность Покупателю</w:t>
      </w:r>
      <w:r>
        <w:rPr>
          <w:rFonts w:eastAsia="Calibri"/>
          <w:bCs/>
          <w:color w:val="00000A"/>
          <w:sz w:val="20"/>
          <w:szCs w:val="20"/>
          <w:lang w:eastAsia="en-US"/>
        </w:rPr>
        <w:t xml:space="preserve"> </w:t>
      </w:r>
      <w:r>
        <w:rPr>
          <w:rFonts w:eastAsia="Calibri"/>
          <w:bCs/>
          <w:i/>
          <w:color w:val="00000A"/>
          <w:sz w:val="20"/>
          <w:szCs w:val="20"/>
          <w:lang w:eastAsia="en-US"/>
        </w:rPr>
        <w:t>провод самонесущий</w:t>
      </w:r>
      <w:r>
        <w:rPr>
          <w:bCs/>
          <w:color w:val="00000A"/>
          <w:sz w:val="20"/>
          <w:szCs w:val="20"/>
        </w:rPr>
        <w:t xml:space="preserve"> (далее – «Товар») в соответствии со Спецификацией (Приложение №1 к Договору), а Покупатель обязуется принять Товар и уплатить Цену Договора.</w:t>
      </w:r>
    </w:p>
    <w:p>
      <w:pPr>
        <w:pStyle w:val="Normal"/>
        <w:numPr>
          <w:ilvl w:val="1"/>
          <w:numId w:val="2"/>
        </w:numPr>
        <w:tabs>
          <w:tab w:val="clear" w:pos="708"/>
          <w:tab w:val="left" w:pos="1125" w:leader="none"/>
          <w:tab w:val="left" w:pos="1380" w:leader="none"/>
        </w:tabs>
        <w:spacing w:before="0" w:after="0"/>
        <w:ind w:left="0" w:right="0" w:firstLine="850"/>
        <w:jc w:val="both"/>
        <w:rPr/>
      </w:pPr>
      <w:r>
        <w:rPr>
          <w:color w:val="00000A"/>
          <w:sz w:val="20"/>
          <w:szCs w:val="20"/>
        </w:rPr>
        <w:t xml:space="preserve">Наименование, ассортимент и количество Товара, а также сроки и место его поставки указываются в Спецификации </w:t>
      </w:r>
      <w:r>
        <w:rPr>
          <w:bCs/>
          <w:color w:val="00000A"/>
          <w:sz w:val="20"/>
          <w:szCs w:val="20"/>
        </w:rPr>
        <w:t>(Приложение №1 к Договору)</w:t>
      </w:r>
      <w:r>
        <w:rPr>
          <w:color w:val="00000A"/>
          <w:sz w:val="20"/>
          <w:szCs w:val="20"/>
        </w:rPr>
        <w:t>.</w:t>
      </w:r>
    </w:p>
    <w:p>
      <w:pPr>
        <w:pStyle w:val="Normal"/>
        <w:numPr>
          <w:ilvl w:val="1"/>
          <w:numId w:val="2"/>
        </w:numPr>
        <w:tabs>
          <w:tab w:val="clear" w:pos="708"/>
          <w:tab w:val="left" w:pos="1125" w:leader="none"/>
          <w:tab w:val="left" w:pos="1380" w:leader="none"/>
        </w:tabs>
        <w:spacing w:before="0" w:after="0"/>
        <w:ind w:left="0" w:right="0" w:firstLine="850"/>
        <w:jc w:val="both"/>
        <w:rPr>
          <w:bCs/>
          <w:color w:val="00000A"/>
          <w:sz w:val="20"/>
          <w:szCs w:val="20"/>
        </w:rPr>
      </w:pPr>
      <w:r>
        <w:rPr>
          <w:bCs/>
          <w:color w:val="00000A"/>
          <w:sz w:val="20"/>
          <w:szCs w:val="20"/>
        </w:rPr>
        <w:t>Поставка Товара по Договору осуществляется для нужд для нужд СП Центральные электрические сети филиала АО ДРСК Хабаровские электрические сети.</w:t>
      </w:r>
    </w:p>
    <w:p>
      <w:pPr>
        <w:pStyle w:val="Normal"/>
        <w:numPr>
          <w:ilvl w:val="1"/>
          <w:numId w:val="2"/>
        </w:numPr>
        <w:tabs>
          <w:tab w:val="clear" w:pos="708"/>
          <w:tab w:val="left" w:pos="1125" w:leader="none"/>
          <w:tab w:val="left" w:pos="1380" w:leader="none"/>
        </w:tabs>
        <w:spacing w:before="0" w:after="0"/>
        <w:ind w:left="0" w:right="0" w:firstLine="850"/>
        <w:jc w:val="both"/>
        <w:rPr/>
      </w:pPr>
      <w:bookmarkStart w:id="0" w:name="__DdeLink__1293_1537471449"/>
      <w:r>
        <w:rPr>
          <w:bCs/>
          <w:color w:val="00000A"/>
          <w:sz w:val="20"/>
          <w:szCs w:val="20"/>
        </w:rPr>
        <w:t xml:space="preserve">Общий срок поставки Товара: </w:t>
      </w:r>
      <w:bookmarkEnd w:id="0"/>
      <w:r>
        <w:rPr>
          <w:b/>
          <w:bCs/>
          <w:color w:val="00000A"/>
          <w:sz w:val="20"/>
          <w:szCs w:val="20"/>
        </w:rPr>
        <w:t xml:space="preserve">до </w:t>
      </w:r>
      <w:r>
        <w:rPr>
          <w:b/>
          <w:bCs/>
          <w:color w:val="00000A"/>
          <w:sz w:val="20"/>
          <w:szCs w:val="20"/>
        </w:rPr>
        <w:t>1</w:t>
      </w:r>
      <w:r>
        <w:rPr>
          <w:b/>
          <w:bCs/>
          <w:color w:val="00000A"/>
          <w:sz w:val="20"/>
          <w:szCs w:val="20"/>
        </w:rPr>
        <w:t>0.0</w:t>
      </w:r>
      <w:r>
        <w:rPr>
          <w:b/>
          <w:bCs/>
          <w:color w:val="00000A"/>
          <w:sz w:val="20"/>
          <w:szCs w:val="20"/>
        </w:rPr>
        <w:t>7</w:t>
      </w:r>
      <w:r>
        <w:rPr>
          <w:b/>
          <w:bCs/>
          <w:color w:val="00000A"/>
          <w:sz w:val="20"/>
          <w:szCs w:val="20"/>
        </w:rPr>
        <w:t>.2026 г. с возможностью досрочной поставки.</w:t>
      </w:r>
    </w:p>
    <w:p>
      <w:pPr>
        <w:pStyle w:val="Normal"/>
        <w:tabs>
          <w:tab w:val="clear" w:pos="708"/>
          <w:tab w:val="left" w:pos="1125" w:leader="none"/>
          <w:tab w:val="left" w:pos="1380" w:leader="none"/>
        </w:tabs>
        <w:spacing w:before="0" w:after="0"/>
        <w:ind w:left="0" w:right="0" w:firstLine="850"/>
        <w:jc w:val="both"/>
        <w:rPr>
          <w:rFonts w:ascii="Times New Roman" w:hAnsi="Times New Roman"/>
          <w:b/>
          <w:bCs/>
          <w:color w:val="00000A"/>
          <w:sz w:val="20"/>
          <w:szCs w:val="20"/>
        </w:rPr>
      </w:pPr>
      <w:r>
        <w:rPr>
          <w:b/>
          <w:bCs/>
          <w:color w:val="00000A"/>
          <w:sz w:val="20"/>
          <w:szCs w:val="20"/>
        </w:rPr>
      </w:r>
    </w:p>
    <w:p>
      <w:pPr>
        <w:pStyle w:val="Normal"/>
        <w:numPr>
          <w:ilvl w:val="0"/>
          <w:numId w:val="2"/>
        </w:numPr>
        <w:tabs>
          <w:tab w:val="clear" w:pos="708"/>
          <w:tab w:val="left" w:pos="284" w:leader="none"/>
        </w:tabs>
        <w:spacing w:before="0" w:after="0"/>
        <w:ind w:left="0" w:right="0" w:firstLine="850"/>
        <w:jc w:val="center"/>
        <w:rPr>
          <w:b/>
          <w:bCs/>
          <w:color w:val="00000A"/>
          <w:sz w:val="20"/>
          <w:szCs w:val="20"/>
        </w:rPr>
      </w:pPr>
      <w:r>
        <w:rPr>
          <w:b/>
          <w:bCs/>
          <w:color w:val="00000A"/>
          <w:sz w:val="20"/>
          <w:szCs w:val="20"/>
        </w:rPr>
        <w:t>Цена Договора и порядок расчетов</w:t>
      </w:r>
    </w:p>
    <w:p>
      <w:pPr>
        <w:pStyle w:val="Normal"/>
        <w:tabs>
          <w:tab w:val="clear" w:pos="708"/>
          <w:tab w:val="left" w:pos="284" w:leader="none"/>
        </w:tabs>
        <w:spacing w:before="0" w:after="0"/>
        <w:ind w:left="0" w:right="0" w:hanging="0"/>
        <w:jc w:val="center"/>
        <w:rPr>
          <w:rFonts w:ascii="Times New Roman" w:hAnsi="Times New Roman"/>
          <w:b/>
          <w:bCs/>
          <w:color w:val="00000A"/>
          <w:sz w:val="20"/>
          <w:szCs w:val="20"/>
        </w:rPr>
      </w:pPr>
      <w:r>
        <w:rPr>
          <w:b/>
          <w:bCs/>
          <w:color w:val="00000A"/>
          <w:sz w:val="20"/>
          <w:szCs w:val="20"/>
        </w:rPr>
      </w:r>
    </w:p>
    <w:p>
      <w:pPr>
        <w:pStyle w:val="Normal"/>
        <w:numPr>
          <w:ilvl w:val="1"/>
          <w:numId w:val="2"/>
        </w:numPr>
        <w:tabs>
          <w:tab w:val="clear" w:pos="708"/>
          <w:tab w:val="left" w:pos="1425" w:leader="none"/>
        </w:tabs>
        <w:spacing w:before="0" w:after="0"/>
        <w:ind w:left="0" w:right="0" w:firstLine="850"/>
        <w:jc w:val="both"/>
        <w:rPr/>
      </w:pPr>
      <w:r>
        <w:rPr>
          <w:b w:val="false"/>
          <w:bCs w:val="false"/>
          <w:color w:val="00000A"/>
          <w:sz w:val="20"/>
          <w:szCs w:val="20"/>
        </w:rPr>
        <w:t>Цена Договора является предельной и составляет  ______________ (______________________), в том числе исчисляемый по ставке НДС, установленной ст. 164 Налогового кодекса РФ</w:t>
      </w:r>
    </w:p>
    <w:p>
      <w:pPr>
        <w:pStyle w:val="Normal"/>
        <w:numPr>
          <w:ilvl w:val="1"/>
          <w:numId w:val="2"/>
        </w:numPr>
        <w:tabs>
          <w:tab w:val="clear" w:pos="708"/>
          <w:tab w:val="left" w:pos="1425" w:leader="none"/>
        </w:tabs>
        <w:spacing w:before="0" w:after="0"/>
        <w:ind w:left="0" w:right="0" w:firstLine="850"/>
        <w:jc w:val="both"/>
        <w:rPr>
          <w:bCs/>
          <w:color w:val="00000A"/>
          <w:sz w:val="20"/>
          <w:szCs w:val="20"/>
        </w:rPr>
      </w:pPr>
      <w:r>
        <w:rPr>
          <w:bCs/>
          <w:color w:val="00000A"/>
          <w:sz w:val="20"/>
          <w:szCs w:val="20"/>
        </w:rPr>
        <w:t xml:space="preserve">Цена за единицу Товара определяется в соответствии со Спецификациями (Приложение №1 к Договору) и является фиксированной в течение всего срока действия Договора. </w:t>
      </w:r>
    </w:p>
    <w:p>
      <w:pPr>
        <w:pStyle w:val="Normal"/>
        <w:numPr>
          <w:ilvl w:val="1"/>
          <w:numId w:val="2"/>
        </w:numPr>
        <w:tabs>
          <w:tab w:val="clear" w:pos="708"/>
          <w:tab w:val="left" w:pos="1425" w:leader="none"/>
        </w:tabs>
        <w:spacing w:before="0" w:after="0"/>
        <w:ind w:left="0" w:right="0" w:firstLine="850"/>
        <w:jc w:val="both"/>
        <w:rPr>
          <w:bCs/>
          <w:color w:val="00000A"/>
          <w:sz w:val="20"/>
          <w:szCs w:val="20"/>
        </w:rPr>
      </w:pPr>
      <w:r>
        <w:rPr>
          <w:bCs/>
          <w:color w:val="00000A"/>
          <w:sz w:val="20"/>
          <w:szCs w:val="20"/>
        </w:rPr>
        <w:t xml:space="preserve">Цена Договора включает в себя прибыль Поставщика, а также все расходы и затраты Поставщика на: </w:t>
      </w:r>
    </w:p>
    <w:p>
      <w:pPr>
        <w:pStyle w:val="Normal"/>
        <w:numPr>
          <w:ilvl w:val="2"/>
          <w:numId w:val="2"/>
        </w:numPr>
        <w:tabs>
          <w:tab w:val="clear" w:pos="708"/>
          <w:tab w:val="left" w:pos="1425" w:leader="none"/>
        </w:tabs>
        <w:spacing w:before="0" w:after="0"/>
        <w:ind w:left="0" w:right="0" w:firstLine="850"/>
        <w:jc w:val="both"/>
        <w:rPr>
          <w:bCs/>
          <w:color w:val="00000A"/>
          <w:sz w:val="20"/>
          <w:szCs w:val="20"/>
        </w:rPr>
      </w:pPr>
      <w:r>
        <w:rPr>
          <w:bCs/>
          <w:color w:val="00000A"/>
          <w:sz w:val="20"/>
          <w:szCs w:val="20"/>
        </w:rPr>
        <w:t>Производство и/или приобретение Товара;</w:t>
      </w:r>
    </w:p>
    <w:p>
      <w:pPr>
        <w:pStyle w:val="Normal"/>
        <w:numPr>
          <w:ilvl w:val="2"/>
          <w:numId w:val="2"/>
        </w:numPr>
        <w:tabs>
          <w:tab w:val="clear" w:pos="708"/>
          <w:tab w:val="left" w:pos="1425" w:leader="none"/>
        </w:tabs>
        <w:spacing w:before="0" w:after="0"/>
        <w:ind w:left="0" w:right="0" w:firstLine="850"/>
        <w:jc w:val="both"/>
        <w:rPr>
          <w:bCs/>
          <w:color w:val="00000A"/>
          <w:sz w:val="20"/>
          <w:szCs w:val="20"/>
        </w:rPr>
      </w:pPr>
      <w:r>
        <w:rPr>
          <w:bCs/>
          <w:color w:val="00000A"/>
          <w:sz w:val="20"/>
          <w:szCs w:val="20"/>
        </w:rPr>
        <w:t>Транспортировку Товара до места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w:t>
      </w:r>
    </w:p>
    <w:p>
      <w:pPr>
        <w:pStyle w:val="Normal"/>
        <w:numPr>
          <w:ilvl w:val="2"/>
          <w:numId w:val="2"/>
        </w:numPr>
        <w:tabs>
          <w:tab w:val="clear" w:pos="708"/>
          <w:tab w:val="left" w:pos="1425" w:leader="none"/>
        </w:tabs>
        <w:spacing w:before="0" w:after="0"/>
        <w:ind w:left="0" w:right="0" w:firstLine="850"/>
        <w:jc w:val="both"/>
        <w:rPr>
          <w:bCs/>
          <w:color w:val="00000A"/>
          <w:sz w:val="20"/>
          <w:szCs w:val="20"/>
        </w:rPr>
      </w:pPr>
      <w:r>
        <w:rPr>
          <w:bCs/>
          <w:color w:val="00000A"/>
          <w:sz w:val="20"/>
          <w:szCs w:val="20"/>
        </w:rPr>
        <w:t>Подлежащие уплате налоги, сборы и пошлины (в том числе по таможенному оформлению Товара, если применимо);</w:t>
      </w:r>
    </w:p>
    <w:p>
      <w:pPr>
        <w:pStyle w:val="Normal"/>
        <w:numPr>
          <w:ilvl w:val="2"/>
          <w:numId w:val="2"/>
        </w:numPr>
        <w:tabs>
          <w:tab w:val="clear" w:pos="708"/>
          <w:tab w:val="left" w:pos="1425" w:leader="none"/>
        </w:tabs>
        <w:spacing w:before="0" w:after="0"/>
        <w:ind w:left="0" w:right="0" w:firstLine="850"/>
        <w:jc w:val="both"/>
        <w:rPr>
          <w:bCs/>
          <w:color w:val="00000A"/>
          <w:sz w:val="20"/>
          <w:szCs w:val="20"/>
        </w:rPr>
      </w:pPr>
      <w:r>
        <w:rPr>
          <w:bCs/>
          <w:color w:val="00000A"/>
          <w:sz w:val="20"/>
          <w:szCs w:val="20"/>
        </w:rPr>
        <w:t xml:space="preserve">Заработную плату, накладные и командировочные расходы, перемещение персонала Поставщика; </w:t>
      </w:r>
    </w:p>
    <w:p>
      <w:pPr>
        <w:pStyle w:val="Normal"/>
        <w:numPr>
          <w:ilvl w:val="2"/>
          <w:numId w:val="2"/>
        </w:numPr>
        <w:tabs>
          <w:tab w:val="clear" w:pos="708"/>
          <w:tab w:val="left" w:pos="1425" w:leader="none"/>
        </w:tabs>
        <w:spacing w:before="0" w:after="0"/>
        <w:ind w:left="0" w:right="0" w:firstLine="850"/>
        <w:jc w:val="both"/>
        <w:rPr>
          <w:bCs/>
          <w:color w:val="00000A"/>
          <w:sz w:val="20"/>
          <w:szCs w:val="20"/>
        </w:rPr>
      </w:pPr>
      <w:r>
        <w:rPr>
          <w:bCs/>
          <w:color w:val="00000A"/>
          <w:sz w:val="20"/>
          <w:szCs w:val="20"/>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tabs>
          <w:tab w:val="clear" w:pos="708"/>
          <w:tab w:val="left" w:pos="1425" w:leader="none"/>
        </w:tabs>
        <w:spacing w:before="0" w:after="0"/>
        <w:ind w:left="0" w:right="0" w:firstLine="850"/>
        <w:jc w:val="both"/>
        <w:rPr>
          <w:color w:val="00000A"/>
          <w:sz w:val="20"/>
          <w:szCs w:val="20"/>
        </w:rPr>
      </w:pPr>
      <w:r>
        <w:rPr>
          <w:color w:val="00000A"/>
          <w:sz w:val="20"/>
          <w:szCs w:val="20"/>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tabs>
          <w:tab w:val="clear" w:pos="708"/>
          <w:tab w:val="left" w:pos="1425" w:leader="none"/>
        </w:tabs>
        <w:spacing w:before="0" w:after="0"/>
        <w:ind w:left="0" w:right="0" w:firstLine="850"/>
        <w:jc w:val="both"/>
        <w:rPr>
          <w:color w:val="00000A"/>
          <w:sz w:val="20"/>
          <w:szCs w:val="20"/>
        </w:rPr>
      </w:pPr>
      <w:r>
        <w:rPr>
          <w:color w:val="00000A"/>
          <w:sz w:val="20"/>
          <w:szCs w:val="20"/>
        </w:rPr>
        <w:t>Оплата по Договору осуществляется Покупателем в течение  7 (семи) рабочих дней с даты подписания Сторонами Накладная ТОРГ-12/УПД на основании счета, выставленного Поставщиком, и с учетом пункта 2.6 Договора.</w:t>
      </w:r>
    </w:p>
    <w:p>
      <w:pPr>
        <w:pStyle w:val="ListParagraph"/>
        <w:widowControl/>
        <w:numPr>
          <w:ilvl w:val="1"/>
          <w:numId w:val="2"/>
        </w:numPr>
        <w:tabs>
          <w:tab w:val="clear" w:pos="708"/>
          <w:tab w:val="left" w:pos="1425" w:leader="none"/>
        </w:tabs>
        <w:spacing w:before="0" w:after="0"/>
        <w:ind w:left="0" w:right="0" w:firstLine="850"/>
        <w:contextualSpacing/>
        <w:jc w:val="both"/>
        <w:rPr>
          <w:color w:val="00000A"/>
          <w:sz w:val="20"/>
          <w:szCs w:val="20"/>
        </w:rPr>
      </w:pPr>
      <w:r>
        <w:rPr>
          <w:color w:val="00000A"/>
          <w:sz w:val="20"/>
          <w:szCs w:val="20"/>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10 (десяти)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tabs>
          <w:tab w:val="clear" w:pos="708"/>
          <w:tab w:val="left" w:pos="1425" w:leader="none"/>
        </w:tabs>
        <w:spacing w:before="0" w:after="0"/>
        <w:ind w:left="0" w:right="0" w:firstLine="850"/>
        <w:contextualSpacing/>
        <w:jc w:val="both"/>
        <w:rPr>
          <w:bCs/>
          <w:color w:val="00000A"/>
          <w:sz w:val="20"/>
          <w:szCs w:val="20"/>
        </w:rPr>
      </w:pPr>
      <w:r>
        <w:rPr>
          <w:bCs/>
          <w:color w:val="00000A"/>
          <w:sz w:val="20"/>
          <w:szCs w:val="20"/>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tabs>
          <w:tab w:val="clear" w:pos="708"/>
          <w:tab w:val="left" w:pos="1425" w:leader="none"/>
        </w:tabs>
        <w:spacing w:before="0" w:after="0"/>
        <w:ind w:left="0" w:right="0" w:firstLine="850"/>
        <w:jc w:val="both"/>
        <w:rPr>
          <w:color w:val="00000A"/>
          <w:sz w:val="20"/>
          <w:szCs w:val="20"/>
        </w:rPr>
      </w:pPr>
      <w:r>
        <w:rPr>
          <w:color w:val="00000A"/>
          <w:sz w:val="20"/>
          <w:szCs w:val="20"/>
        </w:rPr>
        <w:t>Индексация Цены Договора не допускается.</w:t>
      </w:r>
    </w:p>
    <w:p>
      <w:pPr>
        <w:pStyle w:val="Normal"/>
        <w:numPr>
          <w:ilvl w:val="1"/>
          <w:numId w:val="2"/>
        </w:numPr>
        <w:tabs>
          <w:tab w:val="clear" w:pos="708"/>
          <w:tab w:val="left" w:pos="1425" w:leader="none"/>
        </w:tabs>
        <w:spacing w:before="0" w:after="0"/>
        <w:ind w:left="0" w:right="0" w:firstLine="850"/>
        <w:jc w:val="both"/>
        <w:rPr/>
      </w:pPr>
      <w:r>
        <w:rPr>
          <w:color w:val="00000A"/>
          <w:sz w:val="20"/>
          <w:szCs w:val="20"/>
        </w:rPr>
        <w:t>Поставщик обязан представить Покупателю счета</w:t>
      </w:r>
      <w:r>
        <w:rPr>
          <w:bCs/>
          <w:color w:val="00000A"/>
          <w:sz w:val="20"/>
          <w:szCs w:val="20"/>
        </w:rPr>
        <w:t>-</w:t>
      </w:r>
      <w:r>
        <w:rPr>
          <w:color w:val="00000A"/>
          <w:sz w:val="20"/>
          <w:szCs w:val="20"/>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color w:val="00000A"/>
          <w:sz w:val="20"/>
          <w:szCs w:val="20"/>
        </w:rPr>
        <w:t>-</w:t>
      </w:r>
      <w:r>
        <w:rPr>
          <w:color w:val="00000A"/>
          <w:sz w:val="20"/>
          <w:szCs w:val="20"/>
        </w:rPr>
        <w:t>фактуры в течение 3 (трех) рабочих дней с даты получения соответствующего письменного требования Покупателя.</w:t>
      </w:r>
    </w:p>
    <w:p>
      <w:pPr>
        <w:pStyle w:val="Normal"/>
        <w:widowControl w:val="false"/>
        <w:numPr>
          <w:ilvl w:val="1"/>
          <w:numId w:val="2"/>
        </w:numPr>
        <w:tabs>
          <w:tab w:val="clear" w:pos="708"/>
          <w:tab w:val="left" w:pos="1425" w:leader="none"/>
        </w:tabs>
        <w:bidi w:val="0"/>
        <w:spacing w:before="0" w:after="0"/>
        <w:ind w:left="0" w:right="0" w:firstLine="850"/>
        <w:jc w:val="both"/>
        <w:rPr>
          <w:color w:val="00000A"/>
          <w:sz w:val="20"/>
          <w:szCs w:val="20"/>
        </w:rPr>
      </w:pPr>
      <w:r>
        <w:rPr>
          <w:color w:val="00000A"/>
          <w:sz w:val="20"/>
          <w:szCs w:val="20"/>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недостатков поставленного Подрядчиком товара.</w:t>
      </w:r>
    </w:p>
    <w:p>
      <w:pPr>
        <w:pStyle w:val="Normal"/>
        <w:widowControl w:val="false"/>
        <w:tabs>
          <w:tab w:val="clear" w:pos="708"/>
          <w:tab w:val="left" w:pos="567" w:leader="none"/>
          <w:tab w:val="left" w:pos="1025" w:leader="none"/>
          <w:tab w:val="left" w:pos="1188" w:leader="none"/>
          <w:tab w:val="left" w:pos="1650" w:leader="none"/>
        </w:tabs>
        <w:bidi w:val="0"/>
        <w:spacing w:before="0" w:after="0"/>
        <w:ind w:left="0" w:right="0" w:firstLine="850"/>
        <w:jc w:val="both"/>
        <w:rPr>
          <w:rFonts w:ascii="Times New Roman" w:hAnsi="Times New Roman"/>
          <w:color w:val="00000A"/>
          <w:sz w:val="20"/>
          <w:szCs w:val="20"/>
        </w:rPr>
      </w:pPr>
      <w:r>
        <w:rPr>
          <w:color w:val="00000A"/>
          <w:sz w:val="20"/>
          <w:szCs w:val="20"/>
        </w:rPr>
      </w:r>
    </w:p>
    <w:p>
      <w:pPr>
        <w:pStyle w:val="Normal"/>
        <w:numPr>
          <w:ilvl w:val="0"/>
          <w:numId w:val="2"/>
        </w:numPr>
        <w:tabs>
          <w:tab w:val="clear" w:pos="708"/>
          <w:tab w:val="left" w:pos="284" w:leader="none"/>
        </w:tabs>
        <w:spacing w:before="0" w:after="0"/>
        <w:ind w:left="0" w:right="0" w:firstLine="850"/>
        <w:jc w:val="center"/>
        <w:rPr>
          <w:b/>
          <w:bCs/>
          <w:color w:val="00000A"/>
          <w:sz w:val="20"/>
          <w:szCs w:val="20"/>
        </w:rPr>
      </w:pPr>
      <w:r>
        <w:rPr>
          <w:b/>
          <w:bCs/>
          <w:color w:val="00000A"/>
          <w:sz w:val="20"/>
          <w:szCs w:val="20"/>
        </w:rPr>
        <w:t>Порядок поставки и приемки Товара</w:t>
      </w:r>
    </w:p>
    <w:p>
      <w:pPr>
        <w:pStyle w:val="Normal"/>
        <w:tabs>
          <w:tab w:val="clear" w:pos="708"/>
          <w:tab w:val="left" w:pos="284" w:leader="none"/>
        </w:tabs>
        <w:spacing w:before="0" w:after="0"/>
        <w:ind w:left="0" w:right="0" w:hanging="0"/>
        <w:jc w:val="center"/>
        <w:rPr>
          <w:rFonts w:ascii="Times New Roman" w:hAnsi="Times New Roman"/>
          <w:b/>
          <w:bCs/>
          <w:color w:val="00000A"/>
          <w:sz w:val="20"/>
          <w:szCs w:val="20"/>
        </w:rPr>
      </w:pPr>
      <w:r>
        <w:rPr>
          <w:b/>
          <w:bCs/>
          <w:color w:val="00000A"/>
          <w:sz w:val="20"/>
          <w:szCs w:val="20"/>
        </w:rPr>
      </w:r>
    </w:p>
    <w:p>
      <w:pPr>
        <w:pStyle w:val="ListParagraph"/>
        <w:numPr>
          <w:ilvl w:val="1"/>
          <w:numId w:val="2"/>
        </w:numPr>
        <w:tabs>
          <w:tab w:val="clear" w:pos="708"/>
          <w:tab w:val="left" w:pos="1380" w:leader="none"/>
        </w:tabs>
        <w:spacing w:before="0" w:after="0"/>
        <w:ind w:left="0" w:right="0" w:firstLine="850"/>
        <w:contextualSpacing/>
        <w:jc w:val="both"/>
        <w:rPr>
          <w:bCs/>
          <w:color w:val="00000A"/>
          <w:sz w:val="20"/>
          <w:szCs w:val="20"/>
        </w:rPr>
      </w:pPr>
      <w:r>
        <w:rPr>
          <w:bCs/>
          <w:color w:val="00000A"/>
          <w:sz w:val="20"/>
          <w:szCs w:val="20"/>
        </w:rPr>
        <w:t>Поставка Товара осуществляется согласно спецификациям (Приложение №1 к Договору) настоящего Договора.</w:t>
      </w:r>
    </w:p>
    <w:p>
      <w:pPr>
        <w:pStyle w:val="ListParagraph"/>
        <w:widowControl/>
        <w:numPr>
          <w:ilvl w:val="1"/>
          <w:numId w:val="2"/>
        </w:numPr>
        <w:tabs>
          <w:tab w:val="clear" w:pos="708"/>
          <w:tab w:val="left" w:pos="1380" w:leader="none"/>
        </w:tabs>
        <w:spacing w:before="0" w:after="0"/>
        <w:ind w:left="0" w:right="0" w:firstLine="850"/>
        <w:contextualSpacing/>
        <w:jc w:val="both"/>
        <w:rPr>
          <w:bCs/>
          <w:color w:val="00000A"/>
          <w:sz w:val="20"/>
          <w:szCs w:val="20"/>
        </w:rPr>
      </w:pPr>
      <w:r>
        <w:rPr>
          <w:bCs/>
          <w:color w:val="00000A"/>
          <w:sz w:val="20"/>
          <w:szCs w:val="20"/>
        </w:rPr>
        <w:t>Качество, комплектность, количество и ассортимент поставляемого по Договору Товара должны соответствовать с спецификациям (Приложение №1 к Договору), требованиям Договора, а также Применимого права.</w:t>
      </w:r>
    </w:p>
    <w:p>
      <w:pPr>
        <w:pStyle w:val="ListParagraph"/>
        <w:widowControl/>
        <w:numPr>
          <w:ilvl w:val="1"/>
          <w:numId w:val="2"/>
        </w:numPr>
        <w:tabs>
          <w:tab w:val="clear" w:pos="708"/>
          <w:tab w:val="left" w:pos="1380" w:leader="none"/>
        </w:tabs>
        <w:spacing w:before="0" w:after="0"/>
        <w:ind w:left="0" w:right="0" w:firstLine="850"/>
        <w:contextualSpacing/>
        <w:jc w:val="both"/>
        <w:rPr>
          <w:bCs/>
          <w:color w:val="00000A"/>
          <w:sz w:val="20"/>
          <w:szCs w:val="20"/>
        </w:rPr>
      </w:pPr>
      <w:r>
        <w:rPr>
          <w:bCs/>
          <w:color w:val="00000A"/>
          <w:sz w:val="20"/>
          <w:szCs w:val="20"/>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tabs>
          <w:tab w:val="clear" w:pos="708"/>
          <w:tab w:val="left" w:pos="1380" w:leader="none"/>
        </w:tabs>
        <w:spacing w:before="0" w:after="0"/>
        <w:ind w:left="0" w:right="0" w:firstLine="850"/>
        <w:contextualSpacing/>
        <w:jc w:val="both"/>
        <w:rPr>
          <w:bCs/>
          <w:color w:val="00000A"/>
          <w:sz w:val="20"/>
          <w:szCs w:val="20"/>
        </w:rPr>
      </w:pPr>
      <w:r>
        <w:rPr>
          <w:bCs/>
          <w:color w:val="00000A"/>
          <w:sz w:val="20"/>
          <w:szCs w:val="20"/>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8"/>
          <w:tab w:val="left" w:pos="1380" w:leader="none"/>
        </w:tabs>
        <w:spacing w:before="0" w:after="0"/>
        <w:ind w:left="0" w:right="0" w:firstLine="850"/>
        <w:jc w:val="both"/>
        <w:rPr>
          <w:color w:val="00000A"/>
          <w:sz w:val="20"/>
          <w:szCs w:val="20"/>
        </w:rPr>
      </w:pPr>
      <w:r>
        <w:rPr>
          <w:color w:val="00000A"/>
          <w:sz w:val="20"/>
          <w:szCs w:val="20"/>
        </w:rPr>
        <w:t>сертификат качества;</w:t>
      </w:r>
    </w:p>
    <w:p>
      <w:pPr>
        <w:pStyle w:val="Normal"/>
        <w:numPr>
          <w:ilvl w:val="0"/>
          <w:numId w:val="4"/>
        </w:numPr>
        <w:tabs>
          <w:tab w:val="clear" w:pos="708"/>
          <w:tab w:val="left" w:pos="1380" w:leader="none"/>
        </w:tabs>
        <w:spacing w:before="0" w:after="0"/>
        <w:ind w:left="0" w:right="0" w:firstLine="850"/>
        <w:jc w:val="both"/>
        <w:rPr>
          <w:color w:val="00000A"/>
          <w:sz w:val="20"/>
          <w:szCs w:val="20"/>
        </w:rPr>
      </w:pPr>
      <w:r>
        <w:rPr>
          <w:color w:val="00000A"/>
          <w:sz w:val="20"/>
          <w:szCs w:val="20"/>
        </w:rPr>
        <w:t>технический паспорт на русском языке;</w:t>
      </w:r>
    </w:p>
    <w:p>
      <w:pPr>
        <w:pStyle w:val="Normal"/>
        <w:numPr>
          <w:ilvl w:val="0"/>
          <w:numId w:val="4"/>
        </w:numPr>
        <w:tabs>
          <w:tab w:val="clear" w:pos="708"/>
          <w:tab w:val="left" w:pos="1380" w:leader="none"/>
        </w:tabs>
        <w:spacing w:before="0" w:after="0"/>
        <w:ind w:left="0" w:right="0" w:firstLine="850"/>
        <w:jc w:val="both"/>
        <w:rPr>
          <w:color w:val="00000A"/>
          <w:sz w:val="20"/>
          <w:szCs w:val="20"/>
        </w:rPr>
      </w:pPr>
      <w:r>
        <w:rPr>
          <w:color w:val="00000A"/>
          <w:sz w:val="20"/>
          <w:szCs w:val="20"/>
        </w:rPr>
        <w:t>инструкция по эксплуатации на русском языке;</w:t>
      </w:r>
    </w:p>
    <w:p>
      <w:pPr>
        <w:pStyle w:val="Normal"/>
        <w:numPr>
          <w:ilvl w:val="0"/>
          <w:numId w:val="4"/>
        </w:numPr>
        <w:tabs>
          <w:tab w:val="clear" w:pos="708"/>
          <w:tab w:val="left" w:pos="1380" w:leader="none"/>
        </w:tabs>
        <w:spacing w:before="0" w:after="0"/>
        <w:ind w:left="0" w:right="0" w:firstLine="850"/>
        <w:jc w:val="both"/>
        <w:rPr>
          <w:color w:val="00000A"/>
          <w:sz w:val="20"/>
          <w:szCs w:val="20"/>
        </w:rPr>
      </w:pPr>
      <w:r>
        <w:rPr>
          <w:color w:val="00000A"/>
          <w:sz w:val="20"/>
          <w:szCs w:val="20"/>
        </w:rPr>
        <w:t>упаковочный лист;</w:t>
      </w:r>
    </w:p>
    <w:p>
      <w:pPr>
        <w:pStyle w:val="Normal"/>
        <w:numPr>
          <w:ilvl w:val="0"/>
          <w:numId w:val="3"/>
        </w:numPr>
        <w:tabs>
          <w:tab w:val="clear" w:pos="708"/>
          <w:tab w:val="left" w:pos="1380" w:leader="none"/>
        </w:tabs>
        <w:spacing w:before="0" w:after="0"/>
        <w:ind w:left="0" w:right="0" w:firstLine="850"/>
        <w:jc w:val="both"/>
        <w:rPr>
          <w:color w:val="00000A"/>
          <w:sz w:val="20"/>
          <w:szCs w:val="20"/>
        </w:rPr>
      </w:pPr>
      <w:r>
        <w:rPr>
          <w:color w:val="00000A"/>
          <w:sz w:val="20"/>
          <w:szCs w:val="20"/>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08"/>
          <w:tab w:val="left" w:pos="1380" w:leader="none"/>
        </w:tabs>
        <w:spacing w:before="0" w:after="0"/>
        <w:ind w:left="0" w:right="0" w:firstLine="850"/>
        <w:jc w:val="both"/>
        <w:rPr>
          <w:color w:val="00000A"/>
          <w:sz w:val="20"/>
          <w:szCs w:val="20"/>
        </w:rPr>
      </w:pPr>
      <w:r>
        <w:rPr>
          <w:color w:val="00000A"/>
          <w:sz w:val="20"/>
          <w:szCs w:val="20"/>
        </w:rPr>
        <w:t>накладная ТОРГ-12/УПД.</w:t>
      </w:r>
    </w:p>
    <w:p>
      <w:pPr>
        <w:pStyle w:val="ListParagraph"/>
        <w:widowControl/>
        <w:numPr>
          <w:ilvl w:val="1"/>
          <w:numId w:val="2"/>
        </w:numPr>
        <w:tabs>
          <w:tab w:val="clear" w:pos="708"/>
          <w:tab w:val="left" w:pos="1380" w:leader="none"/>
        </w:tabs>
        <w:spacing w:before="0" w:after="0"/>
        <w:ind w:left="0" w:right="0" w:firstLine="850"/>
        <w:contextualSpacing/>
        <w:jc w:val="both"/>
        <w:rPr/>
      </w:pPr>
      <w:bookmarkStart w:id="1" w:name="_Ref361408474"/>
      <w:r>
        <w:rPr>
          <w:bCs/>
          <w:color w:val="00000A"/>
          <w:sz w:val="20"/>
          <w:szCs w:val="20"/>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color w:val="00000A"/>
          <w:sz w:val="20"/>
          <w:szCs w:val="20"/>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tabs>
          <w:tab w:val="clear" w:pos="708"/>
          <w:tab w:val="left" w:pos="1380" w:leader="none"/>
        </w:tabs>
        <w:spacing w:before="0" w:after="0"/>
        <w:ind w:left="0" w:right="0" w:firstLine="850"/>
        <w:contextualSpacing/>
        <w:jc w:val="both"/>
        <w:rPr/>
      </w:pPr>
      <w:r>
        <w:rPr>
          <w:color w:val="00000A"/>
          <w:sz w:val="20"/>
          <w:szCs w:val="20"/>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color w:val="00000A"/>
          <w:sz w:val="20"/>
          <w:szCs w:val="20"/>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спецификациях (Приложение №1 к Договору). </w:t>
      </w:r>
    </w:p>
    <w:p>
      <w:pPr>
        <w:pStyle w:val="ListParagraph"/>
        <w:tabs>
          <w:tab w:val="clear" w:pos="708"/>
          <w:tab w:val="left" w:pos="1380" w:leader="none"/>
        </w:tabs>
        <w:spacing w:before="0" w:after="0"/>
        <w:ind w:left="0" w:right="0" w:firstLine="850"/>
        <w:contextualSpacing/>
        <w:jc w:val="both"/>
        <w:rPr>
          <w:bCs/>
          <w:color w:val="00000A"/>
          <w:sz w:val="20"/>
          <w:szCs w:val="20"/>
        </w:rPr>
      </w:pPr>
      <w:r>
        <w:rPr>
          <w:bCs/>
          <w:color w:val="00000A"/>
          <w:sz w:val="20"/>
          <w:szCs w:val="20"/>
        </w:rPr>
        <w:t xml:space="preserve">Стоимость тары и упаковки включена в стоимость Товара. Тара и упаковка возврату не подлежат. </w:t>
      </w:r>
    </w:p>
    <w:p>
      <w:pPr>
        <w:pStyle w:val="ListParagraph"/>
        <w:widowControl/>
        <w:numPr>
          <w:ilvl w:val="1"/>
          <w:numId w:val="2"/>
        </w:numPr>
        <w:tabs>
          <w:tab w:val="clear" w:pos="708"/>
          <w:tab w:val="left" w:pos="1380" w:leader="none"/>
        </w:tabs>
        <w:spacing w:before="0" w:after="0"/>
        <w:ind w:left="0" w:right="0" w:firstLine="850"/>
        <w:contextualSpacing/>
        <w:jc w:val="both"/>
        <w:rPr/>
      </w:pPr>
      <w:r>
        <w:rPr>
          <w:color w:val="00000A"/>
          <w:sz w:val="20"/>
          <w:szCs w:val="20"/>
        </w:rPr>
        <w:t xml:space="preserve">Погрузка, доставка, разгрузка и перемещение Товара (в том числе по территории Покупателя) </w:t>
      </w:r>
      <w:r>
        <w:rPr>
          <w:bCs/>
          <w:color w:val="00000A"/>
          <w:sz w:val="20"/>
          <w:szCs w:val="20"/>
        </w:rPr>
        <w:t>осуществляется</w:t>
      </w:r>
      <w:r>
        <w:rPr>
          <w:color w:val="00000A"/>
          <w:sz w:val="20"/>
          <w:szCs w:val="20"/>
        </w:rPr>
        <w:t xml:space="preserve"> Поставщиком. Стоимость погрузки, доставки, разгрузки и перемещения Товара включена в Цену Договора.</w:t>
      </w:r>
    </w:p>
    <w:p>
      <w:pPr>
        <w:pStyle w:val="ListParagraph"/>
        <w:widowControl/>
        <w:numPr>
          <w:ilvl w:val="1"/>
          <w:numId w:val="2"/>
        </w:numPr>
        <w:tabs>
          <w:tab w:val="clear" w:pos="708"/>
          <w:tab w:val="left" w:pos="1380" w:leader="none"/>
        </w:tabs>
        <w:spacing w:before="0" w:after="0"/>
        <w:ind w:left="0" w:right="0" w:firstLine="850"/>
        <w:contextualSpacing/>
        <w:jc w:val="both"/>
        <w:rPr>
          <w:color w:val="00000A"/>
          <w:sz w:val="20"/>
          <w:szCs w:val="20"/>
        </w:rPr>
      </w:pPr>
      <w:r>
        <w:rPr>
          <w:color w:val="00000A"/>
          <w:sz w:val="20"/>
          <w:szCs w:val="20"/>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tabs>
          <w:tab w:val="clear" w:pos="708"/>
          <w:tab w:val="left" w:pos="1380" w:leader="none"/>
        </w:tabs>
        <w:spacing w:before="0" w:after="0"/>
        <w:ind w:left="0" w:right="0" w:firstLine="850"/>
        <w:contextualSpacing/>
        <w:jc w:val="both"/>
        <w:rPr/>
      </w:pPr>
      <w:bookmarkStart w:id="2" w:name="_Ref361396594"/>
      <w:r>
        <w:rPr>
          <w:color w:val="00000A"/>
          <w:sz w:val="20"/>
          <w:szCs w:val="20"/>
        </w:rPr>
        <w:t>Датой поставки Товара является дата подписания Сторонами Накладная ТОРГ-12/УПД.</w:t>
      </w:r>
      <w:bookmarkEnd w:id="2"/>
      <w:r>
        <w:rPr>
          <w:color w:val="00000A"/>
          <w:sz w:val="20"/>
          <w:szCs w:val="20"/>
        </w:rPr>
        <w:t xml:space="preserve"> </w:t>
      </w:r>
    </w:p>
    <w:p>
      <w:pPr>
        <w:pStyle w:val="ListParagraph"/>
        <w:widowControl/>
        <w:numPr>
          <w:ilvl w:val="1"/>
          <w:numId w:val="2"/>
        </w:numPr>
        <w:tabs>
          <w:tab w:val="clear" w:pos="708"/>
          <w:tab w:val="left" w:pos="1380" w:leader="none"/>
        </w:tabs>
        <w:spacing w:before="0" w:after="0"/>
        <w:ind w:left="0" w:right="0" w:firstLine="850"/>
        <w:contextualSpacing/>
        <w:jc w:val="both"/>
        <w:rPr>
          <w:color w:val="00000A"/>
          <w:sz w:val="20"/>
          <w:szCs w:val="20"/>
        </w:rPr>
      </w:pPr>
      <w:r>
        <w:rPr>
          <w:color w:val="00000A"/>
          <w:sz w:val="20"/>
          <w:szCs w:val="20"/>
        </w:rPr>
        <w:t xml:space="preserve">Приемка Товара по осуществляется Покупателем в дату поставки Товара. </w:t>
      </w:r>
    </w:p>
    <w:p>
      <w:pPr>
        <w:pStyle w:val="ListParagraph"/>
        <w:numPr>
          <w:ilvl w:val="1"/>
          <w:numId w:val="2"/>
        </w:numPr>
        <w:tabs>
          <w:tab w:val="clear" w:pos="708"/>
          <w:tab w:val="left" w:pos="1380" w:leader="none"/>
        </w:tabs>
        <w:spacing w:before="0" w:after="0"/>
        <w:ind w:left="0" w:right="0" w:firstLine="850"/>
        <w:contextualSpacing/>
        <w:jc w:val="both"/>
        <w:rPr/>
      </w:pPr>
      <w:r>
        <w:rPr>
          <w:color w:val="00000A"/>
          <w:sz w:val="20"/>
          <w:szCs w:val="20"/>
        </w:rPr>
        <w:t xml:space="preserve">Если при передаче Товара Покупателю будет обнаружено несоответствие Товара </w:t>
      </w:r>
      <w:r>
        <w:rPr>
          <w:bCs/>
          <w:color w:val="00000A"/>
          <w:sz w:val="20"/>
          <w:szCs w:val="20"/>
        </w:rPr>
        <w:t>спецификациям (Приложение №1 к Договору)</w:t>
      </w:r>
      <w:r>
        <w:rPr>
          <w:color w:val="00000A"/>
          <w:sz w:val="20"/>
          <w:szCs w:val="20"/>
        </w:rPr>
        <w:t>, Покупатель вправе отказаться от получения Товара, сделав соответствующую отметку в Накладная ТОРГ-12/УПД.</w:t>
      </w:r>
    </w:p>
    <w:p>
      <w:pPr>
        <w:pStyle w:val="ListParagraph"/>
        <w:numPr>
          <w:ilvl w:val="1"/>
          <w:numId w:val="2"/>
        </w:numPr>
        <w:tabs>
          <w:tab w:val="clear" w:pos="708"/>
          <w:tab w:val="left" w:pos="1380" w:leader="none"/>
        </w:tabs>
        <w:spacing w:before="0" w:after="0"/>
        <w:ind w:left="0" w:right="0" w:firstLine="850"/>
        <w:contextualSpacing/>
        <w:jc w:val="both"/>
        <w:rPr>
          <w:color w:val="00000A"/>
          <w:sz w:val="20"/>
          <w:szCs w:val="20"/>
        </w:rPr>
      </w:pPr>
      <w:r>
        <w:rPr>
          <w:color w:val="00000A"/>
          <w:sz w:val="20"/>
          <w:szCs w:val="20"/>
        </w:rPr>
        <w:t xml:space="preserve">В случае обнаружения внутри тары и упаковки недопоставки, некомплектности, недостатков, несоответствий и/или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и/или дефектов Товара. </w:t>
      </w:r>
    </w:p>
    <w:p>
      <w:pPr>
        <w:pStyle w:val="Normal"/>
        <w:tabs>
          <w:tab w:val="clear" w:pos="708"/>
          <w:tab w:val="left" w:pos="1380" w:leader="none"/>
        </w:tabs>
        <w:spacing w:before="0" w:after="0"/>
        <w:ind w:left="0" w:right="0" w:firstLine="850"/>
        <w:jc w:val="both"/>
        <w:rPr>
          <w:color w:val="00000A"/>
          <w:sz w:val="20"/>
          <w:szCs w:val="20"/>
        </w:rPr>
      </w:pPr>
      <w:r>
        <w:rPr>
          <w:color w:val="00000A"/>
          <w:sz w:val="20"/>
          <w:szCs w:val="20"/>
        </w:rPr>
        <w:t>Поставщик обязан своими силами и за свой счет устранить выявленные недостатки, несоответствия и/или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и/или дефектов Товара его приемка осуществляется в соответствии с настоящим разделом Договора.</w:t>
      </w:r>
    </w:p>
    <w:p>
      <w:pPr>
        <w:pStyle w:val="Normal"/>
        <w:tabs>
          <w:tab w:val="clear" w:pos="708"/>
          <w:tab w:val="left" w:pos="1380" w:leader="none"/>
        </w:tabs>
        <w:spacing w:before="0" w:after="0"/>
        <w:ind w:left="0" w:right="0" w:firstLine="850"/>
        <w:jc w:val="both"/>
        <w:rPr>
          <w:color w:val="00000A"/>
          <w:sz w:val="20"/>
          <w:szCs w:val="20"/>
        </w:rPr>
      </w:pPr>
      <w:bookmarkStart w:id="3" w:name="_Ref361408232"/>
      <w:bookmarkEnd w:id="3"/>
      <w:r>
        <w:rPr>
          <w:color w:val="00000A"/>
          <w:sz w:val="20"/>
          <w:szCs w:val="20"/>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p>
    <w:p>
      <w:pPr>
        <w:pStyle w:val="ListParagraph"/>
        <w:numPr>
          <w:ilvl w:val="1"/>
          <w:numId w:val="2"/>
        </w:numPr>
        <w:tabs>
          <w:tab w:val="clear" w:pos="708"/>
          <w:tab w:val="left" w:pos="1380" w:leader="none"/>
        </w:tabs>
        <w:spacing w:before="0" w:after="0"/>
        <w:ind w:left="0" w:right="0" w:firstLine="850"/>
        <w:contextualSpacing/>
        <w:jc w:val="both"/>
        <w:rPr>
          <w:color w:val="00000A"/>
          <w:sz w:val="20"/>
          <w:szCs w:val="20"/>
        </w:rPr>
      </w:pPr>
      <w:r>
        <w:rPr>
          <w:color w:val="00000A"/>
          <w:sz w:val="20"/>
          <w:szCs w:val="20"/>
        </w:rPr>
        <w:t>В случае неисполнения Поставщиком обязательств по устранению выявленных недостатков, несоответствий и/или дефектов Товара в порядке, предусмотренном пунктом 3.11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tabs>
          <w:tab w:val="clear" w:pos="708"/>
          <w:tab w:val="left" w:pos="1380" w:leader="none"/>
        </w:tabs>
        <w:spacing w:before="0" w:after="0"/>
        <w:ind w:left="0" w:right="0" w:firstLine="850"/>
        <w:jc w:val="both"/>
        <w:rPr>
          <w:color w:val="00000A"/>
          <w:sz w:val="20"/>
          <w:szCs w:val="20"/>
        </w:rPr>
      </w:pPr>
      <w:r>
        <w:rPr>
          <w:color w:val="00000A"/>
          <w:sz w:val="20"/>
          <w:szCs w:val="20"/>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tabs>
          <w:tab w:val="clear" w:pos="708"/>
          <w:tab w:val="left" w:pos="1380" w:leader="none"/>
        </w:tabs>
        <w:spacing w:before="0" w:after="0"/>
        <w:ind w:left="0" w:right="0" w:firstLine="850"/>
        <w:contextualSpacing/>
        <w:jc w:val="both"/>
        <w:rPr/>
      </w:pPr>
      <w:r>
        <w:rPr>
          <w:color w:val="00000A"/>
          <w:sz w:val="20"/>
          <w:szCs w:val="20"/>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A"/>
          <w:sz w:val="20"/>
          <w:szCs w:val="20"/>
        </w:rPr>
        <w:t xml:space="preserve"> </w:t>
      </w:r>
    </w:p>
    <w:p>
      <w:pPr>
        <w:pStyle w:val="ListParagraph"/>
        <w:widowControl/>
        <w:numPr>
          <w:ilvl w:val="1"/>
          <w:numId w:val="2"/>
        </w:numPr>
        <w:tabs>
          <w:tab w:val="clear" w:pos="708"/>
          <w:tab w:val="left" w:pos="1380" w:leader="none"/>
        </w:tabs>
        <w:spacing w:before="0" w:after="0"/>
        <w:ind w:left="0" w:right="0" w:firstLine="850"/>
        <w:contextualSpacing/>
        <w:jc w:val="both"/>
        <w:rPr>
          <w:color w:val="00000A"/>
          <w:sz w:val="20"/>
          <w:szCs w:val="20"/>
        </w:rPr>
      </w:pPr>
      <w:r>
        <w:rPr>
          <w:color w:val="00000A"/>
          <w:sz w:val="20"/>
          <w:szCs w:val="20"/>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ListParagraph"/>
        <w:numPr>
          <w:ilvl w:val="1"/>
          <w:numId w:val="2"/>
        </w:numPr>
        <w:tabs>
          <w:tab w:val="clear" w:pos="708"/>
          <w:tab w:val="left" w:pos="1380" w:leader="none"/>
        </w:tabs>
        <w:spacing w:before="0" w:after="0"/>
        <w:ind w:left="0" w:right="0" w:firstLine="850"/>
        <w:contextualSpacing/>
        <w:jc w:val="both"/>
        <w:rPr>
          <w:color w:val="00000A"/>
          <w:sz w:val="20"/>
          <w:szCs w:val="20"/>
        </w:rPr>
      </w:pPr>
      <w:r>
        <w:rPr>
          <w:color w:val="00000A"/>
          <w:sz w:val="20"/>
          <w:szCs w:val="20"/>
        </w:rPr>
        <w:t>Поставщик обязан не более чем за 5 рабочих дней до даты начала отгрузки Товара  в адрес Покупателя (Грузополучателя), направить Покупателю письменное уведомление с указанием Грузоотправителя Товара и Транспортной компании, обеспечивающей доставку Товара до места поставки. Уведомление составляется по форме приложения №2 к настоящему договору.</w:t>
      </w:r>
    </w:p>
    <w:p>
      <w:pPr>
        <w:pStyle w:val="Normal"/>
        <w:tabs>
          <w:tab w:val="clear" w:pos="708"/>
          <w:tab w:val="left" w:pos="1380" w:leader="none"/>
        </w:tabs>
        <w:spacing w:before="0" w:after="0"/>
        <w:ind w:left="0" w:right="0" w:firstLine="850"/>
        <w:jc w:val="both"/>
        <w:rPr>
          <w:color w:val="00000A"/>
          <w:sz w:val="20"/>
          <w:szCs w:val="20"/>
        </w:rPr>
      </w:pPr>
      <w:r>
        <w:rPr>
          <w:color w:val="00000A"/>
          <w:sz w:val="20"/>
          <w:szCs w:val="20"/>
        </w:rPr>
        <w:t>В случае поступления на склад Грузополучателя Товара  без вышеуказанного уведомления, Покупатель вправе:</w:t>
      </w:r>
    </w:p>
    <w:p>
      <w:pPr>
        <w:pStyle w:val="Normal"/>
        <w:tabs>
          <w:tab w:val="clear" w:pos="708"/>
          <w:tab w:val="left" w:pos="1380" w:leader="none"/>
        </w:tabs>
        <w:spacing w:before="0" w:after="0"/>
        <w:ind w:left="0" w:right="0" w:firstLine="850"/>
        <w:jc w:val="both"/>
        <w:rPr>
          <w:color w:val="00000A"/>
          <w:sz w:val="20"/>
          <w:szCs w:val="20"/>
        </w:rPr>
      </w:pPr>
      <w:r>
        <w:rPr>
          <w:color w:val="00000A"/>
          <w:sz w:val="20"/>
          <w:szCs w:val="20"/>
        </w:rPr>
        <w:t>- принять Товар  на ответственное хранение и считается, что Поставщик не исполнил свои обязательства по поставке Товара  до момента поступления таких документов;</w:t>
      </w:r>
    </w:p>
    <w:p>
      <w:pPr>
        <w:pStyle w:val="Normal"/>
        <w:tabs>
          <w:tab w:val="clear" w:pos="708"/>
          <w:tab w:val="left" w:pos="1380" w:leader="none"/>
        </w:tabs>
        <w:spacing w:before="0" w:after="0"/>
        <w:ind w:left="0" w:right="0" w:firstLine="850"/>
        <w:jc w:val="both"/>
        <w:rPr>
          <w:color w:val="00000A"/>
          <w:sz w:val="20"/>
          <w:szCs w:val="20"/>
        </w:rPr>
      </w:pPr>
      <w:r>
        <w:rPr>
          <w:color w:val="00000A"/>
          <w:sz w:val="20"/>
          <w:szCs w:val="20"/>
        </w:rPr>
        <w:t>либо</w:t>
      </w:r>
    </w:p>
    <w:p>
      <w:pPr>
        <w:pStyle w:val="Normal"/>
        <w:tabs>
          <w:tab w:val="clear" w:pos="708"/>
          <w:tab w:val="left" w:pos="1380" w:leader="none"/>
        </w:tabs>
        <w:spacing w:before="0" w:after="0"/>
        <w:ind w:left="0" w:right="0" w:firstLine="850"/>
        <w:jc w:val="both"/>
        <w:rPr>
          <w:color w:val="00000A"/>
          <w:sz w:val="20"/>
          <w:szCs w:val="20"/>
        </w:rPr>
      </w:pPr>
      <w:r>
        <w:rPr>
          <w:color w:val="00000A"/>
          <w:sz w:val="20"/>
          <w:szCs w:val="20"/>
        </w:rPr>
        <w:t xml:space="preserve">- принять Товар  в соответствии с условиями договора и предъявить Поставщику требование об уплате штрафа в размере 20% от стоимости поставленного Товара . Удержание штрафа, подлежащего уплате Поставщиком, может быть произведено, по усмотрению Покупателя, путем вычета суммы штрафа из подлежащей оплате стоимости поставленного Покупателю Товара . </w:t>
      </w:r>
    </w:p>
    <w:p>
      <w:pPr>
        <w:pStyle w:val="Normal"/>
        <w:tabs>
          <w:tab w:val="clear" w:pos="708"/>
          <w:tab w:val="left" w:pos="1380" w:leader="none"/>
        </w:tabs>
        <w:spacing w:before="0" w:after="0"/>
        <w:ind w:left="0" w:right="0" w:firstLine="850"/>
        <w:jc w:val="both"/>
        <w:rPr/>
      </w:pPr>
      <w:r>
        <w:rPr>
          <w:bCs/>
          <w:color w:val="00000A"/>
          <w:sz w:val="20"/>
          <w:szCs w:val="20"/>
        </w:rPr>
        <w:t xml:space="preserve">В случае предъявления налоговыми органами претензий и требований к Покупателю, связанных с предоставлением Поставщиком недостоверных сведений о </w:t>
      </w:r>
      <w:r>
        <w:rPr>
          <w:color w:val="00000A"/>
          <w:sz w:val="20"/>
          <w:szCs w:val="20"/>
        </w:rPr>
        <w:t>Грузоотправителя Товара и Транспортной компании</w:t>
      </w:r>
      <w:r>
        <w:rPr>
          <w:bCs/>
          <w:color w:val="00000A"/>
          <w:sz w:val="20"/>
          <w:szCs w:val="20"/>
        </w:rPr>
        <w:t>, Поставщик обязан компенсировать все убытки Покупателя, вызванные такими претензиями и требованиями.</w:t>
      </w:r>
    </w:p>
    <w:p>
      <w:pPr>
        <w:pStyle w:val="Normal"/>
        <w:spacing w:before="0" w:after="0"/>
        <w:ind w:left="0" w:right="0" w:firstLine="850"/>
        <w:jc w:val="both"/>
        <w:rPr>
          <w:rFonts w:ascii="Times New Roman" w:hAnsi="Times New Roman"/>
          <w:sz w:val="20"/>
          <w:szCs w:val="20"/>
        </w:rPr>
      </w:pPr>
      <w:r>
        <w:rPr>
          <w:sz w:val="20"/>
          <w:szCs w:val="20"/>
        </w:rPr>
      </w:r>
    </w:p>
    <w:p>
      <w:pPr>
        <w:pStyle w:val="ListParagraph"/>
        <w:numPr>
          <w:ilvl w:val="0"/>
          <w:numId w:val="2"/>
        </w:numPr>
        <w:spacing w:before="0" w:after="0"/>
        <w:ind w:left="0" w:right="0" w:firstLine="850"/>
        <w:contextualSpacing/>
        <w:jc w:val="center"/>
        <w:rPr>
          <w:b/>
          <w:color w:val="00000A"/>
          <w:sz w:val="20"/>
          <w:szCs w:val="20"/>
        </w:rPr>
      </w:pPr>
      <w:r>
        <w:rPr>
          <w:b/>
          <w:color w:val="00000A"/>
          <w:sz w:val="20"/>
          <w:szCs w:val="20"/>
        </w:rPr>
        <w:t>Гарантийный срок</w:t>
      </w:r>
    </w:p>
    <w:p>
      <w:pPr>
        <w:pStyle w:val="ListParagraph"/>
        <w:spacing w:before="0" w:after="0"/>
        <w:ind w:left="0" w:right="0" w:hanging="0"/>
        <w:contextualSpacing/>
        <w:jc w:val="center"/>
        <w:rPr>
          <w:rFonts w:ascii="Times New Roman" w:hAnsi="Times New Roman"/>
          <w:b/>
          <w:color w:val="00000A"/>
          <w:sz w:val="20"/>
          <w:szCs w:val="20"/>
        </w:rPr>
      </w:pPr>
      <w:r>
        <w:rPr>
          <w:b/>
          <w:color w:val="00000A"/>
          <w:sz w:val="20"/>
          <w:szCs w:val="20"/>
        </w:rPr>
      </w:r>
    </w:p>
    <w:p>
      <w:pPr>
        <w:pStyle w:val="ListParagraph"/>
        <w:numPr>
          <w:ilvl w:val="1"/>
          <w:numId w:val="2"/>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Гарантийный срок на Товар, поставленный по Договору, составляет 12 (двенадцать) месяцев и начинает течь с даты подписания Сторонами Накладной ТОРГ-12/УПД. Гарантийный срок может быть продлен в соответствии с условиями Договора. </w:t>
      </w:r>
    </w:p>
    <w:p>
      <w:pPr>
        <w:pStyle w:val="ListParagraph"/>
        <w:tabs>
          <w:tab w:val="clear" w:pos="708"/>
          <w:tab w:val="left" w:pos="1410" w:leader="none"/>
        </w:tabs>
        <w:spacing w:before="0" w:after="0"/>
        <w:ind w:left="0" w:right="0" w:firstLine="850"/>
        <w:contextualSpacing/>
        <w:jc w:val="both"/>
        <w:rPr>
          <w:color w:val="00000A"/>
          <w:sz w:val="20"/>
          <w:szCs w:val="20"/>
        </w:rPr>
      </w:pPr>
      <w:r>
        <w:rPr>
          <w:color w:val="00000A"/>
          <w:sz w:val="20"/>
          <w:szCs w:val="20"/>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tabs>
          <w:tab w:val="clear" w:pos="708"/>
          <w:tab w:val="left" w:pos="1410" w:leader="none"/>
        </w:tabs>
        <w:spacing w:before="0" w:after="0"/>
        <w:ind w:left="0" w:right="0" w:firstLine="850"/>
        <w:jc w:val="both"/>
        <w:rPr>
          <w:color w:val="00000A"/>
          <w:sz w:val="20"/>
          <w:szCs w:val="20"/>
        </w:rPr>
      </w:pPr>
      <w:r>
        <w:rPr>
          <w:color w:val="00000A"/>
          <w:sz w:val="20"/>
          <w:szCs w:val="20"/>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и/или дефекты Товара, если не докажет, что такие недостатки, несоответствия и/или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3.5 Договора. </w:t>
      </w:r>
    </w:p>
    <w:p>
      <w:pPr>
        <w:pStyle w:val="Normal"/>
        <w:numPr>
          <w:ilvl w:val="1"/>
          <w:numId w:val="2"/>
        </w:numPr>
        <w:tabs>
          <w:tab w:val="clear" w:pos="708"/>
          <w:tab w:val="left" w:pos="1410" w:leader="none"/>
        </w:tabs>
        <w:spacing w:before="0" w:after="0"/>
        <w:ind w:left="0" w:right="0" w:firstLine="850"/>
        <w:jc w:val="both"/>
        <w:rPr>
          <w:color w:val="00000A"/>
          <w:sz w:val="20"/>
          <w:szCs w:val="20"/>
        </w:rPr>
      </w:pPr>
      <w:r>
        <w:rPr>
          <w:color w:val="00000A"/>
          <w:sz w:val="20"/>
          <w:szCs w:val="20"/>
        </w:rPr>
        <w:t>В случае обнаружения в течение Гарантийного срока недостатков, несоответствий и/или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и/или дефектах. Если к указанному в настоящем пункте сроку представитель Поставщика не прибудет, Акт о недостатках, несоответствиях и/или дефектах будет составлен Покупателем в одностороннем порядке и будет признан Сторонами действительным.</w:t>
      </w:r>
    </w:p>
    <w:p>
      <w:pPr>
        <w:pStyle w:val="Normal"/>
        <w:widowControl/>
        <w:numPr>
          <w:ilvl w:val="1"/>
          <w:numId w:val="2"/>
        </w:numPr>
        <w:tabs>
          <w:tab w:val="clear" w:pos="708"/>
          <w:tab w:val="left" w:pos="1410" w:leader="none"/>
        </w:tabs>
        <w:spacing w:before="0" w:after="0"/>
        <w:ind w:left="0" w:right="0" w:firstLine="850"/>
        <w:jc w:val="both"/>
        <w:rPr/>
      </w:pPr>
      <w:r>
        <w:rPr>
          <w:color w:val="00000A"/>
          <w:sz w:val="20"/>
          <w:szCs w:val="20"/>
        </w:rPr>
        <w:t xml:space="preserve">Поставщик обязан своими силами и за свой счет устранить недостатки, несоответствия и/или дефекты Товара, обнаруженные Покупателем в течение Гарантийного срока, в срок, указанный </w:t>
      </w:r>
      <w:bookmarkStart w:id="4" w:name="OLE_LINK6"/>
      <w:bookmarkStart w:id="5" w:name="OLE_LINK5"/>
      <w:r>
        <w:rPr>
          <w:color w:val="00000A"/>
          <w:sz w:val="20"/>
          <w:szCs w:val="20"/>
        </w:rPr>
        <w:t>Покупателем в соответствии с пунктом 4.3 Договора</w:t>
      </w:r>
      <w:bookmarkEnd w:id="4"/>
      <w:bookmarkEnd w:id="5"/>
      <w:r>
        <w:rPr>
          <w:color w:val="00000A"/>
          <w:sz w:val="20"/>
          <w:szCs w:val="20"/>
        </w:rPr>
        <w:t xml:space="preserve">, путем замены или ремонта Товара. </w:t>
      </w:r>
    </w:p>
    <w:p>
      <w:pPr>
        <w:pStyle w:val="Normal"/>
        <w:widowControl/>
        <w:tabs>
          <w:tab w:val="clear" w:pos="708"/>
          <w:tab w:val="left" w:pos="1410" w:leader="none"/>
        </w:tabs>
        <w:spacing w:before="0" w:after="0"/>
        <w:ind w:left="0" w:right="0" w:firstLine="850"/>
        <w:jc w:val="both"/>
        <w:rPr>
          <w:color w:val="00000A"/>
          <w:sz w:val="20"/>
          <w:szCs w:val="20"/>
        </w:rPr>
      </w:pPr>
      <w:r>
        <w:rPr>
          <w:color w:val="00000A"/>
          <w:sz w:val="20"/>
          <w:szCs w:val="20"/>
        </w:rPr>
        <w:t xml:space="preserve">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pPr>
        <w:pStyle w:val="ListParagraph"/>
        <w:widowControl/>
        <w:numPr>
          <w:ilvl w:val="1"/>
          <w:numId w:val="2"/>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tabs>
          <w:tab w:val="clear" w:pos="708"/>
          <w:tab w:val="left" w:pos="1410" w:leader="none"/>
        </w:tabs>
        <w:spacing w:before="0" w:after="0"/>
        <w:ind w:left="0" w:right="0" w:firstLine="850"/>
        <w:jc w:val="both"/>
        <w:rPr>
          <w:color w:val="00000A"/>
          <w:sz w:val="20"/>
          <w:szCs w:val="20"/>
        </w:rPr>
      </w:pPr>
      <w:r>
        <w:rPr>
          <w:color w:val="00000A"/>
          <w:sz w:val="20"/>
          <w:szCs w:val="20"/>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tabs>
          <w:tab w:val="clear" w:pos="708"/>
          <w:tab w:val="left" w:pos="1410" w:leader="none"/>
        </w:tabs>
        <w:spacing w:before="0" w:after="0"/>
        <w:ind w:left="0" w:right="0" w:firstLine="850"/>
        <w:jc w:val="both"/>
        <w:rPr>
          <w:color w:val="00000A"/>
          <w:sz w:val="20"/>
          <w:szCs w:val="20"/>
        </w:rPr>
      </w:pPr>
      <w:r>
        <w:rPr>
          <w:color w:val="00000A"/>
          <w:sz w:val="20"/>
          <w:szCs w:val="20"/>
        </w:rPr>
        <w:t>Устранение недостатков, несоответствий и/или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tabs>
          <w:tab w:val="clear" w:pos="708"/>
          <w:tab w:val="left" w:pos="1134" w:leader="none"/>
        </w:tabs>
        <w:spacing w:before="0" w:after="0"/>
        <w:ind w:left="0" w:right="0" w:firstLine="850"/>
        <w:jc w:val="both"/>
        <w:rPr>
          <w:rFonts w:ascii="Times New Roman" w:hAnsi="Times New Roman"/>
          <w:color w:val="00000A"/>
          <w:sz w:val="20"/>
          <w:szCs w:val="20"/>
        </w:rPr>
      </w:pPr>
      <w:r>
        <w:rPr>
          <w:color w:val="00000A"/>
          <w:sz w:val="20"/>
          <w:szCs w:val="20"/>
        </w:rPr>
      </w:r>
    </w:p>
    <w:p>
      <w:pPr>
        <w:pStyle w:val="Normal"/>
        <w:numPr>
          <w:ilvl w:val="0"/>
          <w:numId w:val="2"/>
        </w:numPr>
        <w:spacing w:before="0" w:after="0"/>
        <w:ind w:left="0" w:right="0" w:firstLine="850"/>
        <w:jc w:val="center"/>
        <w:rPr>
          <w:b/>
          <w:bCs/>
          <w:color w:val="00000A"/>
          <w:sz w:val="20"/>
          <w:szCs w:val="20"/>
        </w:rPr>
      </w:pPr>
      <w:r>
        <w:rPr>
          <w:b/>
          <w:bCs/>
          <w:color w:val="00000A"/>
          <w:sz w:val="20"/>
          <w:szCs w:val="20"/>
        </w:rPr>
        <w:t>Ответственность Сторон</w:t>
      </w:r>
    </w:p>
    <w:p>
      <w:pPr>
        <w:pStyle w:val="Normal"/>
        <w:spacing w:before="0" w:after="0"/>
        <w:ind w:left="0" w:right="0" w:hanging="0"/>
        <w:jc w:val="center"/>
        <w:rPr>
          <w:rFonts w:ascii="Times New Roman" w:hAnsi="Times New Roman"/>
          <w:b/>
          <w:bCs/>
          <w:color w:val="00000A"/>
          <w:sz w:val="20"/>
          <w:szCs w:val="20"/>
        </w:rPr>
      </w:pPr>
      <w:r>
        <w:rPr>
          <w:b/>
          <w:bCs/>
          <w:color w:val="00000A"/>
          <w:sz w:val="20"/>
          <w:szCs w:val="20"/>
        </w:rPr>
      </w:r>
    </w:p>
    <w:p>
      <w:pPr>
        <w:pStyle w:val="ListParagraph"/>
        <w:numPr>
          <w:ilvl w:val="1"/>
          <w:numId w:val="2"/>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tabs>
          <w:tab w:val="clear" w:pos="708"/>
          <w:tab w:val="left" w:pos="1410" w:leader="none"/>
        </w:tabs>
        <w:spacing w:before="0" w:after="0"/>
        <w:ind w:left="0" w:right="0" w:firstLine="850"/>
        <w:jc w:val="both"/>
        <w:rPr/>
      </w:pPr>
      <w:r>
        <w:rPr>
          <w:bCs/>
          <w:color w:val="00000A"/>
          <w:sz w:val="20"/>
          <w:szCs w:val="20"/>
        </w:rPr>
        <w:t xml:space="preserve">В случае нарушения Покупателем сроков оплаты, установленных разделом 2 Договора, Поставщик вправе </w:t>
      </w:r>
      <w:r>
        <w:rPr>
          <w:color w:val="00000A"/>
          <w:sz w:val="20"/>
          <w:szCs w:val="20"/>
        </w:rPr>
        <w:t>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widowControl/>
        <w:numPr>
          <w:ilvl w:val="1"/>
          <w:numId w:val="2"/>
        </w:numPr>
        <w:tabs>
          <w:tab w:val="clear" w:pos="708"/>
          <w:tab w:val="left" w:pos="1410" w:leader="none"/>
        </w:tabs>
        <w:spacing w:before="0" w:after="0"/>
        <w:ind w:left="0" w:right="0" w:firstLine="850"/>
        <w:jc w:val="both"/>
        <w:rPr/>
      </w:pPr>
      <w:r>
        <w:rPr>
          <w:bCs/>
          <w:color w:val="00000A"/>
          <w:sz w:val="20"/>
          <w:szCs w:val="20"/>
        </w:rPr>
        <w:t xml:space="preserve">В случае </w:t>
      </w:r>
      <w:r>
        <w:rPr>
          <w:color w:val="00000A"/>
          <w:sz w:val="20"/>
          <w:szCs w:val="20"/>
        </w:rPr>
        <w:t>нарушения Поставщиком обязательств по поставке Товара (</w:t>
      </w:r>
      <w:r>
        <w:rPr>
          <w:rFonts w:eastAsia="Calibri"/>
          <w:bCs/>
          <w:color w:val="00000A"/>
          <w:sz w:val="20"/>
          <w:szCs w:val="20"/>
        </w:rPr>
        <w:t>нарушение срока поставки, недопоставка)</w:t>
      </w:r>
      <w:r>
        <w:rPr>
          <w:color w:val="00000A"/>
          <w:sz w:val="20"/>
          <w:szCs w:val="20"/>
        </w:rPr>
        <w:t>,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Normal"/>
        <w:tabs>
          <w:tab w:val="clear" w:pos="708"/>
          <w:tab w:val="left" w:pos="1410" w:leader="none"/>
        </w:tabs>
        <w:spacing w:before="0" w:after="0"/>
        <w:ind w:left="0" w:right="0" w:firstLine="850"/>
        <w:rPr>
          <w:color w:val="00000A"/>
          <w:sz w:val="20"/>
          <w:szCs w:val="20"/>
        </w:rPr>
      </w:pPr>
      <w:r>
        <w:rPr>
          <w:color w:val="00000A"/>
          <w:sz w:val="20"/>
          <w:szCs w:val="20"/>
        </w:rPr>
        <w:t xml:space="preserve">В случае несвоевременного устранения Поставщиком выявленных недостатков товара, Покупатель вправе потребовать уплаты Поставщиком: </w:t>
      </w:r>
    </w:p>
    <w:p>
      <w:pPr>
        <w:pStyle w:val="Normal"/>
        <w:widowControl/>
        <w:numPr>
          <w:ilvl w:val="0"/>
          <w:numId w:val="11"/>
        </w:numPr>
        <w:tabs>
          <w:tab w:val="clear" w:pos="708"/>
          <w:tab w:val="left" w:pos="1410" w:leader="none"/>
        </w:tabs>
        <w:spacing w:lineRule="auto" w:line="247" w:before="0" w:after="0"/>
        <w:ind w:left="0" w:right="0" w:firstLine="850"/>
        <w:jc w:val="both"/>
        <w:rPr>
          <w:color w:val="00000A"/>
          <w:sz w:val="20"/>
          <w:szCs w:val="20"/>
        </w:rPr>
      </w:pPr>
      <w:r>
        <w:rPr>
          <w:color w:val="00000A"/>
          <w:sz w:val="20"/>
          <w:szCs w:val="20"/>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 </w:t>
      </w:r>
    </w:p>
    <w:p>
      <w:pPr>
        <w:pStyle w:val="Normal"/>
        <w:widowControl/>
        <w:numPr>
          <w:ilvl w:val="0"/>
          <w:numId w:val="11"/>
        </w:numPr>
        <w:tabs>
          <w:tab w:val="clear" w:pos="708"/>
          <w:tab w:val="left" w:pos="1410" w:leader="none"/>
        </w:tabs>
        <w:spacing w:lineRule="auto" w:line="247" w:before="0" w:after="0"/>
        <w:ind w:left="0" w:right="0" w:firstLine="850"/>
        <w:jc w:val="both"/>
        <w:rPr>
          <w:color w:val="00000A"/>
          <w:sz w:val="20"/>
          <w:szCs w:val="20"/>
        </w:rPr>
      </w:pPr>
      <w:r>
        <w:rPr>
          <w:color w:val="00000A"/>
          <w:sz w:val="20"/>
          <w:szCs w:val="20"/>
        </w:rPr>
        <w:t xml:space="preserve">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 </w:t>
      </w:r>
    </w:p>
    <w:p>
      <w:pPr>
        <w:pStyle w:val="ListParagraph"/>
        <w:widowControl/>
        <w:numPr>
          <w:ilvl w:val="1"/>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2"/>
        </w:numPr>
        <w:tabs>
          <w:tab w:val="clear" w:pos="708"/>
          <w:tab w:val="left" w:pos="1410" w:leader="none"/>
        </w:tabs>
        <w:spacing w:before="0" w:after="0"/>
        <w:ind w:left="0" w:right="0" w:firstLine="850"/>
        <w:contextualSpacing/>
        <w:jc w:val="both"/>
        <w:rPr/>
      </w:pPr>
      <w:r>
        <w:rPr>
          <w:bCs/>
          <w:color w:val="00000A"/>
          <w:sz w:val="20"/>
          <w:szCs w:val="20"/>
        </w:rPr>
        <w:t>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numPr>
          <w:ilvl w:val="1"/>
          <w:numId w:val="2"/>
        </w:numPr>
        <w:tabs>
          <w:tab w:val="clear" w:pos="708"/>
          <w:tab w:val="left" w:pos="1410" w:leader="none"/>
        </w:tabs>
        <w:spacing w:before="0" w:after="0"/>
        <w:ind w:left="0" w:right="0" w:firstLine="850"/>
        <w:contextualSpacing/>
        <w:jc w:val="both"/>
        <w:rPr/>
      </w:pPr>
      <w:r>
        <w:rPr>
          <w:bCs/>
          <w:color w:val="00000A"/>
          <w:sz w:val="20"/>
          <w:szCs w:val="20"/>
        </w:rPr>
        <w:t>Поставщик несет ответственность перед Покупателем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Обязанность по уплате неустойки и/или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Уплата неустойки и/или штрафа не освобождает Стороны от исполнения обязательств по Договору, обязанности по устранению допущенных нарушений условий Договора и/или их последствий.</w:t>
      </w:r>
    </w:p>
    <w:p>
      <w:pPr>
        <w:pStyle w:val="ListParagraph"/>
        <w:widowControl/>
        <w:numPr>
          <w:ilvl w:val="1"/>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tabs>
          <w:tab w:val="clear" w:pos="708"/>
          <w:tab w:val="left" w:pos="1410" w:leader="none"/>
        </w:tabs>
        <w:spacing w:before="0" w:after="0"/>
        <w:ind w:left="0" w:right="0" w:firstLine="850"/>
        <w:contextualSpacing/>
        <w:jc w:val="both"/>
        <w:rPr/>
      </w:pPr>
      <w:r>
        <w:rPr>
          <w:color w:val="00000A"/>
          <w:sz w:val="20"/>
          <w:szCs w:val="20"/>
        </w:rPr>
        <w:t>Удержание пени и штрафов, подлежащих уплате Поставщиком, может быть произведено, по усмотрению Покупателя, путем вычета суммы пени (штрафа) из подлежащей оплате стоимости поставленного Покупателю оборудования. Уплата (удержание) неустойки не освобождает стороны от исполнения своего обязательства в натуре</w:t>
      </w:r>
      <w:r>
        <w:rPr>
          <w:bCs/>
          <w:color w:val="00000A"/>
          <w:sz w:val="20"/>
          <w:szCs w:val="20"/>
        </w:rPr>
        <w:t>.</w:t>
      </w:r>
    </w:p>
    <w:p>
      <w:pPr>
        <w:pStyle w:val="ListParagraph"/>
        <w:widowControl/>
        <w:tabs>
          <w:tab w:val="clear" w:pos="708"/>
          <w:tab w:val="left" w:pos="1410" w:leader="none"/>
        </w:tabs>
        <w:spacing w:before="0" w:after="0"/>
        <w:ind w:left="0" w:right="0" w:firstLine="850"/>
        <w:contextualSpacing/>
        <w:jc w:val="both"/>
        <w:rPr>
          <w:rFonts w:ascii="Times New Roman" w:hAnsi="Times New Roman"/>
          <w:sz w:val="20"/>
          <w:szCs w:val="20"/>
        </w:rPr>
      </w:pPr>
      <w:r>
        <w:rPr>
          <w:sz w:val="20"/>
          <w:szCs w:val="20"/>
        </w:rPr>
      </w:r>
    </w:p>
    <w:p>
      <w:pPr>
        <w:pStyle w:val="ListParagraph"/>
        <w:widowControl/>
        <w:numPr>
          <w:ilvl w:val="0"/>
          <w:numId w:val="2"/>
        </w:numPr>
        <w:tabs>
          <w:tab w:val="clear" w:pos="708"/>
          <w:tab w:val="left" w:pos="1410" w:leader="none"/>
        </w:tabs>
        <w:spacing w:before="0" w:after="0"/>
        <w:ind w:left="0" w:right="0" w:firstLine="850"/>
        <w:contextualSpacing/>
        <w:jc w:val="center"/>
        <w:rPr>
          <w:b/>
          <w:bCs/>
          <w:color w:val="00000A"/>
          <w:sz w:val="20"/>
          <w:szCs w:val="20"/>
        </w:rPr>
      </w:pPr>
      <w:r>
        <w:rPr>
          <w:b/>
          <w:bCs/>
          <w:color w:val="00000A"/>
          <w:sz w:val="20"/>
          <w:szCs w:val="20"/>
        </w:rPr>
        <w:t>Конфиденциальность</w:t>
      </w:r>
    </w:p>
    <w:p>
      <w:pPr>
        <w:pStyle w:val="ListParagraph"/>
        <w:widowControl/>
        <w:tabs>
          <w:tab w:val="clear" w:pos="708"/>
          <w:tab w:val="left" w:pos="1410" w:leader="none"/>
        </w:tabs>
        <w:spacing w:before="0" w:after="0"/>
        <w:ind w:left="0" w:right="0" w:hanging="0"/>
        <w:contextualSpacing/>
        <w:jc w:val="center"/>
        <w:rPr>
          <w:rFonts w:ascii="Times New Roman" w:hAnsi="Times New Roman"/>
          <w:b/>
          <w:bCs/>
          <w:color w:val="00000A"/>
          <w:sz w:val="20"/>
          <w:szCs w:val="20"/>
        </w:rPr>
      </w:pPr>
      <w:r>
        <w:rPr>
          <w:b/>
          <w:bCs/>
          <w:color w:val="00000A"/>
          <w:sz w:val="20"/>
          <w:szCs w:val="20"/>
        </w:rPr>
      </w:r>
    </w:p>
    <w:p>
      <w:pPr>
        <w:pStyle w:val="ListParagraph"/>
        <w:widowControl/>
        <w:numPr>
          <w:ilvl w:val="1"/>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clear" w:pos="708"/>
          <w:tab w:val="left" w:pos="1410" w:leader="none"/>
        </w:tabs>
        <w:spacing w:before="0" w:after="0"/>
        <w:ind w:left="0" w:right="0" w:firstLine="850"/>
        <w:jc w:val="both"/>
        <w:rPr/>
      </w:pPr>
      <w:r>
        <w:rPr>
          <w:bCs/>
          <w:color w:val="00000A"/>
          <w:sz w:val="20"/>
          <w:szCs w:val="20"/>
        </w:rPr>
        <w:t>данная Информация имеет действительную или потенциальную коммерческую ценность для Покупателя в силу неизвестности ее третьим лица</w:t>
      </w:r>
      <w:r>
        <w:rPr>
          <w:color w:val="00000A"/>
          <w:sz w:val="20"/>
          <w:szCs w:val="20"/>
        </w:rPr>
        <w:t xml:space="preserve">м, в том числе по причине </w:t>
      </w:r>
      <w:r>
        <w:rPr>
          <w:bCs/>
          <w:color w:val="00000A"/>
          <w:sz w:val="20"/>
          <w:szCs w:val="20"/>
        </w:rPr>
        <w:t>введения в отношении нее режима Коммерческой тайны;</w:t>
      </w:r>
    </w:p>
    <w:p>
      <w:pPr>
        <w:pStyle w:val="Normal"/>
        <w:widowControl/>
        <w:numPr>
          <w:ilvl w:val="0"/>
          <w:numId w:val="5"/>
        </w:numPr>
        <w:tabs>
          <w:tab w:val="clear" w:pos="708"/>
          <w:tab w:val="left" w:pos="1410" w:leader="none"/>
        </w:tabs>
        <w:spacing w:before="0" w:after="0"/>
        <w:ind w:left="0" w:right="0" w:firstLine="850"/>
        <w:jc w:val="both"/>
        <w:rPr>
          <w:bCs/>
          <w:color w:val="00000A"/>
          <w:sz w:val="20"/>
          <w:szCs w:val="20"/>
        </w:rPr>
      </w:pPr>
      <w:r>
        <w:rPr>
          <w:bCs/>
          <w:color w:val="00000A"/>
          <w:sz w:val="20"/>
          <w:szCs w:val="20"/>
        </w:rPr>
        <w:t>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w:t>
      </w:r>
    </w:p>
    <w:p>
      <w:pPr>
        <w:pStyle w:val="ListParagraph"/>
        <w:widowControl/>
        <w:numPr>
          <w:ilvl w:val="1"/>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Информация может включать в себя, в том числе, но не ограничиваясь:</w:t>
      </w:r>
    </w:p>
    <w:p>
      <w:pPr>
        <w:pStyle w:val="Normal"/>
        <w:widowControl/>
        <w:numPr>
          <w:ilvl w:val="0"/>
          <w:numId w:val="5"/>
        </w:numPr>
        <w:tabs>
          <w:tab w:val="clear" w:pos="708"/>
          <w:tab w:val="left" w:pos="1410" w:leader="none"/>
        </w:tabs>
        <w:spacing w:before="0" w:after="0"/>
        <w:ind w:left="0" w:right="0" w:firstLine="850"/>
        <w:jc w:val="both"/>
        <w:rPr/>
      </w:pPr>
      <w:r>
        <w:rPr>
          <w:bCs/>
          <w:color w:val="00000A"/>
          <w:sz w:val="20"/>
          <w:szCs w:val="20"/>
        </w:rPr>
        <w:t xml:space="preserve">финансовую </w:t>
      </w:r>
      <w:r>
        <w:rPr>
          <w:bCs/>
          <w:color w:val="00000A"/>
          <w:sz w:val="20"/>
          <w:szCs w:val="20"/>
          <w:lang w:val="en-US"/>
        </w:rPr>
        <w:t>(</w:t>
      </w:r>
      <w:r>
        <w:rPr>
          <w:bCs/>
          <w:color w:val="00000A"/>
          <w:sz w:val="20"/>
          <w:szCs w:val="20"/>
        </w:rPr>
        <w:t>бухгалтерскую) отчетность;</w:t>
      </w:r>
    </w:p>
    <w:p>
      <w:pPr>
        <w:pStyle w:val="Normal"/>
        <w:widowControl/>
        <w:numPr>
          <w:ilvl w:val="0"/>
          <w:numId w:val="5"/>
        </w:numPr>
        <w:tabs>
          <w:tab w:val="clear" w:pos="708"/>
          <w:tab w:val="left" w:pos="1410" w:leader="none"/>
        </w:tabs>
        <w:spacing w:before="0" w:after="0"/>
        <w:ind w:left="0" w:right="0" w:firstLine="850"/>
        <w:jc w:val="both"/>
        <w:rPr>
          <w:bCs/>
          <w:color w:val="00000A"/>
          <w:sz w:val="20"/>
          <w:szCs w:val="20"/>
        </w:rPr>
      </w:pPr>
      <w:r>
        <w:rPr>
          <w:bCs/>
          <w:color w:val="00000A"/>
          <w:sz w:val="20"/>
          <w:szCs w:val="20"/>
        </w:rPr>
        <w:t>учетные регистры бухгалтерского учета;</w:t>
      </w:r>
    </w:p>
    <w:p>
      <w:pPr>
        <w:pStyle w:val="Normal"/>
        <w:widowControl/>
        <w:numPr>
          <w:ilvl w:val="0"/>
          <w:numId w:val="5"/>
        </w:numPr>
        <w:tabs>
          <w:tab w:val="clear" w:pos="708"/>
          <w:tab w:val="left" w:pos="1410" w:leader="none"/>
        </w:tabs>
        <w:spacing w:before="0" w:after="0"/>
        <w:ind w:left="0" w:right="0" w:firstLine="850"/>
        <w:jc w:val="both"/>
        <w:rPr>
          <w:bCs/>
          <w:color w:val="00000A"/>
          <w:sz w:val="20"/>
          <w:szCs w:val="20"/>
        </w:rPr>
      </w:pPr>
      <w:r>
        <w:rPr>
          <w:bCs/>
          <w:color w:val="00000A"/>
          <w:sz w:val="20"/>
          <w:szCs w:val="20"/>
        </w:rPr>
        <w:t>бизнес-планы;</w:t>
      </w:r>
    </w:p>
    <w:p>
      <w:pPr>
        <w:pStyle w:val="Normal"/>
        <w:widowControl/>
        <w:numPr>
          <w:ilvl w:val="0"/>
          <w:numId w:val="5"/>
        </w:numPr>
        <w:tabs>
          <w:tab w:val="clear" w:pos="708"/>
          <w:tab w:val="left" w:pos="1410" w:leader="none"/>
        </w:tabs>
        <w:spacing w:before="0" w:after="0"/>
        <w:ind w:left="0" w:right="0" w:firstLine="850"/>
        <w:jc w:val="both"/>
        <w:rPr>
          <w:bCs/>
          <w:color w:val="00000A"/>
          <w:sz w:val="20"/>
          <w:szCs w:val="20"/>
        </w:rPr>
      </w:pPr>
      <w:r>
        <w:rPr>
          <w:bCs/>
          <w:color w:val="00000A"/>
          <w:sz w:val="20"/>
          <w:szCs w:val="20"/>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8"/>
          <w:tab w:val="left" w:pos="1410" w:leader="none"/>
        </w:tabs>
        <w:spacing w:before="0" w:after="0"/>
        <w:ind w:left="0" w:right="0" w:firstLine="850"/>
        <w:jc w:val="both"/>
        <w:rPr>
          <w:bCs/>
          <w:color w:val="00000A"/>
          <w:sz w:val="20"/>
          <w:szCs w:val="20"/>
        </w:rPr>
      </w:pPr>
      <w:r>
        <w:rPr>
          <w:bCs/>
          <w:color w:val="00000A"/>
          <w:sz w:val="20"/>
          <w:szCs w:val="20"/>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8"/>
          <w:tab w:val="left" w:pos="1410" w:leader="none"/>
        </w:tabs>
        <w:spacing w:before="0" w:after="0"/>
        <w:ind w:left="0" w:right="0" w:firstLine="850"/>
        <w:jc w:val="both"/>
        <w:rPr/>
      </w:pPr>
      <w:r>
        <w:rPr>
          <w:bCs/>
          <w:color w:val="00000A"/>
          <w:sz w:val="20"/>
          <w:szCs w:val="20"/>
        </w:rPr>
        <w:t>сведения о находящихся на регистрации товарных знаках Покупателя, а также 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8"/>
          <w:tab w:val="left" w:pos="1410" w:leader="none"/>
        </w:tabs>
        <w:spacing w:before="0" w:after="0"/>
        <w:ind w:left="0" w:right="0" w:firstLine="850"/>
        <w:jc w:val="both"/>
        <w:rPr/>
      </w:pPr>
      <w:r>
        <w:rPr>
          <w:bCs/>
          <w:color w:val="00000A"/>
          <w:sz w:val="20"/>
          <w:szCs w:val="20"/>
        </w:rPr>
        <w:t>сведения о Поставщиках, поставщиках оборудования и материалов, а также о покупателях продукции Покупателя и их аффилированных лицах;</w:t>
      </w:r>
    </w:p>
    <w:p>
      <w:pPr>
        <w:pStyle w:val="Normal"/>
        <w:widowControl/>
        <w:numPr>
          <w:ilvl w:val="0"/>
          <w:numId w:val="5"/>
        </w:numPr>
        <w:tabs>
          <w:tab w:val="clear" w:pos="708"/>
          <w:tab w:val="left" w:pos="1410" w:leader="none"/>
        </w:tabs>
        <w:spacing w:before="0" w:after="0"/>
        <w:ind w:left="0" w:right="0" w:firstLine="850"/>
        <w:jc w:val="both"/>
        <w:rPr/>
      </w:pPr>
      <w:r>
        <w:rPr>
          <w:bCs/>
          <w:color w:val="00000A"/>
          <w:sz w:val="20"/>
          <w:szCs w:val="20"/>
        </w:rPr>
        <w:t>сведения об объемах производства и/или реализации продукции и услуг Покупателя или его ффилированных лиц;</w:t>
      </w:r>
    </w:p>
    <w:p>
      <w:pPr>
        <w:pStyle w:val="Normal"/>
        <w:widowControl/>
        <w:numPr>
          <w:ilvl w:val="0"/>
          <w:numId w:val="5"/>
        </w:numPr>
        <w:tabs>
          <w:tab w:val="clear" w:pos="708"/>
          <w:tab w:val="left" w:pos="1410" w:leader="none"/>
        </w:tabs>
        <w:spacing w:before="0" w:after="0"/>
        <w:ind w:left="0" w:right="0" w:firstLine="850"/>
        <w:jc w:val="both"/>
        <w:rPr>
          <w:bCs/>
          <w:color w:val="00000A"/>
          <w:sz w:val="20"/>
          <w:szCs w:val="20"/>
        </w:rPr>
      </w:pPr>
      <w:r>
        <w:rPr>
          <w:bCs/>
          <w:color w:val="00000A"/>
          <w:sz w:val="20"/>
          <w:szCs w:val="20"/>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tabs>
          <w:tab w:val="clear" w:pos="708"/>
          <w:tab w:val="left" w:pos="1410" w:leader="none"/>
        </w:tabs>
        <w:spacing w:before="0" w:after="0"/>
        <w:ind w:left="0" w:right="0" w:firstLine="850"/>
        <w:contextualSpacing/>
        <w:jc w:val="both"/>
        <w:rPr/>
      </w:pPr>
      <w:bookmarkStart w:id="6" w:name="_Ref361337849"/>
      <w:r>
        <w:rPr>
          <w:bCs/>
          <w:color w:val="00000A"/>
          <w:sz w:val="20"/>
          <w:szCs w:val="20"/>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color w:val="00000A"/>
          <w:sz w:val="20"/>
          <w:szCs w:val="20"/>
        </w:rPr>
        <w:t xml:space="preserve"> </w:t>
      </w:r>
      <w:r>
        <w:rPr>
          <w:bCs/>
          <w:color w:val="00000A"/>
          <w:sz w:val="20"/>
          <w:szCs w:val="20"/>
        </w:rPr>
        <w:t>(расторжения) или исполнения, в том числе:</w:t>
      </w:r>
      <w:bookmarkEnd w:id="6"/>
      <w:r>
        <w:rPr>
          <w:bCs/>
          <w:color w:val="00000A"/>
          <w:sz w:val="20"/>
          <w:szCs w:val="20"/>
        </w:rPr>
        <w:t xml:space="preserve"> </w:t>
      </w:r>
    </w:p>
    <w:p>
      <w:pPr>
        <w:pStyle w:val="ListParagraph"/>
        <w:widowControl/>
        <w:numPr>
          <w:ilvl w:val="2"/>
          <w:numId w:val="2"/>
        </w:numPr>
        <w:tabs>
          <w:tab w:val="clear" w:pos="708"/>
          <w:tab w:val="left" w:pos="1410" w:leader="none"/>
        </w:tabs>
        <w:spacing w:before="0" w:after="0"/>
        <w:ind w:left="0" w:right="0" w:firstLine="850"/>
        <w:contextualSpacing/>
        <w:jc w:val="both"/>
        <w:rPr/>
      </w:pPr>
      <w:r>
        <w:rPr>
          <w:bCs/>
          <w:color w:val="00000A"/>
          <w:sz w:val="20"/>
          <w:szCs w:val="20"/>
        </w:rPr>
        <w:t xml:space="preserve">Не разглашать, не обсуждать содержание, не предоставлять копий, не публиковать и не </w:t>
      </w:r>
      <w:r>
        <w:rPr>
          <w:color w:val="00000A"/>
          <w:sz w:val="20"/>
          <w:szCs w:val="20"/>
        </w:rPr>
        <w:t>раскрывать</w:t>
      </w:r>
      <w:r>
        <w:rPr>
          <w:bCs/>
          <w:color w:val="00000A"/>
          <w:sz w:val="20"/>
          <w:szCs w:val="20"/>
        </w:rPr>
        <w:t xml:space="preserve"> в какой-либо иной форме третьим лицам Информацию 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2"/>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Использовать Информацию исключительно для целей, для которых она была предоставлена. </w:t>
      </w:r>
    </w:p>
    <w:p>
      <w:pPr>
        <w:pStyle w:val="ListParagraph"/>
        <w:widowControl/>
        <w:numPr>
          <w:ilvl w:val="2"/>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widowControl/>
        <w:numPr>
          <w:ilvl w:val="2"/>
          <w:numId w:val="2"/>
        </w:numPr>
        <w:tabs>
          <w:tab w:val="clear" w:pos="708"/>
          <w:tab w:val="left" w:pos="1410" w:leader="none"/>
        </w:tabs>
        <w:spacing w:before="0" w:after="0"/>
        <w:ind w:left="0" w:right="0" w:firstLine="850"/>
        <w:contextualSpacing/>
        <w:jc w:val="both"/>
        <w:rPr/>
      </w:pPr>
      <w:bookmarkStart w:id="7" w:name="_Ref361337832"/>
      <w:bookmarkEnd w:id="7"/>
      <w:r>
        <w:rPr>
          <w:bCs/>
          <w:color w:val="00000A"/>
          <w:sz w:val="20"/>
          <w:szCs w:val="20"/>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ListParagraph"/>
        <w:widowControl/>
        <w:numPr>
          <w:ilvl w:val="2"/>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Не разглашать третьим лицам факты передачи или получения Информации.</w:t>
      </w:r>
    </w:p>
    <w:p>
      <w:pPr>
        <w:pStyle w:val="ListParagraph"/>
        <w:widowControl/>
        <w:numPr>
          <w:ilvl w:val="1"/>
          <w:numId w:val="2"/>
        </w:numPr>
        <w:tabs>
          <w:tab w:val="clear" w:pos="708"/>
          <w:tab w:val="left" w:pos="1410" w:leader="none"/>
        </w:tabs>
        <w:spacing w:before="0" w:after="0"/>
        <w:ind w:left="0" w:right="0" w:firstLine="850"/>
        <w:contextualSpacing/>
        <w:jc w:val="both"/>
        <w:rPr/>
      </w:pPr>
      <w:bookmarkStart w:id="8" w:name="_Ref361337863"/>
      <w:bookmarkEnd w:id="8"/>
      <w:r>
        <w:rPr>
          <w:bCs/>
          <w:color w:val="00000A"/>
          <w:sz w:val="20"/>
          <w:szCs w:val="20"/>
        </w:rPr>
        <w:t>Поставщик, нарушивший условия настоящего раздела Договора, возмещает Покупателю убытки, вызванные таким нарушением, в течение 10 (десяти) календарных дней с даты получения соответствующего письменного требования Покупателя.</w:t>
      </w:r>
    </w:p>
    <w:p>
      <w:pPr>
        <w:pStyle w:val="Normal"/>
        <w:numPr>
          <w:ilvl w:val="1"/>
          <w:numId w:val="2"/>
        </w:numPr>
        <w:tabs>
          <w:tab w:val="clear" w:pos="708"/>
          <w:tab w:val="left" w:pos="1410" w:leader="none"/>
        </w:tabs>
        <w:spacing w:before="0" w:after="0"/>
        <w:ind w:left="0" w:right="0" w:firstLine="850"/>
        <w:jc w:val="both"/>
        <w:rPr>
          <w:bCs/>
          <w:color w:val="00000A"/>
          <w:sz w:val="20"/>
          <w:szCs w:val="20"/>
        </w:rPr>
      </w:pPr>
      <w:r>
        <w:rPr>
          <w:bCs/>
          <w:color w:val="00000A"/>
          <w:sz w:val="20"/>
          <w:szCs w:val="20"/>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tabs>
          <w:tab w:val="clear" w:pos="708"/>
          <w:tab w:val="left" w:pos="1410" w:leader="none"/>
        </w:tabs>
        <w:spacing w:before="0" w:after="0"/>
        <w:ind w:left="0" w:right="0" w:firstLine="850"/>
        <w:jc w:val="both"/>
        <w:rPr>
          <w:rFonts w:ascii="Times New Roman" w:hAnsi="Times New Roman"/>
          <w:bCs/>
          <w:color w:val="00000A"/>
          <w:sz w:val="20"/>
          <w:szCs w:val="20"/>
        </w:rPr>
      </w:pPr>
      <w:r>
        <w:rPr>
          <w:bCs/>
          <w:color w:val="00000A"/>
          <w:sz w:val="20"/>
          <w:szCs w:val="20"/>
        </w:rPr>
      </w:r>
    </w:p>
    <w:p>
      <w:pPr>
        <w:pStyle w:val="ListParagraph"/>
        <w:widowControl/>
        <w:numPr>
          <w:ilvl w:val="0"/>
          <w:numId w:val="10"/>
        </w:numPr>
        <w:tabs>
          <w:tab w:val="clear" w:pos="708"/>
          <w:tab w:val="left" w:pos="1410" w:leader="none"/>
        </w:tabs>
        <w:spacing w:before="0" w:after="0"/>
        <w:ind w:left="0" w:right="0" w:firstLine="850"/>
        <w:contextualSpacing/>
        <w:jc w:val="center"/>
        <w:rPr>
          <w:b/>
          <w:bCs/>
          <w:color w:val="00000A"/>
          <w:sz w:val="20"/>
          <w:szCs w:val="20"/>
        </w:rPr>
      </w:pPr>
      <w:r>
        <w:rPr>
          <w:b/>
          <w:bCs/>
          <w:color w:val="00000A"/>
          <w:sz w:val="20"/>
          <w:szCs w:val="20"/>
        </w:rPr>
        <w:t>Антикоррупционная оговорка</w:t>
      </w:r>
    </w:p>
    <w:p>
      <w:pPr>
        <w:pStyle w:val="ListParagraph"/>
        <w:widowControl/>
        <w:tabs>
          <w:tab w:val="clear" w:pos="708"/>
          <w:tab w:val="left" w:pos="1410" w:leader="none"/>
        </w:tabs>
        <w:spacing w:before="0" w:after="0"/>
        <w:ind w:left="0" w:right="0" w:hanging="0"/>
        <w:contextualSpacing/>
        <w:jc w:val="center"/>
        <w:rPr>
          <w:rFonts w:ascii="Times New Roman" w:hAnsi="Times New Roman"/>
          <w:b/>
          <w:bCs/>
          <w:color w:val="00000A"/>
          <w:sz w:val="20"/>
          <w:szCs w:val="20"/>
        </w:rPr>
      </w:pPr>
      <w:r>
        <w:rPr>
          <w:b/>
          <w:bCs/>
          <w:color w:val="00000A"/>
          <w:sz w:val="20"/>
          <w:szCs w:val="20"/>
        </w:rPr>
      </w:r>
    </w:p>
    <w:p>
      <w:pPr>
        <w:pStyle w:val="ListParagraph"/>
        <w:widowControl/>
        <w:numPr>
          <w:ilvl w:val="1"/>
          <w:numId w:val="10"/>
        </w:numPr>
        <w:tabs>
          <w:tab w:val="clear" w:pos="708"/>
          <w:tab w:val="left" w:pos="1410" w:leader="none"/>
        </w:tabs>
        <w:spacing w:before="0" w:after="0"/>
        <w:ind w:left="0" w:right="0" w:firstLine="850"/>
        <w:contextualSpacing/>
        <w:jc w:val="both"/>
        <w:rPr/>
      </w:pPr>
      <w:r>
        <w:rPr>
          <w:color w:val="00000A"/>
          <w:sz w:val="20"/>
          <w:szCs w:val="2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и/или представители не осуществляли, прямо или косвенно не </w:t>
      </w:r>
      <w:r>
        <w:rPr>
          <w:bCs/>
          <w:color w:val="00000A"/>
          <w:sz w:val="20"/>
          <w:szCs w:val="2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и/или представителям другой Стороны, а также лицам, аффилированным по отношению к таким работникам и/или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При исполнении своих обязательств по Договору, Стороны, их аффилированные лица, работники и/или представители также обязуются не осуществлять действия, квалифицируемые Применимым правом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Каналы связи Линия доверия Группы РусГидро: </w:t>
      </w:r>
    </w:p>
    <w:p>
      <w:pPr>
        <w:pStyle w:val="ListParagraph"/>
        <w:numPr>
          <w:ilvl w:val="2"/>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Электронная почта: ld@rushydro.ru.</w:t>
      </w:r>
    </w:p>
    <w:p>
      <w:pPr>
        <w:pStyle w:val="ListParagraph"/>
        <w:numPr>
          <w:ilvl w:val="2"/>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widowControl/>
        <w:numPr>
          <w:ilvl w:val="2"/>
          <w:numId w:val="10"/>
        </w:numPr>
        <w:tabs>
          <w:tab w:val="clear" w:pos="708"/>
          <w:tab w:val="left" w:pos="1410" w:leader="none"/>
        </w:tabs>
        <w:spacing w:lineRule="auto" w:line="259" w:before="0" w:after="0"/>
        <w:ind w:left="0" w:right="0" w:firstLine="850"/>
        <w:contextualSpacing/>
        <w:jc w:val="both"/>
        <w:rPr/>
      </w:pPr>
      <w:r>
        <w:rPr>
          <w:color w:val="00000A"/>
          <w:sz w:val="20"/>
          <w:szCs w:val="20"/>
        </w:rPr>
        <w:t>Телефонный автоответчик (необходимо позвонить по телефону +7(495)785-09-37 (круглосуточно), дождаться сигнала о начале записи и оставить устное обращение).</w:t>
      </w:r>
    </w:p>
    <w:p>
      <w:pPr>
        <w:pStyle w:val="ListParagraph"/>
        <w:widowControl/>
        <w:tabs>
          <w:tab w:val="clear" w:pos="708"/>
          <w:tab w:val="left" w:pos="1410" w:leader="none"/>
        </w:tabs>
        <w:spacing w:lineRule="auto" w:line="259" w:before="0" w:after="0"/>
        <w:ind w:left="0" w:right="0" w:firstLine="850"/>
        <w:contextualSpacing/>
        <w:jc w:val="both"/>
        <w:rPr>
          <w:rFonts w:ascii="Times New Roman" w:hAnsi="Times New Roman"/>
          <w:color w:val="00000A"/>
          <w:sz w:val="20"/>
          <w:szCs w:val="20"/>
        </w:rPr>
      </w:pPr>
      <w:r>
        <w:rPr>
          <w:color w:val="00000A"/>
          <w:sz w:val="20"/>
          <w:szCs w:val="20"/>
        </w:rPr>
      </w:r>
    </w:p>
    <w:p>
      <w:pPr>
        <w:pStyle w:val="ListParagraph"/>
        <w:widowControl/>
        <w:numPr>
          <w:ilvl w:val="0"/>
          <w:numId w:val="10"/>
        </w:numPr>
        <w:tabs>
          <w:tab w:val="clear" w:pos="708"/>
          <w:tab w:val="left" w:pos="1410" w:leader="none"/>
        </w:tabs>
        <w:spacing w:before="0" w:after="0"/>
        <w:ind w:left="0" w:right="0" w:firstLine="850"/>
        <w:contextualSpacing/>
        <w:jc w:val="center"/>
        <w:rPr>
          <w:b/>
          <w:bCs/>
          <w:color w:val="00000A"/>
          <w:sz w:val="20"/>
          <w:szCs w:val="20"/>
        </w:rPr>
      </w:pPr>
      <w:r>
        <w:rPr>
          <w:b/>
          <w:bCs/>
          <w:color w:val="00000A"/>
          <w:sz w:val="20"/>
          <w:szCs w:val="20"/>
        </w:rPr>
        <w:t>Обстоятельства непреодолимой силы (форс-мажор)</w:t>
      </w:r>
    </w:p>
    <w:p>
      <w:pPr>
        <w:pStyle w:val="ListParagraph"/>
        <w:widowControl/>
        <w:tabs>
          <w:tab w:val="clear" w:pos="708"/>
          <w:tab w:val="left" w:pos="1410" w:leader="none"/>
        </w:tabs>
        <w:spacing w:before="0" w:after="0"/>
        <w:ind w:left="0" w:right="0" w:hanging="0"/>
        <w:contextualSpacing/>
        <w:jc w:val="center"/>
        <w:rPr>
          <w:rFonts w:ascii="Times New Roman" w:hAnsi="Times New Roman"/>
          <w:b/>
          <w:bCs/>
          <w:color w:val="00000A"/>
          <w:sz w:val="20"/>
          <w:szCs w:val="20"/>
        </w:rPr>
      </w:pPr>
      <w:r>
        <w:rPr>
          <w:b/>
          <w:bCs/>
          <w:color w:val="00000A"/>
          <w:sz w:val="20"/>
          <w:szCs w:val="20"/>
        </w:rPr>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При этом любая из Сторон вправе отказаться от исполнения Договора в одностороннем внесудебном порядке.</w:t>
      </w:r>
    </w:p>
    <w:p>
      <w:pPr>
        <w:pStyle w:val="ListParagraph"/>
        <w:tabs>
          <w:tab w:val="clear" w:pos="708"/>
          <w:tab w:val="left" w:pos="0" w:leader="none"/>
          <w:tab w:val="left" w:pos="568" w:leader="none"/>
          <w:tab w:val="left" w:pos="1418" w:leader="none"/>
        </w:tabs>
        <w:spacing w:before="0" w:after="0"/>
        <w:ind w:left="0" w:right="0" w:firstLine="850"/>
        <w:contextualSpacing/>
        <w:jc w:val="both"/>
        <w:rPr>
          <w:rFonts w:ascii="Times New Roman" w:hAnsi="Times New Roman"/>
          <w:bCs/>
          <w:color w:val="00000A"/>
          <w:sz w:val="20"/>
          <w:szCs w:val="20"/>
        </w:rPr>
      </w:pPr>
      <w:r>
        <w:rPr>
          <w:bCs/>
          <w:color w:val="00000A"/>
          <w:sz w:val="20"/>
          <w:szCs w:val="20"/>
        </w:rPr>
      </w:r>
    </w:p>
    <w:p>
      <w:pPr>
        <w:pStyle w:val="Normal"/>
        <w:widowControl/>
        <w:numPr>
          <w:ilvl w:val="0"/>
          <w:numId w:val="10"/>
        </w:numPr>
        <w:spacing w:before="0" w:after="0"/>
        <w:ind w:left="0" w:right="0" w:firstLine="850"/>
        <w:jc w:val="center"/>
        <w:rPr>
          <w:b/>
          <w:bCs/>
          <w:color w:val="00000A"/>
          <w:sz w:val="20"/>
          <w:szCs w:val="20"/>
        </w:rPr>
      </w:pPr>
      <w:r>
        <w:rPr>
          <w:b/>
          <w:bCs/>
          <w:color w:val="00000A"/>
          <w:sz w:val="20"/>
          <w:szCs w:val="20"/>
        </w:rPr>
        <w:t>Особые положения</w:t>
      </w:r>
    </w:p>
    <w:p>
      <w:pPr>
        <w:pStyle w:val="Normal"/>
        <w:widowControl/>
        <w:spacing w:before="0" w:after="0"/>
        <w:ind w:left="0" w:right="0" w:hanging="0"/>
        <w:jc w:val="center"/>
        <w:rPr>
          <w:rFonts w:ascii="Times New Roman" w:hAnsi="Times New Roman"/>
          <w:b/>
          <w:bCs/>
          <w:color w:val="00000A"/>
          <w:sz w:val="20"/>
          <w:szCs w:val="20"/>
        </w:rPr>
      </w:pPr>
      <w:r>
        <w:rPr>
          <w:b/>
          <w:bCs/>
          <w:color w:val="00000A"/>
          <w:sz w:val="20"/>
          <w:szCs w:val="20"/>
        </w:rPr>
      </w:r>
    </w:p>
    <w:p>
      <w:pPr>
        <w:pStyle w:val="ListParagraph"/>
        <w:widowControl/>
        <w:numPr>
          <w:ilvl w:val="1"/>
          <w:numId w:val="10"/>
        </w:numPr>
        <w:tabs>
          <w:tab w:val="clear" w:pos="708"/>
          <w:tab w:val="left" w:pos="1410" w:leader="none"/>
        </w:tabs>
        <w:spacing w:before="0" w:after="0"/>
        <w:ind w:left="0" w:right="0" w:firstLine="850"/>
        <w:contextualSpacing/>
        <w:jc w:val="both"/>
        <w:rPr/>
      </w:pPr>
      <w:r>
        <w:rPr>
          <w:bCs/>
          <w:color w:val="00000A"/>
          <w:sz w:val="20"/>
          <w:szCs w:val="20"/>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Style w:val="Hyperlink"/>
            <w:bCs/>
            <w:color w:val="00000A"/>
            <w:sz w:val="20"/>
            <w:szCs w:val="20"/>
          </w:rPr>
          <w:t>№ 18162/09</w:t>
        </w:r>
      </w:hyperlink>
      <w:r>
        <w:rPr>
          <w:bCs/>
          <w:color w:val="00000A"/>
          <w:sz w:val="20"/>
          <w:szCs w:val="20"/>
        </w:rPr>
        <w:t xml:space="preserve"> и от 25.05.2010 </w:t>
      </w:r>
      <w:hyperlink r:id="rId3">
        <w:r>
          <w:rPr>
            <w:rStyle w:val="Hyperlink"/>
            <w:bCs/>
            <w:color w:val="00000A"/>
            <w:sz w:val="20"/>
            <w:szCs w:val="20"/>
          </w:rPr>
          <w:t>№ 15658/09</w:t>
        </w:r>
      </w:hyperlink>
      <w:r>
        <w:rPr>
          <w:bCs/>
          <w:color w:val="00000A"/>
          <w:sz w:val="20"/>
          <w:szCs w:val="20"/>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rStyle w:val="Hyperlink"/>
            <w:bCs/>
            <w:color w:val="00000A"/>
            <w:sz w:val="20"/>
            <w:szCs w:val="20"/>
          </w:rPr>
          <w:t>Критери</w:t>
        </w:r>
      </w:hyperlink>
      <w:r>
        <w:rPr>
          <w:bCs/>
          <w:color w:val="00000A"/>
          <w:sz w:val="20"/>
          <w:szCs w:val="20"/>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9.1 Договора, а также обеспечить прекращение участия таких организаций в исполнении Договора.</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В случае нарушения Поставщиком обязательств, установленных пунктами 9.1, 9.2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9.1, 9.2 Договора.</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Штраф, предусмотренный пунктом 9.4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9.3 Договора.</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9.4 Договора. При этом Покупатель не будет считаться просрочившим и/или нарушившим свои обязательства по Договору.</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Независимо от других положений Договора, положения пунктов 9.4, 9.5 Договора продолжают действовать в течение 4 (четырех) лет после его прекращения (расторжения) или исполнения.</w:t>
      </w:r>
    </w:p>
    <w:p>
      <w:pPr>
        <w:pStyle w:val="ListParagraph"/>
        <w:widowControl/>
        <w:tabs>
          <w:tab w:val="clear" w:pos="708"/>
          <w:tab w:val="left" w:pos="1410" w:leader="none"/>
        </w:tabs>
        <w:spacing w:before="0" w:after="0"/>
        <w:ind w:left="0" w:right="0" w:firstLine="850"/>
        <w:contextualSpacing/>
        <w:jc w:val="both"/>
        <w:rPr>
          <w:rFonts w:ascii="Times New Roman" w:hAnsi="Times New Roman"/>
          <w:bCs/>
          <w:color w:val="00000A"/>
          <w:sz w:val="20"/>
          <w:szCs w:val="20"/>
        </w:rPr>
      </w:pPr>
      <w:r>
        <w:rPr>
          <w:bCs/>
          <w:color w:val="00000A"/>
          <w:sz w:val="20"/>
          <w:szCs w:val="20"/>
        </w:rPr>
      </w:r>
    </w:p>
    <w:p>
      <w:pPr>
        <w:pStyle w:val="ListParagraph"/>
        <w:widowControl/>
        <w:numPr>
          <w:ilvl w:val="0"/>
          <w:numId w:val="10"/>
        </w:numPr>
        <w:tabs>
          <w:tab w:val="clear" w:pos="708"/>
          <w:tab w:val="left" w:pos="1410" w:leader="none"/>
        </w:tabs>
        <w:spacing w:before="0" w:after="0"/>
        <w:ind w:left="0" w:right="0" w:firstLine="850"/>
        <w:contextualSpacing/>
        <w:jc w:val="center"/>
        <w:rPr/>
      </w:pPr>
      <w:r>
        <w:rPr>
          <w:b/>
          <w:bCs/>
          <w:color w:val="00000A"/>
          <w:sz w:val="20"/>
          <w:szCs w:val="20"/>
        </w:rPr>
        <w:t>Заверения</w:t>
      </w:r>
      <w:r>
        <w:rPr>
          <w:b/>
          <w:color w:val="00000A"/>
          <w:sz w:val="20"/>
          <w:szCs w:val="20"/>
        </w:rPr>
        <w:t xml:space="preserve"> Сторон</w:t>
      </w:r>
    </w:p>
    <w:p>
      <w:pPr>
        <w:pStyle w:val="ListParagraph"/>
        <w:widowControl/>
        <w:tabs>
          <w:tab w:val="clear" w:pos="708"/>
          <w:tab w:val="left" w:pos="1410" w:leader="none"/>
        </w:tabs>
        <w:spacing w:before="0" w:after="0"/>
        <w:ind w:left="0" w:right="0" w:hanging="0"/>
        <w:contextualSpacing/>
        <w:jc w:val="center"/>
        <w:rPr>
          <w:rFonts w:ascii="Times New Roman" w:hAnsi="Times New Roman"/>
          <w:b/>
          <w:color w:val="00000A"/>
          <w:sz w:val="20"/>
          <w:szCs w:val="20"/>
        </w:rPr>
      </w:pPr>
      <w:r>
        <w:rPr>
          <w:b/>
          <w:color w:val="00000A"/>
          <w:sz w:val="20"/>
          <w:szCs w:val="20"/>
        </w:rPr>
      </w:r>
    </w:p>
    <w:p>
      <w:pPr>
        <w:pStyle w:val="ListParagraph"/>
        <w:widowControl/>
        <w:numPr>
          <w:ilvl w:val="1"/>
          <w:numId w:val="10"/>
        </w:numPr>
        <w:tabs>
          <w:tab w:val="clear" w:pos="708"/>
          <w:tab w:val="left" w:pos="1410" w:leader="none"/>
        </w:tabs>
        <w:spacing w:before="0" w:after="0"/>
        <w:ind w:left="0" w:right="0" w:firstLine="850"/>
        <w:contextualSpacing/>
        <w:jc w:val="both"/>
        <w:rPr/>
      </w:pPr>
      <w:r>
        <w:rPr>
          <w:bCs/>
          <w:color w:val="00000A"/>
          <w:sz w:val="20"/>
          <w:szCs w:val="20"/>
        </w:rPr>
        <w:t>Каждая</w:t>
      </w:r>
      <w:r>
        <w:rPr>
          <w:color w:val="00000A"/>
          <w:sz w:val="20"/>
          <w:szCs w:val="20"/>
        </w:rPr>
        <w:t xml:space="preserve"> из Сторон заявляет и подтверждает другой Стороне, что: </w:t>
      </w:r>
    </w:p>
    <w:p>
      <w:pPr>
        <w:pStyle w:val="ListParagraph"/>
        <w:widowControl/>
        <w:numPr>
          <w:ilvl w:val="0"/>
          <w:numId w:val="6"/>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6"/>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6"/>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она получила все корпоративные одобрения Договора органами управления по основаниям, установленным законодательством Российской Федерации и/или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6"/>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лица, подписывающие от имени Сторон Договор, надлежащим образом уполномочены на его подписание;</w:t>
      </w:r>
    </w:p>
    <w:p>
      <w:pPr>
        <w:pStyle w:val="ListParagraph"/>
        <w:widowControl/>
        <w:numPr>
          <w:ilvl w:val="0"/>
          <w:numId w:val="6"/>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Поставщик заявляет и заверяет Покупателя в том, что на момент заключения Договора:</w:t>
      </w:r>
    </w:p>
    <w:p>
      <w:pPr>
        <w:pStyle w:val="ListParagraph"/>
        <w:widowControl/>
        <w:numPr>
          <w:ilvl w:val="0"/>
          <w:numId w:val="8"/>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8"/>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руководителем Поставщика является лицо, не являющееся массовым руководителем;</w:t>
      </w:r>
    </w:p>
    <w:p>
      <w:pPr>
        <w:pStyle w:val="ListParagraph"/>
        <w:widowControl/>
        <w:numPr>
          <w:ilvl w:val="0"/>
          <w:numId w:val="8"/>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8"/>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Поставщик 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7"/>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7"/>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Поставщик тщательно изучил всю информацию, связанную с Договором, 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7"/>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Поставщик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7"/>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pPr>
        <w:pStyle w:val="Normal"/>
        <w:widowControl/>
        <w:numPr>
          <w:ilvl w:val="1"/>
          <w:numId w:val="10"/>
        </w:numPr>
        <w:tabs>
          <w:tab w:val="clear" w:pos="708"/>
          <w:tab w:val="left" w:pos="1410" w:leader="none"/>
        </w:tabs>
        <w:spacing w:before="0" w:after="0"/>
        <w:ind w:left="0" w:right="0" w:firstLine="850"/>
        <w:jc w:val="both"/>
        <w:rPr>
          <w:color w:val="00000A"/>
          <w:sz w:val="20"/>
          <w:szCs w:val="20"/>
        </w:rPr>
      </w:pPr>
      <w:r>
        <w:rPr>
          <w:color w:val="00000A"/>
          <w:sz w:val="20"/>
          <w:szCs w:val="20"/>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widowControl/>
        <w:numPr>
          <w:ilvl w:val="1"/>
          <w:numId w:val="10"/>
        </w:numPr>
        <w:tabs>
          <w:tab w:val="clear" w:pos="708"/>
          <w:tab w:val="left" w:pos="1410" w:leader="none"/>
        </w:tabs>
        <w:spacing w:before="0" w:after="0"/>
        <w:ind w:left="0" w:right="0" w:firstLine="850"/>
        <w:contextualSpacing/>
        <w:jc w:val="both"/>
        <w:rPr/>
      </w:pPr>
      <w:r>
        <w:rPr>
          <w:color w:val="00000A"/>
          <w:sz w:val="20"/>
          <w:szCs w:val="20"/>
        </w:rPr>
        <w:t xml:space="preserve">В случае, если </w:t>
      </w:r>
      <w:r>
        <w:rPr>
          <w:bCs/>
          <w:color w:val="00000A"/>
          <w:sz w:val="20"/>
          <w:szCs w:val="20"/>
        </w:rPr>
        <w:t xml:space="preserve">Поставщик </w:t>
      </w:r>
      <w:r>
        <w:rPr>
          <w:color w:val="00000A"/>
          <w:sz w:val="20"/>
          <w:szCs w:val="20"/>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color w:val="00000A"/>
          <w:sz w:val="20"/>
          <w:szCs w:val="20"/>
        </w:rPr>
        <w:t xml:space="preserve">Поставщик </w:t>
      </w:r>
      <w:r>
        <w:rPr>
          <w:color w:val="00000A"/>
          <w:sz w:val="20"/>
          <w:szCs w:val="20"/>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tabs>
          <w:tab w:val="clear" w:pos="708"/>
          <w:tab w:val="left" w:pos="1134" w:leader="none"/>
          <w:tab w:val="left" w:pos="1418" w:leader="none"/>
        </w:tabs>
        <w:spacing w:before="0" w:after="0"/>
        <w:ind w:left="0" w:right="0" w:firstLine="850"/>
        <w:contextualSpacing/>
        <w:jc w:val="both"/>
        <w:rPr>
          <w:rFonts w:ascii="Times New Roman" w:hAnsi="Times New Roman"/>
          <w:color w:val="00000A"/>
          <w:sz w:val="20"/>
          <w:szCs w:val="20"/>
        </w:rPr>
      </w:pPr>
      <w:r>
        <w:rPr>
          <w:color w:val="00000A"/>
          <w:sz w:val="20"/>
          <w:szCs w:val="20"/>
        </w:rPr>
      </w:r>
    </w:p>
    <w:p>
      <w:pPr>
        <w:pStyle w:val="ListParagraph"/>
        <w:widowControl/>
        <w:numPr>
          <w:ilvl w:val="0"/>
          <w:numId w:val="10"/>
        </w:numPr>
        <w:spacing w:before="0" w:after="0"/>
        <w:ind w:left="0" w:right="0" w:firstLine="850"/>
        <w:contextualSpacing/>
        <w:jc w:val="center"/>
        <w:rPr/>
      </w:pPr>
      <w:r>
        <w:rPr>
          <w:b/>
          <w:bCs/>
          <w:color w:val="00000A"/>
          <w:sz w:val="20"/>
          <w:szCs w:val="20"/>
        </w:rPr>
        <w:t>П</w:t>
      </w:r>
      <w:r>
        <w:rPr>
          <w:b/>
          <w:color w:val="00000A"/>
          <w:sz w:val="20"/>
          <w:szCs w:val="20"/>
        </w:rPr>
        <w:t>рекращение (расторжение) Договора</w:t>
      </w:r>
    </w:p>
    <w:p>
      <w:pPr>
        <w:pStyle w:val="ListParagraph"/>
        <w:widowControl/>
        <w:spacing w:before="0" w:after="0"/>
        <w:ind w:left="0" w:right="0" w:hanging="0"/>
        <w:contextualSpacing/>
        <w:jc w:val="center"/>
        <w:rPr>
          <w:rFonts w:ascii="Times New Roman" w:hAnsi="Times New Roman"/>
          <w:b/>
          <w:color w:val="00000A"/>
          <w:sz w:val="20"/>
          <w:szCs w:val="20"/>
        </w:rPr>
      </w:pPr>
      <w:r>
        <w:rPr>
          <w:b/>
          <w:color w:val="00000A"/>
          <w:sz w:val="20"/>
          <w:szCs w:val="20"/>
        </w:rPr>
      </w:r>
    </w:p>
    <w:p>
      <w:pPr>
        <w:pStyle w:val="ListParagraph"/>
        <w:widowControl/>
        <w:numPr>
          <w:ilvl w:val="1"/>
          <w:numId w:val="10"/>
        </w:numPr>
        <w:tabs>
          <w:tab w:val="clear" w:pos="708"/>
          <w:tab w:val="left" w:pos="1410" w:leader="none"/>
        </w:tabs>
        <w:spacing w:before="0" w:after="0"/>
        <w:ind w:left="0" w:right="0" w:firstLine="850"/>
        <w:contextualSpacing/>
        <w:jc w:val="both"/>
        <w:rPr/>
      </w:pPr>
      <w:r>
        <w:rPr>
          <w:color w:val="00000A"/>
          <w:sz w:val="20"/>
          <w:szCs w:val="20"/>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13.7 Договора, с приложением подписанного соглашения о расторжении Договора. Уведомление должно быть рассмотрено Стороной</w:t>
      </w:r>
      <w:r>
        <w:rPr>
          <w:color w:val="00000A"/>
          <w:spacing w:val="2"/>
          <w:sz w:val="20"/>
          <w:szCs w:val="20"/>
        </w:rPr>
        <w:t>–</w:t>
      </w:r>
      <w:r>
        <w:rPr>
          <w:color w:val="00000A"/>
          <w:sz w:val="20"/>
          <w:szCs w:val="20"/>
        </w:rPr>
        <w:t>получателем в течение 30 (тридцати) календарных дней со дня его получения.</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Стороны установили, что существенным нарушением Договора Поставщиком является: </w:t>
      </w:r>
    </w:p>
    <w:p>
      <w:pPr>
        <w:pStyle w:val="NormalWeb"/>
        <w:numPr>
          <w:ilvl w:val="0"/>
          <w:numId w:val="9"/>
        </w:numPr>
        <w:tabs>
          <w:tab w:val="clear" w:pos="708"/>
          <w:tab w:val="left" w:pos="1410" w:leader="none"/>
        </w:tabs>
        <w:spacing w:before="0" w:after="0"/>
        <w:ind w:left="0" w:right="0" w:firstLine="850"/>
        <w:jc w:val="both"/>
        <w:rPr>
          <w:color w:val="00000A"/>
          <w:sz w:val="20"/>
          <w:szCs w:val="20"/>
        </w:rPr>
      </w:pPr>
      <w:r>
        <w:rPr>
          <w:color w:val="00000A"/>
          <w:sz w:val="20"/>
          <w:szCs w:val="20"/>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Web"/>
        <w:numPr>
          <w:ilvl w:val="0"/>
          <w:numId w:val="9"/>
        </w:numPr>
        <w:tabs>
          <w:tab w:val="clear" w:pos="708"/>
          <w:tab w:val="left" w:pos="1410" w:leader="none"/>
        </w:tabs>
        <w:spacing w:before="0" w:after="0"/>
        <w:ind w:left="0" w:right="0" w:firstLine="850"/>
        <w:jc w:val="both"/>
        <w:rPr>
          <w:color w:val="00000A"/>
          <w:sz w:val="20"/>
          <w:szCs w:val="20"/>
        </w:rPr>
      </w:pPr>
      <w:r>
        <w:rPr>
          <w:color w:val="00000A"/>
          <w:sz w:val="20"/>
          <w:szCs w:val="20"/>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Web"/>
        <w:numPr>
          <w:ilvl w:val="0"/>
          <w:numId w:val="9"/>
        </w:numPr>
        <w:tabs>
          <w:tab w:val="clear" w:pos="708"/>
          <w:tab w:val="left" w:pos="1410" w:leader="none"/>
        </w:tabs>
        <w:spacing w:before="0" w:after="0"/>
        <w:ind w:left="0" w:right="0" w:firstLine="850"/>
        <w:jc w:val="both"/>
        <w:rPr>
          <w:color w:val="00000A"/>
          <w:sz w:val="20"/>
          <w:szCs w:val="20"/>
        </w:rPr>
      </w:pPr>
      <w:r>
        <w:rPr>
          <w:color w:val="00000A"/>
          <w:sz w:val="20"/>
          <w:szCs w:val="20"/>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widowControl/>
        <w:numPr>
          <w:ilvl w:val="0"/>
          <w:numId w:val="9"/>
        </w:numPr>
        <w:tabs>
          <w:tab w:val="clear" w:pos="708"/>
          <w:tab w:val="left" w:pos="1410" w:leader="none"/>
        </w:tabs>
        <w:spacing w:before="0" w:after="0"/>
        <w:ind w:left="0" w:right="0" w:firstLine="850"/>
        <w:jc w:val="both"/>
        <w:rPr>
          <w:color w:val="00000A"/>
          <w:sz w:val="20"/>
          <w:szCs w:val="20"/>
        </w:rPr>
      </w:pPr>
      <w:r>
        <w:rPr>
          <w:color w:val="00000A"/>
          <w:sz w:val="20"/>
          <w:szCs w:val="20"/>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10 Договора, и имеющих существенное значение для его заключения и исполнения. </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 </w:t>
      </w:r>
      <w:r>
        <w:rPr>
          <w:color w:val="00000A"/>
          <w:sz w:val="20"/>
          <w:szCs w:val="20"/>
        </w:rPr>
        <w:t>случае отказа Покупателя от Договора в случаях, предусмотренных пунктами 11.2, 11.3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С даты прекращения (расторжения) Договора Поставщик обязан прекратить поставку Товара.</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tabs>
          <w:tab w:val="clear" w:pos="708"/>
          <w:tab w:val="left" w:pos="1410" w:leader="none"/>
        </w:tabs>
        <w:spacing w:before="0" w:after="0"/>
        <w:ind w:left="0" w:right="0" w:firstLine="850"/>
        <w:contextualSpacing/>
        <w:jc w:val="both"/>
        <w:rPr>
          <w:rFonts w:ascii="Times New Roman" w:hAnsi="Times New Roman"/>
          <w:color w:val="00000A"/>
          <w:sz w:val="20"/>
          <w:szCs w:val="20"/>
        </w:rPr>
      </w:pPr>
      <w:r>
        <w:rPr>
          <w:color w:val="00000A"/>
          <w:sz w:val="20"/>
          <w:szCs w:val="20"/>
        </w:rPr>
      </w:r>
    </w:p>
    <w:p>
      <w:pPr>
        <w:pStyle w:val="ListParagraph"/>
        <w:widowControl/>
        <w:numPr>
          <w:ilvl w:val="0"/>
          <w:numId w:val="10"/>
        </w:numPr>
        <w:tabs>
          <w:tab w:val="clear" w:pos="708"/>
          <w:tab w:val="left" w:pos="1410" w:leader="none"/>
        </w:tabs>
        <w:spacing w:before="0" w:after="0"/>
        <w:ind w:left="0" w:right="0" w:firstLine="850"/>
        <w:contextualSpacing/>
        <w:jc w:val="center"/>
        <w:rPr>
          <w:b/>
          <w:bCs/>
          <w:color w:val="00000A"/>
          <w:sz w:val="20"/>
          <w:szCs w:val="20"/>
        </w:rPr>
      </w:pPr>
      <w:r>
        <w:rPr>
          <w:b/>
          <w:bCs/>
          <w:color w:val="00000A"/>
          <w:sz w:val="20"/>
          <w:szCs w:val="20"/>
        </w:rPr>
        <w:t>Разрешение споров</w:t>
      </w:r>
    </w:p>
    <w:p>
      <w:pPr>
        <w:pStyle w:val="ListParagraph"/>
        <w:widowControl/>
        <w:tabs>
          <w:tab w:val="clear" w:pos="708"/>
          <w:tab w:val="left" w:pos="1410" w:leader="none"/>
        </w:tabs>
        <w:spacing w:before="0" w:after="0"/>
        <w:ind w:left="0" w:right="0" w:hanging="0"/>
        <w:contextualSpacing/>
        <w:jc w:val="center"/>
        <w:rPr>
          <w:rFonts w:ascii="Times New Roman" w:hAnsi="Times New Roman"/>
          <w:b/>
          <w:bCs/>
          <w:color w:val="00000A"/>
          <w:sz w:val="20"/>
          <w:szCs w:val="20"/>
        </w:rPr>
      </w:pPr>
      <w:r>
        <w:rPr>
          <w:b/>
          <w:bCs/>
          <w:color w:val="00000A"/>
          <w:sz w:val="20"/>
          <w:szCs w:val="20"/>
        </w:rPr>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и/или действительностью, разрешаются путем переговоров.</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Споры, указанные в пункте 12.1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 </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10"/>
        </w:numPr>
        <w:tabs>
          <w:tab w:val="clear" w:pos="708"/>
          <w:tab w:val="left" w:pos="1410" w:leader="none"/>
        </w:tabs>
        <w:spacing w:before="0" w:after="0"/>
        <w:ind w:left="0" w:right="0" w:firstLine="850"/>
        <w:contextualSpacing/>
        <w:jc w:val="both"/>
        <w:rPr/>
      </w:pPr>
      <w:r>
        <w:rPr>
          <w:bCs/>
          <w:color w:val="00000A"/>
          <w:sz w:val="20"/>
          <w:szCs w:val="20"/>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Условия настоящего раздела сохраняют свою силу в случае признания Договора незаключенным и/или недействительным.</w:t>
      </w:r>
    </w:p>
    <w:p>
      <w:pPr>
        <w:pStyle w:val="ListParagraph"/>
        <w:widowControl/>
        <w:tabs>
          <w:tab w:val="clear" w:pos="708"/>
          <w:tab w:val="left" w:pos="1410" w:leader="none"/>
        </w:tabs>
        <w:spacing w:before="0" w:after="0"/>
        <w:ind w:left="0" w:right="0" w:firstLine="850"/>
        <w:contextualSpacing/>
        <w:jc w:val="both"/>
        <w:rPr/>
      </w:pPr>
      <w:r>
        <w:rPr/>
      </w:r>
    </w:p>
    <w:p>
      <w:pPr>
        <w:pStyle w:val="ListParagraph"/>
        <w:widowControl/>
        <w:numPr>
          <w:ilvl w:val="0"/>
          <w:numId w:val="10"/>
        </w:numPr>
        <w:tabs>
          <w:tab w:val="clear" w:pos="708"/>
          <w:tab w:val="left" w:pos="1410" w:leader="none"/>
        </w:tabs>
        <w:spacing w:before="0" w:after="0"/>
        <w:ind w:left="0" w:right="0" w:firstLine="850"/>
        <w:contextualSpacing/>
        <w:jc w:val="center"/>
        <w:rPr>
          <w:b/>
          <w:bCs/>
          <w:color w:val="00000A"/>
          <w:sz w:val="20"/>
          <w:szCs w:val="20"/>
        </w:rPr>
      </w:pPr>
      <w:r>
        <w:rPr>
          <w:b/>
          <w:bCs/>
          <w:color w:val="00000A"/>
          <w:sz w:val="20"/>
          <w:szCs w:val="20"/>
        </w:rPr>
        <w:t>Заключительные положения</w:t>
      </w:r>
    </w:p>
    <w:p>
      <w:pPr>
        <w:pStyle w:val="ListParagraph"/>
        <w:widowControl/>
        <w:tabs>
          <w:tab w:val="clear" w:pos="708"/>
          <w:tab w:val="left" w:pos="1410" w:leader="none"/>
        </w:tabs>
        <w:spacing w:before="0" w:after="0"/>
        <w:ind w:left="0" w:right="0" w:hanging="0"/>
        <w:contextualSpacing/>
        <w:jc w:val="center"/>
        <w:rPr>
          <w:rFonts w:ascii="Times New Roman" w:hAnsi="Times New Roman"/>
          <w:b/>
          <w:bCs/>
          <w:color w:val="00000A"/>
          <w:sz w:val="20"/>
          <w:szCs w:val="20"/>
        </w:rPr>
      </w:pPr>
      <w:r>
        <w:rPr>
          <w:b/>
          <w:bCs/>
          <w:color w:val="00000A"/>
          <w:sz w:val="20"/>
          <w:szCs w:val="20"/>
        </w:rPr>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13.6 Договора. </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В случае наличия любых расхождений между содержанием Договора и приложений к нему, приоритет имеет текст Договора.</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13.7 Договора. Использование средств факсимильной или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10"/>
        </w:numPr>
        <w:tabs>
          <w:tab w:val="clear" w:pos="708"/>
          <w:tab w:val="left" w:pos="1410" w:leader="none"/>
        </w:tabs>
        <w:spacing w:before="0" w:after="0"/>
        <w:ind w:left="0" w:right="0" w:firstLine="850"/>
        <w:contextualSpacing/>
        <w:jc w:val="both"/>
        <w:rPr/>
      </w:pPr>
      <w:bookmarkStart w:id="9" w:name="_Ref361338004"/>
      <w:r>
        <w:rPr>
          <w:color w:val="00000A"/>
          <w:sz w:val="20"/>
          <w:szCs w:val="20"/>
        </w:rPr>
        <w:t>Стороны обязуются уведомлять друг друга об изменении адреса и/или реквизитов, указанных в разделе 15 Договора, не позднее 3 (трех) рабочих дней после такого изменения в порядке, установленном пунктом 13.7 Договора.</w:t>
      </w:r>
      <w:bookmarkEnd w:id="9"/>
      <w:r>
        <w:rPr>
          <w:color w:val="00000A"/>
          <w:sz w:val="20"/>
          <w:szCs w:val="20"/>
        </w:rPr>
        <w:t xml:space="preserve"> </w:t>
      </w:r>
    </w:p>
    <w:p>
      <w:pPr>
        <w:pStyle w:val="ListParagraph"/>
        <w:widowControl/>
        <w:numPr>
          <w:ilvl w:val="1"/>
          <w:numId w:val="10"/>
        </w:numPr>
        <w:tabs>
          <w:tab w:val="clear" w:pos="708"/>
          <w:tab w:val="left" w:pos="1410" w:leader="none"/>
        </w:tabs>
        <w:spacing w:before="0" w:after="0"/>
        <w:ind w:left="0" w:right="0" w:firstLine="850"/>
        <w:contextualSpacing/>
        <w:jc w:val="both"/>
        <w:rPr/>
      </w:pPr>
      <w:bookmarkStart w:id="10" w:name="_Ref361338019"/>
      <w:bookmarkEnd w:id="10"/>
      <w:r>
        <w:rPr>
          <w:color w:val="00000A"/>
          <w:sz w:val="20"/>
          <w:szCs w:val="20"/>
        </w:rPr>
        <w:t>Письма, уведомления и/или сообщения направляются Стороне</w:t>
      </w:r>
      <w:r>
        <w:rPr>
          <w:bCs/>
          <w:color w:val="00000A"/>
          <w:sz w:val="20"/>
          <w:szCs w:val="20"/>
        </w:rPr>
        <w:t>-</w:t>
      </w:r>
      <w:r>
        <w:rPr>
          <w:color w:val="00000A"/>
          <w:sz w:val="20"/>
          <w:szCs w:val="20"/>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color w:val="00000A"/>
          <w:sz w:val="20"/>
          <w:szCs w:val="20"/>
        </w:rPr>
        <w:t xml:space="preserve"> будет считаться полученным</w:t>
      </w:r>
      <w:r>
        <w:rPr>
          <w:color w:val="00000A"/>
          <w:sz w:val="20"/>
          <w:szCs w:val="20"/>
        </w:rPr>
        <w:t xml:space="preserve">: </w:t>
      </w:r>
    </w:p>
    <w:p>
      <w:pPr>
        <w:pStyle w:val="ListParagraph"/>
        <w:numPr>
          <w:ilvl w:val="2"/>
          <w:numId w:val="10"/>
        </w:numPr>
        <w:tabs>
          <w:tab w:val="clear" w:pos="708"/>
          <w:tab w:val="left" w:pos="1410" w:leader="none"/>
        </w:tabs>
        <w:spacing w:before="0" w:after="0"/>
        <w:ind w:left="0" w:right="0" w:firstLine="850"/>
        <w:contextualSpacing/>
        <w:jc w:val="both"/>
        <w:rPr/>
      </w:pPr>
      <w:r>
        <w:rPr>
          <w:bCs/>
          <w:color w:val="00000A"/>
          <w:sz w:val="20"/>
          <w:szCs w:val="20"/>
        </w:rPr>
        <w:t xml:space="preserve">Заказным почтовым отправлением с уведомлением о вручении </w:t>
      </w:r>
      <w:r>
        <w:rPr>
          <w:color w:val="00000A"/>
          <w:sz w:val="20"/>
          <w:szCs w:val="20"/>
        </w:rPr>
        <w:t xml:space="preserve">по адресу ее места нахождения / почтовому адресу, указанному в разделе 15 Договора, или в ранее полученном уведомлении Стороны об изменении адреса </w:t>
      </w:r>
      <w:r>
        <w:rPr>
          <w:bCs/>
          <w:color w:val="00000A"/>
          <w:sz w:val="20"/>
          <w:szCs w:val="20"/>
        </w:rPr>
        <w:t xml:space="preserve">– </w:t>
      </w:r>
      <w:r>
        <w:rPr>
          <w:color w:val="00000A"/>
          <w:sz w:val="20"/>
          <w:szCs w:val="20"/>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10"/>
        </w:numPr>
        <w:tabs>
          <w:tab w:val="clear" w:pos="708"/>
          <w:tab w:val="left" w:pos="1410" w:leader="none"/>
        </w:tabs>
        <w:spacing w:before="0" w:after="0"/>
        <w:ind w:left="0" w:right="0" w:firstLine="850"/>
        <w:contextualSpacing/>
        <w:jc w:val="both"/>
        <w:rPr/>
      </w:pPr>
      <w:r>
        <w:rPr>
          <w:color w:val="00000A"/>
          <w:sz w:val="20"/>
          <w:szCs w:val="20"/>
        </w:rPr>
        <w:t>Д</w:t>
      </w:r>
      <w:r>
        <w:rPr>
          <w:bCs/>
          <w:color w:val="00000A"/>
          <w:sz w:val="20"/>
          <w:szCs w:val="20"/>
        </w:rPr>
        <w:t xml:space="preserve">оставкой лично или курьером Стороны-отправителя </w:t>
      </w:r>
      <w:r>
        <w:rPr>
          <w:color w:val="00000A"/>
          <w:sz w:val="20"/>
          <w:szCs w:val="20"/>
        </w:rPr>
        <w:t>по адресу ее места нахождения / почтовому адресу, указанному в разделе 15 Договора, или в ранее полученном уведомлении Стороны об изменении адреса</w:t>
      </w:r>
      <w:r>
        <w:rPr>
          <w:bCs/>
          <w:color w:val="00000A"/>
          <w:sz w:val="20"/>
          <w:szCs w:val="20"/>
        </w:rPr>
        <w:t xml:space="preserve"> – в дату и время фактического приема уведомления Стороной-получателем с отметкой о получении</w:t>
      </w:r>
      <w:r>
        <w:rPr>
          <w:color w:val="00000A"/>
          <w:sz w:val="20"/>
          <w:szCs w:val="20"/>
        </w:rPr>
        <w:t xml:space="preserve">. </w:t>
      </w:r>
    </w:p>
    <w:p>
      <w:pPr>
        <w:pStyle w:val="ListParagraph"/>
        <w:numPr>
          <w:ilvl w:val="2"/>
          <w:numId w:val="10"/>
        </w:numPr>
        <w:tabs>
          <w:tab w:val="clear" w:pos="708"/>
          <w:tab w:val="left" w:pos="1410" w:leader="none"/>
        </w:tabs>
        <w:spacing w:before="0" w:after="0"/>
        <w:ind w:left="0" w:right="0" w:firstLine="850"/>
        <w:contextualSpacing/>
        <w:jc w:val="both"/>
        <w:rPr/>
      </w:pPr>
      <w:r>
        <w:rPr>
          <w:color w:val="00000A"/>
          <w:sz w:val="20"/>
          <w:szCs w:val="20"/>
        </w:rPr>
        <w:t>П</w:t>
      </w:r>
      <w:r>
        <w:rPr>
          <w:bCs/>
          <w:color w:val="00000A"/>
          <w:sz w:val="20"/>
          <w:szCs w:val="20"/>
        </w:rPr>
        <w:t>осредством электронной почты (</w:t>
      </w:r>
      <w:r>
        <w:rPr>
          <w:bCs/>
          <w:color w:val="00000A"/>
          <w:sz w:val="20"/>
          <w:szCs w:val="20"/>
          <w:lang w:val="en-US"/>
        </w:rPr>
        <w:t>e</w:t>
      </w:r>
      <w:r>
        <w:rPr>
          <w:bCs/>
          <w:color w:val="00000A"/>
          <w:sz w:val="20"/>
          <w:szCs w:val="20"/>
        </w:rPr>
        <w:t>-</w:t>
      </w:r>
      <w:r>
        <w:rPr>
          <w:bCs/>
          <w:color w:val="00000A"/>
          <w:sz w:val="20"/>
          <w:szCs w:val="20"/>
          <w:lang w:val="en-US"/>
        </w:rPr>
        <w:t>mail</w:t>
      </w:r>
      <w:r>
        <w:rPr>
          <w:bCs/>
          <w:color w:val="00000A"/>
          <w:sz w:val="20"/>
          <w:szCs w:val="20"/>
        </w:rPr>
        <w:t>) – в дату направления электронного сообщения, зафиксированную на почтовом сервере отправителя.</w:t>
      </w:r>
    </w:p>
    <w:p>
      <w:pPr>
        <w:pStyle w:val="ListParagraph"/>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13.7.1 – 13.7.2 Договора.</w:t>
      </w:r>
    </w:p>
    <w:p>
      <w:pPr>
        <w:pStyle w:val="ListParagraph"/>
        <w:tabs>
          <w:tab w:val="clear" w:pos="708"/>
          <w:tab w:val="left" w:pos="1410" w:leader="none"/>
        </w:tabs>
        <w:spacing w:before="0" w:after="0"/>
        <w:ind w:left="0" w:right="0" w:firstLine="850"/>
        <w:contextualSpacing/>
        <w:jc w:val="both"/>
        <w:rPr/>
      </w:pPr>
      <w:r>
        <w:rPr>
          <w:bCs/>
          <w:color w:val="00000A"/>
          <w:sz w:val="20"/>
          <w:szCs w:val="20"/>
        </w:rPr>
        <w:t xml:space="preserve">В случае заключения Соглашения, согласно которому </w:t>
      </w:r>
      <w:r>
        <w:rPr>
          <w:color w:val="00000A"/>
          <w:sz w:val="20"/>
          <w:szCs w:val="20"/>
        </w:rPr>
        <w:t xml:space="preserve">обмен документами / информацией между сторонами осуществляется в электронной форме через операторов электронного документооборота, </w:t>
      </w:r>
      <w:r>
        <w:rPr>
          <w:bCs/>
          <w:iCs/>
          <w:color w:val="00000A"/>
          <w:sz w:val="20"/>
          <w:szCs w:val="20"/>
        </w:rPr>
        <w:t>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10"/>
        </w:numPr>
        <w:tabs>
          <w:tab w:val="clear" w:pos="708"/>
          <w:tab w:val="left" w:pos="1410" w:leader="none"/>
        </w:tabs>
        <w:spacing w:before="0" w:after="0"/>
        <w:ind w:left="0" w:right="0" w:firstLine="850"/>
        <w:contextualSpacing/>
        <w:jc w:val="both"/>
        <w:rPr/>
      </w:pPr>
      <w:r>
        <w:rPr>
          <w:color w:val="00000A"/>
          <w:sz w:val="20"/>
          <w:szCs w:val="20"/>
        </w:rPr>
        <w:t>Уступка (передача), в том числе в залог, прав (требований) к Покупателю</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color w:val="00000A"/>
          <w:sz w:val="20"/>
          <w:szCs w:val="20"/>
        </w:rPr>
        <w:t>.</w:t>
      </w:r>
      <w:r>
        <w:rPr>
          <w:color w:val="00000A"/>
          <w:sz w:val="20"/>
          <w:szCs w:val="20"/>
        </w:rPr>
        <w:t xml:space="preserve"> </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Договор составлен в 2 (двух) оригинальных экземплярах, имеющих равную юридическую силу, по 1 (одному) для каждой из Сторон.</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Со стороны Покупателя контроль и исполнение обязательств по настоящему договору осуществляет филиал Акционерного общества «Дальневосточная распределительная сетевая компания» (Хабаровские электрические сети, расположенный по адресу: 680009, Российская Федерация, Хабаровский край, г. Хабаровск, ул. Промышленная,13) ИНН 2801108200; КПП 272402001, в лице директора филиала, действующего на основании доверенности и наделенного правом подписи документов, подтверждающих исполнение обязательств по договору. </w:t>
      </w:r>
    </w:p>
    <w:p>
      <w:pPr>
        <w:pStyle w:val="Normal"/>
        <w:tabs>
          <w:tab w:val="clear" w:pos="708"/>
          <w:tab w:val="left" w:pos="1410" w:leader="none"/>
        </w:tabs>
        <w:spacing w:before="0" w:after="0"/>
        <w:ind w:left="0" w:right="0" w:firstLine="850"/>
        <w:jc w:val="both"/>
        <w:rPr>
          <w:bCs/>
          <w:iCs/>
          <w:color w:val="00000A"/>
          <w:sz w:val="20"/>
          <w:szCs w:val="20"/>
        </w:rPr>
      </w:pPr>
      <w:r>
        <w:rPr>
          <w:bCs/>
          <w:iCs/>
          <w:color w:val="00000A"/>
          <w:sz w:val="20"/>
          <w:szCs w:val="20"/>
        </w:rPr>
        <w:t>АО «ДРСК»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АО «ДРСК»/филиала АО «ДРСК».</w:t>
      </w:r>
    </w:p>
    <w:p>
      <w:pPr>
        <w:pStyle w:val="Normal"/>
        <w:tabs>
          <w:tab w:val="clear" w:pos="708"/>
          <w:tab w:val="left" w:pos="1410" w:leader="none"/>
        </w:tabs>
        <w:spacing w:before="0" w:after="0"/>
        <w:ind w:left="0" w:right="0" w:firstLine="850"/>
        <w:jc w:val="both"/>
        <w:rPr>
          <w:bCs/>
          <w:iCs/>
          <w:color w:val="00000A"/>
          <w:sz w:val="20"/>
          <w:szCs w:val="20"/>
        </w:rPr>
      </w:pPr>
      <w:r>
        <w:rPr>
          <w:bCs/>
          <w:iCs/>
          <w:color w:val="00000A"/>
          <w:sz w:val="20"/>
          <w:szCs w:val="20"/>
        </w:rPr>
        <w:t>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АО «ДРСК»/филиала АО «ДРСК». В случае отсутствия контактной информации поступившие документы не считаются поступившими в АО «ДРСК»/филиал АО «ДРСК.</w:t>
      </w:r>
    </w:p>
    <w:p>
      <w:pPr>
        <w:pStyle w:val="Normal"/>
        <w:tabs>
          <w:tab w:val="clear" w:pos="708"/>
          <w:tab w:val="left" w:pos="1410" w:leader="none"/>
        </w:tabs>
        <w:spacing w:before="0" w:after="0"/>
        <w:ind w:left="0" w:right="0" w:firstLine="850"/>
        <w:jc w:val="both"/>
        <w:rPr>
          <w:rFonts w:ascii="Times New Roman" w:hAnsi="Times New Roman"/>
          <w:bCs/>
          <w:iCs/>
          <w:color w:val="00000A"/>
          <w:sz w:val="20"/>
          <w:szCs w:val="20"/>
        </w:rPr>
      </w:pPr>
      <w:r>
        <w:rPr>
          <w:bCs/>
          <w:iCs/>
          <w:color w:val="00000A"/>
          <w:sz w:val="20"/>
          <w:szCs w:val="20"/>
        </w:rPr>
      </w:r>
    </w:p>
    <w:p>
      <w:pPr>
        <w:pStyle w:val="Normal"/>
        <w:widowControl/>
        <w:numPr>
          <w:ilvl w:val="0"/>
          <w:numId w:val="10"/>
        </w:numPr>
        <w:tabs>
          <w:tab w:val="clear" w:pos="708"/>
          <w:tab w:val="left" w:pos="1410" w:leader="none"/>
        </w:tabs>
        <w:spacing w:before="0" w:after="0"/>
        <w:ind w:left="0" w:right="0" w:firstLine="850"/>
        <w:jc w:val="center"/>
        <w:rPr>
          <w:b/>
          <w:bCs/>
          <w:color w:val="00000A"/>
          <w:sz w:val="20"/>
          <w:szCs w:val="20"/>
        </w:rPr>
      </w:pPr>
      <w:r>
        <w:rPr>
          <w:b/>
          <w:bCs/>
          <w:color w:val="00000A"/>
          <w:sz w:val="20"/>
          <w:szCs w:val="20"/>
        </w:rPr>
        <w:t xml:space="preserve">Список приложений </w:t>
      </w:r>
    </w:p>
    <w:p>
      <w:pPr>
        <w:pStyle w:val="Normal"/>
        <w:widowControl/>
        <w:tabs>
          <w:tab w:val="clear" w:pos="708"/>
          <w:tab w:val="left" w:pos="1410" w:leader="none"/>
        </w:tabs>
        <w:suppressAutoHyphens w:val="true"/>
        <w:spacing w:before="0" w:after="0"/>
        <w:ind w:left="0" w:right="0" w:firstLine="850"/>
        <w:jc w:val="both"/>
        <w:rPr>
          <w:rFonts w:eastAsia="Calibri"/>
          <w:color w:val="00000A"/>
          <w:sz w:val="20"/>
          <w:szCs w:val="20"/>
          <w:lang w:eastAsia="en-US"/>
        </w:rPr>
      </w:pPr>
      <w:bookmarkStart w:id="11" w:name="sub_1"/>
      <w:bookmarkEnd w:id="11"/>
      <w:r>
        <w:rPr>
          <w:rFonts w:eastAsia="Calibri"/>
          <w:color w:val="00000A"/>
          <w:sz w:val="20"/>
          <w:szCs w:val="20"/>
          <w:lang w:eastAsia="en-US"/>
        </w:rPr>
        <w:t>Приложение № 1 – Спецификация</w:t>
      </w:r>
    </w:p>
    <w:p>
      <w:pPr>
        <w:pStyle w:val="Normal"/>
        <w:tabs>
          <w:tab w:val="clear" w:pos="708"/>
          <w:tab w:val="left" w:pos="1410" w:leader="none"/>
        </w:tabs>
        <w:spacing w:before="0" w:after="0"/>
        <w:ind w:left="0" w:right="0" w:firstLine="850"/>
        <w:jc w:val="both"/>
        <w:rPr/>
      </w:pPr>
      <w:r>
        <w:rPr>
          <w:bCs/>
          <w:color w:val="00000A"/>
          <w:sz w:val="20"/>
          <w:szCs w:val="20"/>
        </w:rPr>
        <w:t xml:space="preserve">Приложение №2 </w:t>
      </w:r>
      <w:r>
        <w:rPr>
          <w:rFonts w:eastAsia="Calibri"/>
          <w:color w:val="00000A"/>
          <w:sz w:val="20"/>
          <w:szCs w:val="20"/>
          <w:lang w:eastAsia="en-US"/>
        </w:rPr>
        <w:t>–</w:t>
      </w:r>
      <w:r>
        <w:rPr>
          <w:bCs/>
          <w:color w:val="00000A"/>
          <w:sz w:val="20"/>
          <w:szCs w:val="20"/>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tabs>
          <w:tab w:val="clear" w:pos="708"/>
          <w:tab w:val="left" w:pos="1410" w:leader="none"/>
        </w:tabs>
        <w:spacing w:before="0" w:after="0"/>
        <w:ind w:left="0" w:right="0" w:firstLine="850"/>
        <w:jc w:val="both"/>
        <w:rPr>
          <w:rFonts w:ascii="Times New Roman" w:hAnsi="Times New Roman"/>
          <w:bCs/>
          <w:color w:val="00000A"/>
          <w:sz w:val="20"/>
          <w:szCs w:val="20"/>
        </w:rPr>
      </w:pPr>
      <w:r>
        <w:rPr>
          <w:bCs/>
          <w:color w:val="00000A"/>
          <w:sz w:val="20"/>
          <w:szCs w:val="20"/>
        </w:rPr>
        <w:t>Приложение № 3 – Уведомление (форма).</w:t>
      </w:r>
    </w:p>
    <w:p>
      <w:pPr>
        <w:pStyle w:val="ListParagraph"/>
        <w:widowControl/>
        <w:numPr>
          <w:ilvl w:val="0"/>
          <w:numId w:val="10"/>
        </w:numPr>
        <w:ind w:left="0" w:right="0" w:hanging="0"/>
        <w:jc w:val="center"/>
        <w:rPr>
          <w:b/>
          <w:bCs/>
          <w:color w:val="00000A"/>
          <w:sz w:val="20"/>
          <w:szCs w:val="20"/>
        </w:rPr>
      </w:pPr>
      <w:r>
        <w:rPr>
          <w:b/>
          <w:bCs/>
          <w:color w:val="00000A"/>
          <w:sz w:val="20"/>
          <w:szCs w:val="20"/>
        </w:rPr>
        <w:t>Адреса и платежные реквизиты Сторон</w:t>
      </w:r>
    </w:p>
    <w:p>
      <w:pPr>
        <w:pStyle w:val="ListParagraph"/>
        <w:widowControl/>
        <w:tabs>
          <w:tab w:val="clear" w:pos="708"/>
          <w:tab w:val="left" w:pos="426" w:leader="none"/>
        </w:tabs>
        <w:ind w:left="0" w:right="0" w:firstLine="709"/>
        <w:rPr>
          <w:rFonts w:ascii="Times New Roman" w:hAnsi="Times New Roman"/>
          <w:b/>
          <w:bCs/>
          <w:color w:val="00000A"/>
          <w:sz w:val="20"/>
          <w:szCs w:val="20"/>
        </w:rPr>
      </w:pPr>
      <w:r>
        <w:rPr>
          <w:b/>
          <w:bCs/>
          <w:color w:val="00000A"/>
          <w:sz w:val="20"/>
          <w:szCs w:val="20"/>
        </w:rPr>
      </w:r>
    </w:p>
    <w:tbl>
      <w:tblPr>
        <w:tblW w:w="10126" w:type="dxa"/>
        <w:jc w:val="left"/>
        <w:tblInd w:w="105" w:type="dxa"/>
        <w:tblLayout w:type="fixed"/>
        <w:tblCellMar>
          <w:top w:w="0" w:type="dxa"/>
          <w:left w:w="40" w:type="dxa"/>
          <w:bottom w:w="0" w:type="dxa"/>
          <w:right w:w="40" w:type="dxa"/>
        </w:tblCellMar>
      </w:tblPr>
      <w:tblGrid>
        <w:gridCol w:w="5049"/>
        <w:gridCol w:w="5076"/>
      </w:tblGrid>
      <w:tr>
        <w:trPr>
          <w:trHeight w:val="3888" w:hRule="exact"/>
        </w:trPr>
        <w:tc>
          <w:tcPr>
            <w:tcW w:w="5049" w:type="dxa"/>
            <w:tcBorders/>
            <w:shd w:fill="FFFFFF" w:val="clear"/>
          </w:tcPr>
          <w:p>
            <w:pPr>
              <w:pStyle w:val="Normal"/>
              <w:widowControl w:val="false"/>
              <w:ind w:left="34" w:right="176" w:hanging="0"/>
              <w:rPr/>
            </w:pPr>
            <w:r>
              <w:rPr>
                <w:rFonts w:ascii="Liberation Serif" w:hAnsi="Liberation Serif"/>
                <w:color w:val="00000A"/>
                <w:sz w:val="20"/>
                <w:szCs w:val="20"/>
              </w:rPr>
              <w:t>ПОСТАВЩИК:</w:t>
            </w:r>
          </w:p>
          <w:p>
            <w:pPr>
              <w:pStyle w:val="Normal"/>
              <w:widowControl w:val="false"/>
              <w:ind w:left="34" w:right="176" w:hanging="0"/>
              <w:jc w:val="both"/>
              <w:rPr/>
            </w:pPr>
            <w:r>
              <w:rPr>
                <w:rFonts w:ascii="Liberation Serif" w:hAnsi="Liberation Serif"/>
                <w:b/>
                <w:color w:val="00000A"/>
                <w:sz w:val="20"/>
                <w:szCs w:val="20"/>
              </w:rPr>
              <w:t>___________________</w:t>
            </w:r>
          </w:p>
          <w:p>
            <w:pPr>
              <w:pStyle w:val="Normal"/>
              <w:widowControl w:val="false"/>
              <w:ind w:left="34" w:right="176" w:hanging="0"/>
              <w:jc w:val="both"/>
              <w:rPr>
                <w:rFonts w:ascii="Liberation Serif" w:hAnsi="Liberation Serif"/>
                <w:color w:val="00000A"/>
                <w:sz w:val="20"/>
                <w:szCs w:val="20"/>
              </w:rPr>
            </w:pPr>
            <w:r>
              <w:rPr>
                <w:rFonts w:ascii="Liberation Serif" w:hAnsi="Liberation Serif"/>
                <w:color w:val="00000A"/>
                <w:sz w:val="20"/>
                <w:szCs w:val="20"/>
              </w:rPr>
            </w:r>
          </w:p>
          <w:p>
            <w:pPr>
              <w:pStyle w:val="Normal"/>
              <w:widowControl w:val="false"/>
              <w:ind w:left="34" w:right="176" w:hanging="0"/>
              <w:rPr>
                <w:rFonts w:ascii="Liberation Serif" w:hAnsi="Liberation Serif"/>
                <w:b w:val="false"/>
                <w:bCs w:val="false"/>
                <w:iCs/>
                <w:color w:val="00000A"/>
                <w:sz w:val="20"/>
                <w:szCs w:val="20"/>
                <w:lang w:val="en-US"/>
              </w:rPr>
            </w:pPr>
            <w:r>
              <w:rPr>
                <w:rFonts w:ascii="Liberation Serif" w:hAnsi="Liberation Serif"/>
                <w:b w:val="false"/>
                <w:bCs w:val="false"/>
                <w:iCs/>
                <w:color w:val="00000A"/>
                <w:sz w:val="20"/>
                <w:szCs w:val="20"/>
                <w:lang w:val="en-US"/>
              </w:rPr>
            </w:r>
          </w:p>
          <w:p>
            <w:pPr>
              <w:pStyle w:val="Normal"/>
              <w:widowControl w:val="false"/>
              <w:ind w:left="34" w:right="176" w:hanging="0"/>
              <w:jc w:val="both"/>
              <w:rPr>
                <w:rFonts w:ascii="Liberation Serif" w:hAnsi="Liberation Serif"/>
                <w:b w:val="false"/>
                <w:bCs w:val="false"/>
                <w:color w:val="00000A"/>
                <w:sz w:val="20"/>
                <w:szCs w:val="20"/>
              </w:rPr>
            </w:pPr>
            <w:r>
              <w:rPr>
                <w:rFonts w:ascii="Liberation Serif" w:hAnsi="Liberation Serif"/>
                <w:b w:val="false"/>
                <w:bCs w:val="false"/>
                <w:color w:val="00000A"/>
                <w:sz w:val="20"/>
                <w:szCs w:val="20"/>
              </w:rPr>
            </w:r>
          </w:p>
          <w:p>
            <w:pPr>
              <w:pStyle w:val="Normal"/>
              <w:widowControl w:val="false"/>
              <w:ind w:left="34" w:right="176" w:hanging="0"/>
              <w:rPr>
                <w:rFonts w:ascii="Liberation Serif" w:hAnsi="Liberation Serif"/>
                <w:color w:val="00000A"/>
                <w:sz w:val="20"/>
                <w:szCs w:val="20"/>
              </w:rPr>
            </w:pPr>
            <w:r>
              <w:rPr>
                <w:rFonts w:ascii="Liberation Serif" w:hAnsi="Liberation Serif"/>
                <w:color w:val="00000A"/>
                <w:sz w:val="20"/>
                <w:szCs w:val="20"/>
              </w:rPr>
            </w:r>
          </w:p>
          <w:p>
            <w:pPr>
              <w:pStyle w:val="Normal"/>
              <w:widowControl w:val="false"/>
              <w:ind w:left="34" w:right="176" w:hanging="0"/>
              <w:rPr>
                <w:rFonts w:ascii="Liberation Serif" w:hAnsi="Liberation Serif"/>
                <w:color w:val="00000A"/>
                <w:sz w:val="20"/>
                <w:szCs w:val="20"/>
              </w:rPr>
            </w:pPr>
            <w:r>
              <w:rPr>
                <w:rFonts w:ascii="Liberation Serif" w:hAnsi="Liberation Serif"/>
                <w:color w:val="00000A"/>
                <w:sz w:val="20"/>
                <w:szCs w:val="20"/>
              </w:rPr>
            </w:r>
          </w:p>
          <w:p>
            <w:pPr>
              <w:pStyle w:val="Normal"/>
              <w:widowControl w:val="false"/>
              <w:ind w:left="34" w:right="176" w:hanging="0"/>
              <w:rPr>
                <w:rStyle w:val="Style19"/>
                <w:rFonts w:ascii="Liberation Serif" w:hAnsi="Liberation Serif"/>
                <w:b w:val="false"/>
                <w:bCs w:val="false"/>
                <w:color w:val="00000A"/>
                <w:sz w:val="20"/>
                <w:szCs w:val="20"/>
              </w:rPr>
            </w:pPr>
            <w:r>
              <w:rPr>
                <w:rFonts w:ascii="Liberation Serif" w:hAnsi="Liberation Serif"/>
                <w:b w:val="false"/>
                <w:bCs w:val="false"/>
                <w:color w:val="00000A"/>
                <w:sz w:val="20"/>
                <w:szCs w:val="20"/>
              </w:rPr>
            </w:r>
          </w:p>
        </w:tc>
        <w:tc>
          <w:tcPr>
            <w:tcW w:w="5076" w:type="dxa"/>
            <w:tcBorders/>
            <w:shd w:fill="FFFFFF" w:val="clear"/>
          </w:tcPr>
          <w:p>
            <w:pPr>
              <w:pStyle w:val="Heading8"/>
              <w:widowControl w:val="false"/>
              <w:ind w:left="34" w:right="176" w:hanging="0"/>
              <w:rPr>
                <w:rFonts w:ascii="Times New Roman" w:hAnsi="Times New Roman"/>
                <w:b w:val="false"/>
                <w:i w:val="false"/>
                <w:i w:val="false"/>
                <w:iCs w:val="false"/>
                <w:color w:val="00000A"/>
                <w:sz w:val="20"/>
                <w:szCs w:val="20"/>
              </w:rPr>
            </w:pPr>
            <w:r>
              <w:rPr>
                <w:b w:val="false"/>
                <w:i w:val="false"/>
                <w:iCs w:val="false"/>
                <w:color w:val="00000A"/>
                <w:sz w:val="20"/>
                <w:szCs w:val="20"/>
              </w:rPr>
              <w:t>ПОКУПАТЕЛЬ:</w:t>
            </w:r>
          </w:p>
          <w:p>
            <w:pPr>
              <w:pStyle w:val="Heading8"/>
              <w:widowControl w:val="false"/>
              <w:ind w:left="34" w:right="176" w:hanging="0"/>
              <w:rPr>
                <w:rFonts w:ascii="Times New Roman" w:hAnsi="Times New Roman"/>
                <w:i w:val="false"/>
                <w:i w:val="false"/>
                <w:iCs w:val="false"/>
                <w:color w:val="00000A"/>
                <w:sz w:val="20"/>
                <w:szCs w:val="20"/>
              </w:rPr>
            </w:pPr>
            <w:r>
              <w:rPr>
                <w:i w:val="false"/>
                <w:iCs w:val="false"/>
                <w:color w:val="00000A"/>
                <w:sz w:val="20"/>
                <w:szCs w:val="20"/>
              </w:rPr>
              <w:t>АО «ДРСК»</w:t>
            </w:r>
          </w:p>
          <w:p>
            <w:pPr>
              <w:pStyle w:val="Normal"/>
              <w:widowControl w:val="false"/>
              <w:ind w:left="34" w:right="176" w:hanging="0"/>
              <w:rPr>
                <w:rFonts w:ascii="Times New Roman" w:hAnsi="Times New Roman"/>
                <w:color w:val="00000A"/>
                <w:sz w:val="20"/>
                <w:szCs w:val="20"/>
              </w:rPr>
            </w:pPr>
            <w:r>
              <w:rPr>
                <w:color w:val="00000A"/>
                <w:sz w:val="20"/>
                <w:szCs w:val="20"/>
              </w:rPr>
            </w:r>
          </w:p>
          <w:p>
            <w:pPr>
              <w:pStyle w:val="Normal"/>
              <w:widowControl w:val="false"/>
              <w:ind w:left="34" w:right="176" w:hanging="0"/>
              <w:rPr>
                <w:rFonts w:ascii="Times New Roman" w:hAnsi="Times New Roman"/>
                <w:color w:val="00000A"/>
                <w:sz w:val="20"/>
                <w:szCs w:val="20"/>
              </w:rPr>
            </w:pPr>
            <w:r>
              <w:rPr>
                <w:color w:val="00000A"/>
                <w:sz w:val="20"/>
                <w:szCs w:val="20"/>
              </w:rPr>
              <w:t>Юридический адрес: 675004, РФ, Амурская область,</w:t>
            </w:r>
          </w:p>
          <w:p>
            <w:pPr>
              <w:pStyle w:val="Normal"/>
              <w:widowControl w:val="false"/>
              <w:ind w:left="34" w:right="176" w:hanging="0"/>
              <w:rPr>
                <w:rFonts w:ascii="Times New Roman" w:hAnsi="Times New Roman"/>
                <w:color w:val="00000A"/>
                <w:sz w:val="20"/>
                <w:szCs w:val="20"/>
              </w:rPr>
            </w:pPr>
            <w:r>
              <w:rPr>
                <w:color w:val="00000A"/>
                <w:sz w:val="20"/>
                <w:szCs w:val="20"/>
              </w:rPr>
              <w:t>г. Благовещенск, ул. Шевченко,32</w:t>
            </w:r>
          </w:p>
          <w:p>
            <w:pPr>
              <w:pStyle w:val="Normal"/>
              <w:widowControl w:val="false"/>
              <w:ind w:left="34" w:right="176" w:hanging="0"/>
              <w:rPr>
                <w:rFonts w:ascii="Times New Roman" w:hAnsi="Times New Roman"/>
                <w:color w:val="00000A"/>
                <w:sz w:val="20"/>
                <w:szCs w:val="20"/>
              </w:rPr>
            </w:pPr>
            <w:r>
              <w:rPr>
                <w:color w:val="00000A"/>
                <w:sz w:val="20"/>
                <w:szCs w:val="20"/>
              </w:rPr>
              <w:t>ИНН 2801108200; КПП 272402001</w:t>
            </w:r>
          </w:p>
          <w:p>
            <w:pPr>
              <w:pStyle w:val="Normal"/>
              <w:widowControl w:val="false"/>
              <w:ind w:left="34" w:right="176" w:hanging="0"/>
              <w:rPr>
                <w:rFonts w:ascii="Times New Roman" w:hAnsi="Times New Roman"/>
                <w:color w:val="00000A"/>
                <w:sz w:val="20"/>
                <w:szCs w:val="20"/>
              </w:rPr>
            </w:pPr>
            <w:r>
              <w:rPr>
                <w:color w:val="00000A"/>
                <w:sz w:val="20"/>
                <w:szCs w:val="20"/>
              </w:rPr>
              <w:t>р/с 40702810003010113258 Дальневосточный банк ПАО Сбербанк г. Хабаровск</w:t>
            </w:r>
          </w:p>
          <w:p>
            <w:pPr>
              <w:pStyle w:val="Normal"/>
              <w:widowControl w:val="false"/>
              <w:ind w:left="34" w:right="176" w:hanging="0"/>
              <w:rPr>
                <w:rFonts w:ascii="Times New Roman" w:hAnsi="Times New Roman"/>
                <w:color w:val="00000A"/>
                <w:sz w:val="20"/>
                <w:szCs w:val="20"/>
              </w:rPr>
            </w:pPr>
            <w:r>
              <w:rPr>
                <w:color w:val="00000A"/>
                <w:sz w:val="20"/>
                <w:szCs w:val="20"/>
              </w:rPr>
              <w:t>ИНН 7707083893</w:t>
            </w:r>
          </w:p>
          <w:p>
            <w:pPr>
              <w:pStyle w:val="Normal"/>
              <w:widowControl w:val="false"/>
              <w:ind w:left="34" w:right="176" w:hanging="0"/>
              <w:rPr>
                <w:rFonts w:ascii="Times New Roman" w:hAnsi="Times New Roman"/>
                <w:color w:val="00000A"/>
                <w:sz w:val="20"/>
                <w:szCs w:val="20"/>
              </w:rPr>
            </w:pPr>
            <w:r>
              <w:rPr>
                <w:color w:val="00000A"/>
                <w:sz w:val="20"/>
                <w:szCs w:val="20"/>
              </w:rPr>
              <w:t>к/с 30101810600000000608</w:t>
            </w:r>
          </w:p>
          <w:p>
            <w:pPr>
              <w:pStyle w:val="Footer"/>
              <w:widowControl w:val="false"/>
              <w:ind w:left="34" w:right="176" w:hanging="0"/>
              <w:rPr>
                <w:rFonts w:ascii="Times New Roman" w:hAnsi="Times New Roman"/>
                <w:color w:val="00000A"/>
                <w:sz w:val="20"/>
                <w:szCs w:val="20"/>
              </w:rPr>
            </w:pPr>
            <w:r>
              <w:rPr>
                <w:color w:val="00000A"/>
                <w:sz w:val="20"/>
                <w:szCs w:val="20"/>
              </w:rPr>
              <w:t>БИК 040813608</w:t>
            </w:r>
          </w:p>
          <w:p>
            <w:pPr>
              <w:pStyle w:val="Footer"/>
              <w:widowControl w:val="false"/>
              <w:ind w:left="34" w:right="176" w:hanging="0"/>
              <w:rPr>
                <w:rFonts w:ascii="Times New Roman" w:hAnsi="Times New Roman"/>
                <w:b/>
                <w:color w:val="00000A"/>
                <w:sz w:val="20"/>
                <w:szCs w:val="20"/>
              </w:rPr>
            </w:pPr>
            <w:r>
              <w:rPr>
                <w:b/>
                <w:color w:val="00000A"/>
                <w:sz w:val="20"/>
                <w:szCs w:val="20"/>
              </w:rPr>
              <w:t>Филиал АО «ДРСК» «ХЭС»</w:t>
            </w:r>
          </w:p>
          <w:p>
            <w:pPr>
              <w:pStyle w:val="Normal"/>
              <w:widowControl w:val="false"/>
              <w:ind w:left="34" w:right="176" w:hanging="0"/>
              <w:rPr>
                <w:rFonts w:ascii="Times New Roman" w:hAnsi="Times New Roman"/>
                <w:color w:val="00000A"/>
                <w:sz w:val="20"/>
                <w:szCs w:val="20"/>
              </w:rPr>
            </w:pPr>
            <w:r>
              <w:rPr>
                <w:color w:val="00000A"/>
                <w:sz w:val="20"/>
                <w:szCs w:val="20"/>
              </w:rPr>
              <w:t>680009, Российская Федерация, Хабаровский край, г. Хабаровск, ул. Промышленная,13</w:t>
            </w:r>
          </w:p>
          <w:p>
            <w:pPr>
              <w:pStyle w:val="Normal"/>
              <w:widowControl w:val="false"/>
              <w:ind w:left="34" w:right="176" w:hanging="0"/>
              <w:rPr>
                <w:rFonts w:ascii="Times New Roman" w:hAnsi="Times New Roman"/>
                <w:color w:val="00000A"/>
                <w:sz w:val="20"/>
                <w:szCs w:val="20"/>
              </w:rPr>
            </w:pPr>
            <w:r>
              <w:rPr>
                <w:color w:val="00000A"/>
                <w:sz w:val="20"/>
                <w:szCs w:val="20"/>
              </w:rPr>
              <w:t>Тел.: 8(4212) 59-99-67</w:t>
            </w:r>
          </w:p>
          <w:p>
            <w:pPr>
              <w:pStyle w:val="Normal"/>
              <w:widowControl w:val="false"/>
              <w:ind w:left="34" w:right="176" w:hanging="0"/>
              <w:rPr>
                <w:rFonts w:ascii="Times New Roman" w:hAnsi="Times New Roman"/>
                <w:color w:val="00000A"/>
                <w:sz w:val="20"/>
                <w:szCs w:val="20"/>
              </w:rPr>
            </w:pPr>
            <w:r>
              <w:rPr>
                <w:color w:val="00000A"/>
                <w:sz w:val="20"/>
                <w:szCs w:val="20"/>
              </w:rPr>
              <w:t>Факс: 8(4212) 27-16-77</w:t>
            </w:r>
          </w:p>
        </w:tc>
      </w:tr>
      <w:tr>
        <w:trPr>
          <w:trHeight w:val="769" w:hRule="atLeast"/>
        </w:trPr>
        <w:tc>
          <w:tcPr>
            <w:tcW w:w="5049" w:type="dxa"/>
            <w:tcBorders/>
            <w:shd w:fill="FFFFFF" w:val="clear"/>
          </w:tcPr>
          <w:p>
            <w:pPr>
              <w:pStyle w:val="Normal"/>
              <w:widowControl w:val="false"/>
              <w:ind w:left="34" w:right="176" w:hanging="0"/>
              <w:rPr>
                <w:rFonts w:ascii="Liberation Serif" w:hAnsi="Liberation Serif"/>
                <w:b/>
                <w:color w:val="00000A"/>
                <w:sz w:val="20"/>
                <w:szCs w:val="20"/>
              </w:rPr>
            </w:pPr>
            <w:r>
              <w:rPr>
                <w:rFonts w:ascii="Liberation Serif" w:hAnsi="Liberation Serif"/>
                <w:b/>
                <w:color w:val="00000A"/>
                <w:sz w:val="20"/>
                <w:szCs w:val="20"/>
              </w:rPr>
            </w:r>
          </w:p>
          <w:p>
            <w:pPr>
              <w:pStyle w:val="Normal"/>
              <w:widowControl w:val="false"/>
              <w:ind w:left="34" w:right="176" w:hanging="0"/>
              <w:rPr>
                <w:rFonts w:ascii="Liberation Serif" w:hAnsi="Liberation Serif"/>
                <w:b/>
                <w:color w:val="00000A"/>
                <w:sz w:val="20"/>
                <w:szCs w:val="20"/>
              </w:rPr>
            </w:pPr>
            <w:r>
              <w:rPr>
                <w:rFonts w:ascii="Liberation Serif" w:hAnsi="Liberation Serif"/>
                <w:b/>
                <w:color w:val="00000A"/>
                <w:sz w:val="20"/>
                <w:szCs w:val="20"/>
              </w:rPr>
            </w:r>
          </w:p>
          <w:p>
            <w:pPr>
              <w:pStyle w:val="Normal"/>
              <w:widowControl w:val="false"/>
              <w:ind w:left="34" w:right="176" w:hanging="0"/>
              <w:rPr/>
            </w:pPr>
            <w:r>
              <w:rPr>
                <w:rFonts w:ascii="Liberation Serif" w:hAnsi="Liberation Serif"/>
                <w:b/>
                <w:bCs/>
                <w:color w:val="00000A"/>
                <w:sz w:val="20"/>
                <w:szCs w:val="20"/>
              </w:rPr>
              <w:t>___________________________</w:t>
            </w:r>
          </w:p>
        </w:tc>
        <w:tc>
          <w:tcPr>
            <w:tcW w:w="5076" w:type="dxa"/>
            <w:tcBorders/>
            <w:shd w:fill="FFFFFF" w:val="clear"/>
          </w:tcPr>
          <w:p>
            <w:pPr>
              <w:pStyle w:val="Normal"/>
              <w:widowControl w:val="false"/>
              <w:ind w:left="34" w:right="176" w:hanging="0"/>
              <w:jc w:val="both"/>
              <w:rPr>
                <w:rFonts w:ascii="Times New Roman" w:hAnsi="Times New Roman"/>
                <w:b/>
                <w:bCs/>
                <w:color w:val="00000A"/>
                <w:sz w:val="20"/>
                <w:szCs w:val="20"/>
              </w:rPr>
            </w:pPr>
            <w:r>
              <w:rPr>
                <w:b/>
                <w:bCs/>
                <w:color w:val="00000A"/>
                <w:sz w:val="20"/>
                <w:szCs w:val="20"/>
              </w:rPr>
              <w:t>Директор филиала АО «ДРСК» «ХЭС»</w:t>
            </w:r>
          </w:p>
          <w:p>
            <w:pPr>
              <w:pStyle w:val="Normal"/>
              <w:widowControl w:val="false"/>
              <w:ind w:left="34" w:right="176" w:hanging="0"/>
              <w:jc w:val="both"/>
              <w:rPr>
                <w:rFonts w:ascii="Times New Roman" w:hAnsi="Times New Roman"/>
                <w:b/>
                <w:bCs/>
                <w:color w:val="00000A"/>
                <w:sz w:val="20"/>
                <w:szCs w:val="20"/>
              </w:rPr>
            </w:pPr>
            <w:r>
              <w:rPr>
                <w:b/>
                <w:bCs/>
                <w:color w:val="00000A"/>
                <w:sz w:val="20"/>
                <w:szCs w:val="20"/>
              </w:rPr>
            </w:r>
          </w:p>
          <w:p>
            <w:pPr>
              <w:pStyle w:val="Normal"/>
              <w:widowControl w:val="false"/>
              <w:ind w:left="34" w:right="176" w:hanging="0"/>
              <w:jc w:val="right"/>
              <w:rPr>
                <w:rFonts w:ascii="Times New Roman" w:hAnsi="Times New Roman"/>
                <w:b/>
                <w:bCs/>
                <w:color w:val="00000A"/>
                <w:sz w:val="20"/>
                <w:szCs w:val="20"/>
              </w:rPr>
            </w:pPr>
            <w:r>
              <w:rPr>
                <w:b/>
                <w:bCs/>
                <w:color w:val="00000A"/>
                <w:sz w:val="20"/>
                <w:szCs w:val="20"/>
              </w:rPr>
              <w:t>_______________________ Сугоровский М.А</w:t>
            </w:r>
          </w:p>
        </w:tc>
      </w:tr>
    </w:tbl>
    <w:p>
      <w:pPr>
        <w:pStyle w:val="Normal"/>
        <w:suppressAutoHyphens w:val="true"/>
        <w:ind w:left="0" w:right="0" w:hanging="0"/>
        <w:jc w:val="right"/>
        <w:rPr>
          <w:rFonts w:ascii="Times New Roman" w:hAnsi="Times New Roman"/>
          <w:sz w:val="20"/>
          <w:szCs w:val="20"/>
        </w:rPr>
      </w:pPr>
      <w:r>
        <w:rPr>
          <w:sz w:val="20"/>
          <w:szCs w:val="20"/>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p>
      <w:pPr>
        <w:pStyle w:val="Normal"/>
        <w:jc w:val="right"/>
        <w:rPr/>
      </w:pPr>
      <w:r>
        <w:rPr/>
      </w:r>
    </w:p>
    <w:p>
      <w:pPr>
        <w:pStyle w:val="Normal"/>
        <w:jc w:val="left"/>
        <w:rPr/>
      </w:pPr>
      <w:r>
        <w:rPr/>
      </w:r>
      <w:r>
        <w:br w:type="page"/>
      </w:r>
    </w:p>
    <w:p>
      <w:pPr>
        <w:pStyle w:val="Normal"/>
        <w:widowControl w:val="false"/>
        <w:jc w:val="right"/>
        <w:rPr/>
      </w:pPr>
      <w:r>
        <w:rPr>
          <w:b w:val="false"/>
          <w:bCs w:val="false"/>
          <w:i w:val="false"/>
          <w:iCs w:val="false"/>
          <w:color w:val="000000"/>
          <w:sz w:val="20"/>
          <w:szCs w:val="20"/>
        </w:rPr>
        <w:t>П</w:t>
      </w:r>
      <w:r>
        <w:rPr>
          <w:b w:val="false"/>
          <w:bCs w:val="false"/>
          <w:i w:val="false"/>
          <w:iCs w:val="false"/>
          <w:sz w:val="20"/>
          <w:szCs w:val="20"/>
        </w:rPr>
        <w:t>риложение № 1</w:t>
        <w:br/>
        <w:t>к Договору поставки</w:t>
        <w:br/>
        <w:t>№ ________от «____» __________ 2025 г.</w:t>
      </w:r>
    </w:p>
    <w:p>
      <w:pPr>
        <w:pStyle w:val="Normal"/>
        <w:suppressAutoHyphens w:val="true"/>
        <w:ind w:left="0" w:right="0" w:hanging="0"/>
        <w:jc w:val="right"/>
        <w:rPr>
          <w:rFonts w:ascii="Times New Roman" w:hAnsi="Times New Roman"/>
          <w:sz w:val="20"/>
          <w:szCs w:val="20"/>
        </w:rPr>
      </w:pPr>
      <w:r>
        <w:rPr>
          <w:sz w:val="20"/>
          <w:szCs w:val="20"/>
        </w:rPr>
      </w:r>
    </w:p>
    <w:p>
      <w:pPr>
        <w:pStyle w:val="Normal"/>
        <w:suppressAutoHyphens w:val="true"/>
        <w:ind w:left="0" w:right="0" w:hanging="0"/>
        <w:jc w:val="center"/>
        <w:rPr>
          <w:sz w:val="20"/>
          <w:szCs w:val="20"/>
        </w:rPr>
      </w:pPr>
      <w:r>
        <w:rPr>
          <w:sz w:val="20"/>
          <w:szCs w:val="20"/>
        </w:rPr>
        <w:t>Спецификация 1</w:t>
      </w:r>
    </w:p>
    <w:p>
      <w:pPr>
        <w:pStyle w:val="Normal"/>
        <w:suppressAutoHyphens w:val="true"/>
        <w:ind w:left="0" w:right="0" w:hanging="0"/>
        <w:jc w:val="center"/>
        <w:rPr>
          <w:rFonts w:ascii="Times New Roman" w:hAnsi="Times New Roman"/>
          <w:sz w:val="20"/>
          <w:szCs w:val="20"/>
        </w:rPr>
      </w:pPr>
      <w:r>
        <w:rPr>
          <w:sz w:val="20"/>
          <w:szCs w:val="20"/>
        </w:rPr>
      </w:r>
    </w:p>
    <w:tbl>
      <w:tblPr>
        <w:tblW w:w="5000" w:type="pct"/>
        <w:jc w:val="left"/>
        <w:tblInd w:w="110" w:type="dxa"/>
        <w:tblLayout w:type="fixed"/>
        <w:tblCellMar>
          <w:top w:w="55" w:type="dxa"/>
          <w:left w:w="50" w:type="dxa"/>
          <w:bottom w:w="55" w:type="dxa"/>
          <w:right w:w="55" w:type="dxa"/>
        </w:tblCellMar>
      </w:tblPr>
      <w:tblGrid>
        <w:gridCol w:w="507"/>
        <w:gridCol w:w="5446"/>
        <w:gridCol w:w="827"/>
        <w:gridCol w:w="1256"/>
        <w:gridCol w:w="1257"/>
        <w:gridCol w:w="1256"/>
      </w:tblGrid>
      <w:tr>
        <w:trPr>
          <w:trHeight w:val="534" w:hRule="atLeast"/>
        </w:trPr>
        <w:tc>
          <w:tcPr>
            <w:tcW w:w="507" w:type="dxa"/>
            <w:tcBorders>
              <w:top w:val="single" w:sz="4" w:space="0" w:color="000000"/>
              <w:left w:val="single" w:sz="4" w:space="0" w:color="000000"/>
              <w:bottom w:val="single" w:sz="4" w:space="0" w:color="000000"/>
            </w:tcBorders>
            <w:shd w:fill="auto" w:val="clear"/>
            <w:vAlign w:val="center"/>
          </w:tcPr>
          <w:p>
            <w:pPr>
              <w:pStyle w:val="Normal"/>
              <w:widowControl w:val="false"/>
              <w:jc w:val="center"/>
              <w:rPr>
                <w:b/>
              </w:rPr>
            </w:pPr>
            <w:r>
              <w:rPr>
                <w:b/>
              </w:rPr>
              <w:t>№</w:t>
            </w:r>
          </w:p>
        </w:tc>
        <w:tc>
          <w:tcPr>
            <w:tcW w:w="5446" w:type="dxa"/>
            <w:tcBorders>
              <w:top w:val="single" w:sz="4" w:space="0" w:color="000000"/>
              <w:left w:val="single" w:sz="4" w:space="0" w:color="000000"/>
              <w:bottom w:val="single" w:sz="4" w:space="0" w:color="000000"/>
            </w:tcBorders>
            <w:shd w:fill="auto" w:val="clear"/>
            <w:vAlign w:val="center"/>
          </w:tcPr>
          <w:p>
            <w:pPr>
              <w:pStyle w:val="Normal"/>
              <w:widowControl w:val="false"/>
              <w:jc w:val="center"/>
              <w:rPr>
                <w:b/>
              </w:rPr>
            </w:pPr>
            <w:r>
              <w:rPr>
                <w:b/>
              </w:rPr>
              <w:t>Наименование Поставщика</w:t>
            </w:r>
          </w:p>
        </w:tc>
        <w:tc>
          <w:tcPr>
            <w:tcW w:w="827" w:type="dxa"/>
            <w:tcBorders>
              <w:top w:val="single" w:sz="4" w:space="0" w:color="000000"/>
              <w:left w:val="single" w:sz="4" w:space="0" w:color="000000"/>
              <w:bottom w:val="single" w:sz="4" w:space="0" w:color="000000"/>
            </w:tcBorders>
            <w:shd w:fill="auto" w:val="clear"/>
            <w:vAlign w:val="center"/>
          </w:tcPr>
          <w:p>
            <w:pPr>
              <w:pStyle w:val="Normal"/>
              <w:widowControl w:val="false"/>
              <w:jc w:val="center"/>
              <w:rPr>
                <w:b/>
              </w:rPr>
            </w:pPr>
            <w:r>
              <w:rPr>
                <w:b/>
              </w:rPr>
              <w:t>кол-во</w:t>
            </w:r>
          </w:p>
        </w:tc>
        <w:tc>
          <w:tcPr>
            <w:tcW w:w="1256" w:type="dxa"/>
            <w:tcBorders>
              <w:top w:val="single" w:sz="4" w:space="0" w:color="000000"/>
              <w:left w:val="single" w:sz="4" w:space="0" w:color="000000"/>
              <w:bottom w:val="single" w:sz="4" w:space="0" w:color="000000"/>
            </w:tcBorders>
            <w:shd w:fill="auto" w:val="clear"/>
            <w:vAlign w:val="center"/>
          </w:tcPr>
          <w:p>
            <w:pPr>
              <w:pStyle w:val="Normal"/>
              <w:widowControl w:val="false"/>
              <w:jc w:val="center"/>
              <w:rPr>
                <w:b/>
              </w:rPr>
            </w:pPr>
            <w:r>
              <w:rPr>
                <w:b/>
              </w:rPr>
              <w:t>ЕД. изм.</w:t>
            </w:r>
          </w:p>
        </w:tc>
        <w:tc>
          <w:tcPr>
            <w:tcW w:w="1257" w:type="dxa"/>
            <w:tcBorders>
              <w:top w:val="single" w:sz="4" w:space="0" w:color="000000"/>
              <w:left w:val="single" w:sz="4" w:space="0" w:color="000000"/>
              <w:bottom w:val="single" w:sz="4" w:space="0" w:color="000000"/>
            </w:tcBorders>
            <w:shd w:fill="auto" w:val="clear"/>
            <w:vAlign w:val="center"/>
          </w:tcPr>
          <w:p>
            <w:pPr>
              <w:pStyle w:val="Normal"/>
              <w:widowControl w:val="false"/>
              <w:jc w:val="center"/>
              <w:rPr>
                <w:b/>
              </w:rPr>
            </w:pPr>
            <w:r>
              <w:rPr>
                <w:b/>
              </w:rPr>
              <w:t>Цена с НДС</w:t>
            </w:r>
          </w:p>
        </w:tc>
        <w:tc>
          <w:tcPr>
            <w:tcW w:w="125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b/>
              </w:rPr>
            </w:pPr>
            <w:r>
              <w:rPr>
                <w:b/>
              </w:rPr>
              <w:t>Сумма с НДС</w:t>
            </w:r>
          </w:p>
        </w:tc>
      </w:tr>
      <w:tr>
        <w:trPr>
          <w:trHeight w:val="313" w:hRule="atLeast"/>
        </w:trPr>
        <w:tc>
          <w:tcPr>
            <w:tcW w:w="10549" w:type="dxa"/>
            <w:gridSpan w:val="6"/>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b/>
              </w:rPr>
            </w:pPr>
            <w:r>
              <w:rPr>
                <w:b/>
              </w:rPr>
              <w:t>Центральные электрические сети</w:t>
            </w:r>
          </w:p>
        </w:tc>
      </w:tr>
      <w:tr>
        <w:trPr>
          <w:trHeight w:val="534" w:hRule="atLeast"/>
        </w:trPr>
        <w:tc>
          <w:tcPr>
            <w:tcW w:w="507" w:type="dxa"/>
            <w:tcBorders>
              <w:top w:val="single" w:sz="4" w:space="0" w:color="000000"/>
              <w:left w:val="single" w:sz="4" w:space="0" w:color="000000"/>
              <w:bottom w:val="single" w:sz="4" w:space="0" w:color="000000"/>
            </w:tcBorders>
            <w:shd w:fill="auto" w:val="clear"/>
            <w:vAlign w:val="center"/>
          </w:tcPr>
          <w:p>
            <w:pPr>
              <w:pStyle w:val="Normal"/>
              <w:widowControl w:val="false"/>
              <w:jc w:val="center"/>
              <w:rPr/>
            </w:pPr>
            <w:r>
              <w:rPr/>
              <w:t>1</w:t>
            </w:r>
          </w:p>
        </w:tc>
        <w:tc>
          <w:tcPr>
            <w:tcW w:w="5446" w:type="dxa"/>
            <w:tcBorders>
              <w:top w:val="single" w:sz="4" w:space="0" w:color="000000"/>
              <w:left w:val="single" w:sz="4" w:space="0" w:color="000000"/>
              <w:bottom w:val="single" w:sz="4" w:space="0" w:color="000000"/>
            </w:tcBorders>
            <w:shd w:fill="auto" w:val="clear"/>
            <w:vAlign w:val="center"/>
          </w:tcPr>
          <w:p>
            <w:pPr>
              <w:pStyle w:val="Normal"/>
              <w:widowControl w:val="false"/>
              <w:jc w:val="left"/>
              <w:rPr/>
            </w:pPr>
            <w:r>
              <w:rPr/>
            </w:r>
          </w:p>
        </w:tc>
        <w:tc>
          <w:tcPr>
            <w:tcW w:w="827" w:type="dxa"/>
            <w:tcBorders>
              <w:top w:val="single" w:sz="4" w:space="0" w:color="000000"/>
              <w:left w:val="single" w:sz="4" w:space="0" w:color="000000"/>
              <w:bottom w:val="single" w:sz="4" w:space="0" w:color="000000"/>
            </w:tcBorders>
            <w:shd w:fill="auto" w:val="clear"/>
            <w:vAlign w:val="center"/>
          </w:tcPr>
          <w:p>
            <w:pPr>
              <w:pStyle w:val="Normal"/>
              <w:widowControl w:val="false"/>
              <w:jc w:val="right"/>
              <w:rPr/>
            </w:pPr>
            <w:r>
              <w:rPr/>
            </w:r>
          </w:p>
        </w:tc>
        <w:tc>
          <w:tcPr>
            <w:tcW w:w="1256" w:type="dxa"/>
            <w:tcBorders>
              <w:top w:val="single" w:sz="4" w:space="0" w:color="000000"/>
              <w:left w:val="single" w:sz="4" w:space="0" w:color="000000"/>
              <w:bottom w:val="single" w:sz="4" w:space="0" w:color="000000"/>
            </w:tcBorders>
            <w:shd w:fill="auto" w:val="clear"/>
            <w:vAlign w:val="center"/>
          </w:tcPr>
          <w:p>
            <w:pPr>
              <w:pStyle w:val="Normal"/>
              <w:widowControl w:val="false"/>
              <w:jc w:val="center"/>
              <w:rPr/>
            </w:pPr>
            <w:r>
              <w:rPr/>
              <w:t>шт</w:t>
            </w:r>
          </w:p>
        </w:tc>
        <w:tc>
          <w:tcPr>
            <w:tcW w:w="1257" w:type="dxa"/>
            <w:tcBorders>
              <w:top w:val="single" w:sz="4" w:space="0" w:color="000000"/>
              <w:left w:val="single" w:sz="4" w:space="0" w:color="000000"/>
              <w:bottom w:val="single" w:sz="4" w:space="0" w:color="000000"/>
            </w:tcBorders>
            <w:shd w:fill="auto" w:val="clear"/>
            <w:vAlign w:val="center"/>
          </w:tcPr>
          <w:p>
            <w:pPr>
              <w:pStyle w:val="Normal"/>
              <w:widowControl w:val="false"/>
              <w:jc w:val="right"/>
              <w:rPr/>
            </w:pPr>
            <w:r>
              <w:rPr/>
            </w:r>
          </w:p>
        </w:tc>
        <w:tc>
          <w:tcPr>
            <w:tcW w:w="125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right"/>
              <w:rPr/>
            </w:pPr>
            <w:r>
              <w:rPr/>
            </w:r>
          </w:p>
        </w:tc>
      </w:tr>
      <w:tr>
        <w:trPr>
          <w:trHeight w:val="313" w:hRule="atLeast"/>
        </w:trPr>
        <w:tc>
          <w:tcPr>
            <w:tcW w:w="8036" w:type="dxa"/>
            <w:gridSpan w:val="4"/>
            <w:tcBorders>
              <w:top w:val="single" w:sz="4" w:space="0" w:color="000000"/>
              <w:left w:val="single" w:sz="4" w:space="0" w:color="000000"/>
              <w:bottom w:val="single" w:sz="4" w:space="0" w:color="000000"/>
            </w:tcBorders>
            <w:shd w:fill="auto" w:val="clear"/>
            <w:vAlign w:val="center"/>
          </w:tcPr>
          <w:p>
            <w:pPr>
              <w:pStyle w:val="Normal"/>
              <w:widowControl w:val="false"/>
              <w:jc w:val="right"/>
              <w:rPr>
                <w:b/>
              </w:rPr>
            </w:pPr>
            <w:r>
              <w:rPr>
                <w:b/>
              </w:rPr>
              <w:t>Итого сумма с НДС:</w:t>
            </w:r>
          </w:p>
        </w:tc>
        <w:tc>
          <w:tcPr>
            <w:tcW w:w="251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right"/>
              <w:rPr>
                <w:b/>
              </w:rPr>
            </w:pPr>
            <w:r>
              <w:rPr>
                <w:b/>
              </w:rPr>
            </w:r>
          </w:p>
        </w:tc>
      </w:tr>
      <w:tr>
        <w:trPr>
          <w:trHeight w:val="313" w:hRule="atLeast"/>
        </w:trPr>
        <w:tc>
          <w:tcPr>
            <w:tcW w:w="8036" w:type="dxa"/>
            <w:gridSpan w:val="4"/>
            <w:tcBorders>
              <w:top w:val="single" w:sz="4" w:space="0" w:color="000000"/>
              <w:left w:val="single" w:sz="4" w:space="0" w:color="000000"/>
              <w:bottom w:val="single" w:sz="4" w:space="0" w:color="000000"/>
            </w:tcBorders>
            <w:shd w:fill="auto" w:val="clear"/>
            <w:vAlign w:val="center"/>
          </w:tcPr>
          <w:p>
            <w:pPr>
              <w:pStyle w:val="Normal"/>
              <w:widowControl w:val="false"/>
              <w:jc w:val="right"/>
              <w:rPr>
                <w:b/>
              </w:rPr>
            </w:pPr>
            <w:r>
              <w:rPr>
                <w:b/>
              </w:rPr>
              <w:t>В том числе НДС:</w:t>
            </w:r>
          </w:p>
        </w:tc>
        <w:tc>
          <w:tcPr>
            <w:tcW w:w="251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right"/>
              <w:rPr>
                <w:b/>
              </w:rPr>
            </w:pPr>
            <w:r>
              <w:rPr>
                <w:b/>
              </w:rPr>
            </w:r>
          </w:p>
        </w:tc>
      </w:tr>
    </w:tbl>
    <w:p>
      <w:pPr>
        <w:pStyle w:val="Normal"/>
        <w:rPr/>
      </w:pPr>
      <w:r>
        <w:rPr/>
      </w:r>
    </w:p>
    <w:p>
      <w:pPr>
        <w:pStyle w:val="Normal"/>
        <w:suppressAutoHyphens w:val="true"/>
        <w:ind w:left="0" w:right="0" w:hanging="0"/>
        <w:jc w:val="center"/>
        <w:rPr/>
      </w:pPr>
      <w:r>
        <w:rPr/>
      </w:r>
    </w:p>
    <w:p>
      <w:pPr>
        <w:pStyle w:val="Normal"/>
        <w:suppressAutoHyphens w:val="true"/>
        <w:ind w:left="0" w:right="0" w:hanging="0"/>
        <w:jc w:val="center"/>
        <w:rPr>
          <w:sz w:val="20"/>
          <w:szCs w:val="20"/>
        </w:rPr>
      </w:pPr>
      <w:r>
        <w:rPr>
          <w:sz w:val="20"/>
          <w:szCs w:val="20"/>
        </w:rPr>
      </w:r>
    </w:p>
    <w:p>
      <w:pPr>
        <w:pStyle w:val="Normal"/>
        <w:rPr/>
      </w:pPr>
      <w:r>
        <w:rPr/>
      </w:r>
    </w:p>
    <w:p>
      <w:pPr>
        <w:pStyle w:val="Normal"/>
        <w:rPr/>
      </w:pPr>
      <w:r>
        <w:rPr/>
      </w:r>
    </w:p>
    <w:tbl>
      <w:tblPr>
        <w:tblW w:w="15688" w:type="dxa"/>
        <w:jc w:val="center"/>
        <w:tblInd w:w="0" w:type="dxa"/>
        <w:tblLayout w:type="fixed"/>
        <w:tblCellMar>
          <w:top w:w="0" w:type="dxa"/>
          <w:left w:w="108" w:type="dxa"/>
          <w:bottom w:w="0" w:type="dxa"/>
          <w:right w:w="108" w:type="dxa"/>
        </w:tblCellMar>
      </w:tblPr>
      <w:tblGrid>
        <w:gridCol w:w="470"/>
        <w:gridCol w:w="2280"/>
        <w:gridCol w:w="2362"/>
        <w:gridCol w:w="1318"/>
        <w:gridCol w:w="618"/>
        <w:gridCol w:w="1042"/>
        <w:gridCol w:w="2025"/>
        <w:gridCol w:w="2480"/>
        <w:gridCol w:w="1525"/>
        <w:gridCol w:w="1566"/>
      </w:tblGrid>
      <w:tr>
        <w:trPr>
          <w:trHeight w:val="394" w:hRule="atLeast"/>
        </w:trPr>
        <w:tc>
          <w:tcPr>
            <w:tcW w:w="7048" w:type="dxa"/>
            <w:gridSpan w:val="5"/>
            <w:tcBorders/>
            <w:shd w:fill="auto" w:val="clear"/>
            <w:vAlign w:val="center"/>
          </w:tcPr>
          <w:p>
            <w:pPr>
              <w:pStyle w:val="Normal"/>
              <w:widowControl w:val="false"/>
              <w:jc w:val="left"/>
              <w:rPr>
                <w:b/>
                <w:bCs/>
                <w:sz w:val="20"/>
                <w:szCs w:val="20"/>
              </w:rPr>
            </w:pPr>
            <w:r>
              <w:rPr>
                <w:b/>
                <w:bCs/>
                <w:sz w:val="20"/>
                <w:szCs w:val="20"/>
              </w:rPr>
              <w:t>Срок поставки товара:</w:t>
            </w:r>
          </w:p>
        </w:tc>
        <w:tc>
          <w:tcPr>
            <w:tcW w:w="8638" w:type="dxa"/>
            <w:gridSpan w:val="5"/>
            <w:tcBorders/>
            <w:shd w:fill="auto" w:val="clear"/>
            <w:vAlign w:val="center"/>
          </w:tcPr>
          <w:p>
            <w:pPr>
              <w:pStyle w:val="Normal"/>
              <w:widowControl w:val="false"/>
              <w:jc w:val="left"/>
              <w:rPr>
                <w:b w:val="false"/>
                <w:bCs w:val="false"/>
                <w:sz w:val="20"/>
                <w:szCs w:val="20"/>
              </w:rPr>
            </w:pPr>
            <w:r>
              <w:rPr>
                <w:b w:val="false"/>
                <w:bCs w:val="false"/>
                <w:sz w:val="20"/>
                <w:szCs w:val="20"/>
              </w:rPr>
            </w:r>
          </w:p>
        </w:tc>
      </w:tr>
      <w:tr>
        <w:trPr>
          <w:trHeight w:val="1865" w:hRule="atLeast"/>
        </w:trPr>
        <w:tc>
          <w:tcPr>
            <w:tcW w:w="7048" w:type="dxa"/>
            <w:gridSpan w:val="5"/>
            <w:tcBorders/>
            <w:shd w:fill="auto" w:val="clear"/>
            <w:vAlign w:val="center"/>
          </w:tcPr>
          <w:p>
            <w:pPr>
              <w:pStyle w:val="Normal"/>
              <w:widowControl w:val="false"/>
              <w:jc w:val="left"/>
              <w:rPr>
                <w:rFonts w:ascii="Times New Roman" w:hAnsi="Times New Roman"/>
                <w:b/>
                <w:bCs/>
                <w:sz w:val="20"/>
                <w:szCs w:val="20"/>
              </w:rPr>
            </w:pPr>
            <w:r>
              <w:rPr>
                <w:b/>
                <w:bCs/>
                <w:sz w:val="20"/>
                <w:szCs w:val="20"/>
              </w:rPr>
            </w:r>
          </w:p>
          <w:p>
            <w:pPr>
              <w:pStyle w:val="Normal"/>
              <w:widowControl w:val="false"/>
              <w:jc w:val="left"/>
              <w:rPr/>
            </w:pPr>
            <w:r>
              <w:rPr>
                <w:b/>
                <w:bCs/>
                <w:sz w:val="20"/>
                <w:szCs w:val="20"/>
              </w:rPr>
              <w:t>Грузополучатель 1:</w:t>
            </w:r>
          </w:p>
        </w:tc>
        <w:tc>
          <w:tcPr>
            <w:tcW w:w="8638" w:type="dxa"/>
            <w:gridSpan w:val="5"/>
            <w:tcBorders/>
            <w:shd w:fill="auto" w:val="clear"/>
            <w:vAlign w:val="center"/>
          </w:tcPr>
          <w:p>
            <w:pPr>
              <w:pStyle w:val="Normal"/>
              <w:widowControl w:val="false"/>
              <w:jc w:val="left"/>
              <w:rPr>
                <w:b w:val="false"/>
                <w:bCs w:val="false"/>
                <w:sz w:val="20"/>
                <w:szCs w:val="20"/>
              </w:rPr>
            </w:pPr>
            <w:r>
              <w:rPr>
                <w:b w:val="false"/>
                <w:bCs w:val="false"/>
                <w:sz w:val="20"/>
                <w:szCs w:val="20"/>
              </w:rPr>
              <w:t>Филиал АО "ДРСК" "Хабаровские электрические сети", 680009, Хабаровский край, Хабаровск г, Промышленная ул, дом № 13.</w:t>
            </w:r>
            <w:r>
              <w:rPr>
                <w:b/>
                <w:sz w:val="20"/>
                <w:szCs w:val="20"/>
              </w:rPr>
              <w:br/>
            </w:r>
            <w:r>
              <w:rPr>
                <w:b w:val="false"/>
                <w:bCs w:val="false"/>
                <w:sz w:val="20"/>
                <w:szCs w:val="20"/>
              </w:rPr>
              <w:br/>
            </w:r>
            <w:r>
              <w:rPr>
                <w:b/>
                <w:bCs/>
                <w:sz w:val="20"/>
                <w:szCs w:val="20"/>
              </w:rPr>
              <w:t>Контактное лицо:</w:t>
            </w:r>
          </w:p>
        </w:tc>
      </w:tr>
      <w:tr>
        <w:trPr>
          <w:trHeight w:val="340" w:hRule="atLeast"/>
        </w:trPr>
        <w:tc>
          <w:tcPr>
            <w:tcW w:w="470" w:type="dxa"/>
            <w:tcBorders/>
            <w:shd w:fill="auto" w:val="clear"/>
            <w:vAlign w:val="bottom"/>
          </w:tcPr>
          <w:p>
            <w:pPr>
              <w:pStyle w:val="Normal"/>
              <w:widowControl w:val="false"/>
              <w:jc w:val="left"/>
              <w:rPr>
                <w:rFonts w:ascii="Times New Roman" w:hAnsi="Times New Roman"/>
                <w:sz w:val="20"/>
                <w:szCs w:val="20"/>
              </w:rPr>
            </w:pPr>
            <w:r>
              <w:rPr>
                <w:sz w:val="20"/>
                <w:szCs w:val="20"/>
              </w:rPr>
            </w:r>
          </w:p>
        </w:tc>
        <w:tc>
          <w:tcPr>
            <w:tcW w:w="6578" w:type="dxa"/>
            <w:gridSpan w:val="4"/>
            <w:tcBorders/>
            <w:shd w:fill="auto" w:val="clear"/>
            <w:vAlign w:val="center"/>
          </w:tcPr>
          <w:p>
            <w:pPr>
              <w:pStyle w:val="Normal"/>
              <w:widowControl w:val="false"/>
              <w:jc w:val="center"/>
              <w:rPr>
                <w:rFonts w:ascii="Times New Roman" w:hAnsi="Times New Roman"/>
                <w:sz w:val="20"/>
                <w:szCs w:val="20"/>
              </w:rPr>
            </w:pPr>
            <w:r>
              <w:rPr>
                <w:sz w:val="20"/>
                <w:szCs w:val="20"/>
              </w:rPr>
            </w:r>
          </w:p>
        </w:tc>
        <w:tc>
          <w:tcPr>
            <w:tcW w:w="8638" w:type="dxa"/>
            <w:gridSpan w:val="5"/>
            <w:tcBorders/>
            <w:shd w:fill="auto" w:val="clear"/>
            <w:vAlign w:val="center"/>
          </w:tcPr>
          <w:p>
            <w:pPr>
              <w:pStyle w:val="Normal"/>
              <w:widowControl w:val="false"/>
              <w:jc w:val="center"/>
              <w:rPr>
                <w:rFonts w:ascii="Times New Roman" w:hAnsi="Times New Roman"/>
                <w:sz w:val="20"/>
                <w:szCs w:val="20"/>
              </w:rPr>
            </w:pPr>
            <w:r>
              <w:rPr>
                <w:sz w:val="20"/>
                <w:szCs w:val="20"/>
              </w:rPr>
            </w:r>
          </w:p>
        </w:tc>
      </w:tr>
      <w:tr>
        <w:trPr>
          <w:trHeight w:val="285" w:hRule="atLeast"/>
        </w:trPr>
        <w:tc>
          <w:tcPr>
            <w:tcW w:w="7048" w:type="dxa"/>
            <w:gridSpan w:val="5"/>
            <w:tcBorders/>
            <w:shd w:fill="auto" w:val="clear"/>
            <w:vAlign w:val="bottom"/>
          </w:tcPr>
          <w:p>
            <w:pPr>
              <w:pStyle w:val="Normal"/>
              <w:widowControl w:val="false"/>
              <w:ind w:left="34" w:right="176" w:hanging="0"/>
              <w:jc w:val="center"/>
              <w:rPr>
                <w:rFonts w:ascii="Times New Roman" w:hAnsi="Times New Roman"/>
                <w:b/>
                <w:bCs/>
                <w:sz w:val="20"/>
                <w:szCs w:val="20"/>
              </w:rPr>
            </w:pPr>
            <w:r>
              <w:rPr>
                <w:b/>
                <w:bCs/>
                <w:sz w:val="20"/>
                <w:szCs w:val="20"/>
              </w:rPr>
            </w:r>
          </w:p>
        </w:tc>
        <w:tc>
          <w:tcPr>
            <w:tcW w:w="8638" w:type="dxa"/>
            <w:gridSpan w:val="5"/>
            <w:tcBorders/>
            <w:shd w:fill="auto" w:val="clear"/>
            <w:vAlign w:val="center"/>
          </w:tcPr>
          <w:p>
            <w:pPr>
              <w:pStyle w:val="Normal"/>
              <w:widowControl w:val="false"/>
              <w:ind w:left="34" w:right="176" w:hanging="0"/>
              <w:jc w:val="center"/>
              <w:rPr>
                <w:b/>
                <w:bCs/>
                <w:color w:val="00000A"/>
                <w:sz w:val="20"/>
                <w:szCs w:val="20"/>
              </w:rPr>
            </w:pPr>
            <w:r>
              <w:rPr>
                <w:b/>
                <w:bCs/>
                <w:color w:val="00000A"/>
                <w:sz w:val="20"/>
                <w:szCs w:val="20"/>
              </w:rPr>
              <w:t>Директор филиала АО «ДРСК» «ХЭС»</w:t>
            </w:r>
          </w:p>
        </w:tc>
      </w:tr>
      <w:tr>
        <w:trPr>
          <w:trHeight w:val="420" w:hRule="atLeast"/>
        </w:trPr>
        <w:tc>
          <w:tcPr>
            <w:tcW w:w="7048" w:type="dxa"/>
            <w:gridSpan w:val="5"/>
            <w:tcBorders/>
            <w:shd w:fill="auto" w:val="clear"/>
            <w:vAlign w:val="bottom"/>
          </w:tcPr>
          <w:p>
            <w:pPr>
              <w:pStyle w:val="Normal"/>
              <w:widowControl w:val="false"/>
              <w:ind w:left="34" w:right="176" w:hanging="0"/>
              <w:jc w:val="right"/>
              <w:rPr>
                <w:rFonts w:ascii="Times New Roman" w:hAnsi="Times New Roman"/>
                <w:sz w:val="20"/>
                <w:szCs w:val="20"/>
              </w:rPr>
            </w:pPr>
            <w:r>
              <w:rPr>
                <w:sz w:val="20"/>
                <w:szCs w:val="20"/>
              </w:rPr>
            </w:r>
          </w:p>
        </w:tc>
        <w:tc>
          <w:tcPr>
            <w:tcW w:w="8638" w:type="dxa"/>
            <w:gridSpan w:val="5"/>
            <w:tcBorders/>
            <w:shd w:fill="auto" w:val="clear"/>
            <w:vAlign w:val="center"/>
          </w:tcPr>
          <w:p>
            <w:pPr>
              <w:pStyle w:val="Normal"/>
              <w:widowControl w:val="false"/>
              <w:ind w:left="34" w:right="176" w:hanging="0"/>
              <w:jc w:val="right"/>
              <w:rPr>
                <w:b/>
                <w:bCs/>
                <w:color w:val="00000A"/>
                <w:sz w:val="20"/>
                <w:szCs w:val="20"/>
              </w:rPr>
            </w:pPr>
            <w:r>
              <w:rPr>
                <w:b/>
                <w:bCs/>
                <w:color w:val="00000A"/>
                <w:sz w:val="20"/>
                <w:szCs w:val="20"/>
              </w:rPr>
              <w:t>_______________________ Сугоровский М.А</w:t>
            </w:r>
          </w:p>
        </w:tc>
      </w:tr>
      <w:tr>
        <w:trPr>
          <w:trHeight w:val="288" w:hRule="atLeast"/>
        </w:trPr>
        <w:tc>
          <w:tcPr>
            <w:tcW w:w="275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362"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318"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480"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3091" w:type="dxa"/>
            <w:gridSpan w:val="2"/>
            <w:tcBorders/>
            <w:shd w:fill="auto" w:val="clear"/>
            <w:vAlign w:val="center"/>
          </w:tcPr>
          <w:p>
            <w:pPr>
              <w:pStyle w:val="Normal"/>
              <w:widowControl w:val="false"/>
              <w:jc w:val="right"/>
              <w:rPr>
                <w:color w:val="000000"/>
                <w:sz w:val="20"/>
                <w:szCs w:val="20"/>
              </w:rPr>
            </w:pPr>
            <w:r>
              <w:rPr>
                <w:color w:val="000000"/>
                <w:sz w:val="20"/>
                <w:szCs w:val="20"/>
              </w:rPr>
              <w:t>Приложение №2</w:t>
            </w:r>
          </w:p>
        </w:tc>
      </w:tr>
      <w:tr>
        <w:trPr>
          <w:trHeight w:val="288" w:hRule="atLeast"/>
        </w:trPr>
        <w:tc>
          <w:tcPr>
            <w:tcW w:w="275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362"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318"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5571" w:type="dxa"/>
            <w:gridSpan w:val="3"/>
            <w:tcBorders/>
            <w:shd w:fill="auto" w:val="clear"/>
            <w:vAlign w:val="bottom"/>
          </w:tcPr>
          <w:p>
            <w:pPr>
              <w:pStyle w:val="Normal"/>
              <w:widowControl w:val="false"/>
              <w:jc w:val="right"/>
              <w:rPr>
                <w:color w:val="000000"/>
                <w:sz w:val="20"/>
                <w:szCs w:val="20"/>
              </w:rPr>
            </w:pPr>
            <w:r>
              <w:rPr>
                <w:color w:val="000000"/>
                <w:sz w:val="20"/>
                <w:szCs w:val="20"/>
              </w:rPr>
              <w:t>к договору поставки</w:t>
            </w:r>
          </w:p>
          <w:p>
            <w:pPr>
              <w:pStyle w:val="Normal"/>
              <w:widowControl w:val="false"/>
              <w:jc w:val="right"/>
              <w:rPr>
                <w:color w:val="000000"/>
                <w:sz w:val="20"/>
                <w:szCs w:val="20"/>
              </w:rPr>
            </w:pPr>
            <w:r>
              <w:rPr>
                <w:color w:val="000000"/>
                <w:sz w:val="20"/>
                <w:szCs w:val="20"/>
              </w:rPr>
              <w:t xml:space="preserve">№ </w:t>
            </w:r>
            <w:r>
              <w:rPr>
                <w:color w:val="000000"/>
                <w:sz w:val="20"/>
                <w:szCs w:val="20"/>
              </w:rPr>
              <w:t>_____________</w:t>
            </w:r>
          </w:p>
        </w:tc>
      </w:tr>
      <w:tr>
        <w:trPr>
          <w:trHeight w:val="288" w:hRule="atLeast"/>
        </w:trPr>
        <w:tc>
          <w:tcPr>
            <w:tcW w:w="2750" w:type="dxa"/>
            <w:gridSpan w:val="2"/>
            <w:tcBorders/>
            <w:shd w:fill="auto" w:val="clear"/>
            <w:vAlign w:val="bottom"/>
          </w:tcPr>
          <w:p>
            <w:pPr>
              <w:pStyle w:val="Normal"/>
              <w:widowControl w:val="false"/>
              <w:rPr>
                <w:b/>
                <w:color w:val="000000"/>
                <w:sz w:val="20"/>
                <w:szCs w:val="20"/>
              </w:rPr>
            </w:pPr>
            <w:r>
              <w:rPr>
                <w:b/>
                <w:color w:val="000000"/>
                <w:sz w:val="20"/>
                <w:szCs w:val="20"/>
              </w:rPr>
              <w:t>Ф О Р М А</w:t>
            </w:r>
          </w:p>
        </w:tc>
        <w:tc>
          <w:tcPr>
            <w:tcW w:w="2362"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318"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480"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3091" w:type="dxa"/>
            <w:gridSpan w:val="2"/>
            <w:tcBorders/>
            <w:shd w:fill="auto" w:val="clear"/>
            <w:vAlign w:val="center"/>
          </w:tcPr>
          <w:p>
            <w:pPr>
              <w:pStyle w:val="Normal"/>
              <w:widowControl w:val="false"/>
              <w:jc w:val="right"/>
              <w:rPr>
                <w:color w:val="000000"/>
                <w:sz w:val="20"/>
                <w:szCs w:val="20"/>
              </w:rPr>
            </w:pPr>
            <w:r>
              <w:rPr>
                <w:color w:val="000000"/>
                <w:sz w:val="20"/>
                <w:szCs w:val="20"/>
              </w:rPr>
              <w:t>От _______________2025 г.</w:t>
            </w:r>
          </w:p>
        </w:tc>
      </w:tr>
      <w:tr>
        <w:trPr>
          <w:trHeight w:val="288" w:hRule="exact"/>
        </w:trPr>
        <w:tc>
          <w:tcPr>
            <w:tcW w:w="275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362"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318"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480" w:type="dxa"/>
            <w:tcBorders/>
            <w:shd w:fill="auto" w:val="clear"/>
            <w:vAlign w:val="center"/>
          </w:tcPr>
          <w:p>
            <w:pPr>
              <w:pStyle w:val="Normal"/>
              <w:widowControl w:val="false"/>
              <w:jc w:val="right"/>
              <w:rPr>
                <w:rFonts w:ascii="Times New Roman" w:hAnsi="Times New Roman"/>
                <w:color w:val="000000"/>
                <w:sz w:val="20"/>
                <w:szCs w:val="20"/>
              </w:rPr>
            </w:pPr>
            <w:r>
              <w:rPr>
                <w:color w:val="000000"/>
                <w:sz w:val="20"/>
                <w:szCs w:val="20"/>
              </w:rPr>
            </w:r>
          </w:p>
        </w:tc>
        <w:tc>
          <w:tcPr>
            <w:tcW w:w="1525" w:type="dxa"/>
            <w:tcBorders/>
            <w:shd w:fill="auto" w:val="clear"/>
            <w:vAlign w:val="center"/>
          </w:tcPr>
          <w:p>
            <w:pPr>
              <w:pStyle w:val="Normal"/>
              <w:widowControl w:val="false"/>
              <w:jc w:val="right"/>
              <w:rPr>
                <w:rFonts w:ascii="Times New Roman" w:hAnsi="Times New Roman"/>
                <w:color w:val="000000"/>
                <w:sz w:val="20"/>
                <w:szCs w:val="20"/>
              </w:rPr>
            </w:pPr>
            <w:r>
              <w:rPr>
                <w:color w:val="000000"/>
                <w:sz w:val="20"/>
                <w:szCs w:val="20"/>
              </w:rPr>
            </w:r>
          </w:p>
        </w:tc>
        <w:tc>
          <w:tcPr>
            <w:tcW w:w="1566"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r>
      <w:tr>
        <w:trPr>
          <w:trHeight w:val="300" w:hRule="atLeast"/>
        </w:trPr>
        <w:tc>
          <w:tcPr>
            <w:tcW w:w="275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9845" w:type="dxa"/>
            <w:gridSpan w:val="6"/>
            <w:tcBorders/>
            <w:shd w:fill="auto" w:val="clear"/>
            <w:vAlign w:val="bottom"/>
          </w:tcPr>
          <w:p>
            <w:pPr>
              <w:pStyle w:val="Normal"/>
              <w:widowControl w:val="false"/>
              <w:jc w:val="center"/>
              <w:rPr>
                <w:color w:val="000000"/>
                <w:sz w:val="20"/>
                <w:szCs w:val="20"/>
              </w:rPr>
            </w:pPr>
            <w:r>
              <w:rPr>
                <w:color w:val="000000"/>
                <w:sz w:val="20"/>
                <w:szCs w:val="20"/>
              </w:rPr>
              <w:t>Уведомление</w:t>
            </w:r>
          </w:p>
          <w:p>
            <w:pPr>
              <w:pStyle w:val="Normal"/>
              <w:widowControl w:val="false"/>
              <w:jc w:val="center"/>
              <w:rPr>
                <w:color w:val="000000"/>
                <w:sz w:val="20"/>
                <w:szCs w:val="20"/>
              </w:rPr>
            </w:pPr>
            <w:r>
              <w:rPr>
                <w:color w:val="000000"/>
                <w:sz w:val="20"/>
                <w:szCs w:val="20"/>
              </w:rPr>
              <w:t>Информация об отгрузке и по доставке ТМЦ</w:t>
            </w:r>
          </w:p>
        </w:tc>
        <w:tc>
          <w:tcPr>
            <w:tcW w:w="1525" w:type="dxa"/>
            <w:tcBorders/>
            <w:shd w:fill="auto" w:val="clear"/>
            <w:vAlign w:val="center"/>
          </w:tcPr>
          <w:p>
            <w:pPr>
              <w:pStyle w:val="Normal"/>
              <w:widowControl w:val="false"/>
              <w:jc w:val="right"/>
              <w:rPr>
                <w:rFonts w:ascii="Times New Roman" w:hAnsi="Times New Roman"/>
                <w:color w:val="000000"/>
                <w:sz w:val="20"/>
                <w:szCs w:val="20"/>
              </w:rPr>
            </w:pPr>
            <w:r>
              <w:rPr>
                <w:color w:val="000000"/>
                <w:sz w:val="20"/>
                <w:szCs w:val="20"/>
              </w:rPr>
            </w:r>
          </w:p>
        </w:tc>
        <w:tc>
          <w:tcPr>
            <w:tcW w:w="1566"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r>
      <w:tr>
        <w:trPr>
          <w:trHeight w:val="300" w:hRule="exact"/>
        </w:trPr>
        <w:tc>
          <w:tcPr>
            <w:tcW w:w="275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362"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318"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480"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66"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r>
      <w:tr>
        <w:trPr>
          <w:trHeight w:val="288" w:hRule="atLeast"/>
        </w:trPr>
        <w:tc>
          <w:tcPr>
            <w:tcW w:w="2750" w:type="dxa"/>
            <w:gridSpan w:val="2"/>
            <w:vMerge w:val="restart"/>
            <w:tcBorders>
              <w:top w:val="single" w:sz="8" w:space="0" w:color="000001"/>
              <w:left w:val="single" w:sz="8" w:space="0" w:color="000001"/>
              <w:bottom w:val="single" w:sz="8" w:space="0" w:color="000001"/>
            </w:tcBorders>
            <w:shd w:fill="auto" w:val="clear"/>
            <w:tcMar>
              <w:left w:w="8" w:type="dxa"/>
            </w:tcMar>
            <w:vAlign w:val="bottom"/>
          </w:tcPr>
          <w:p>
            <w:pPr>
              <w:pStyle w:val="Normal"/>
              <w:widowControl w:val="false"/>
              <w:jc w:val="center"/>
              <w:rPr>
                <w:color w:val="000000"/>
                <w:sz w:val="20"/>
                <w:szCs w:val="20"/>
              </w:rPr>
            </w:pPr>
            <w:r>
              <w:rPr>
                <w:color w:val="000000"/>
                <w:sz w:val="20"/>
                <w:szCs w:val="20"/>
              </w:rPr>
              <w:t>Поставщик (в соответствии с условиями договора)***</w:t>
            </w:r>
          </w:p>
        </w:tc>
        <w:tc>
          <w:tcPr>
            <w:tcW w:w="7365" w:type="dxa"/>
            <w:gridSpan w:val="5"/>
            <w:tcBorders>
              <w:top w:val="single" w:sz="8" w:space="0" w:color="000001"/>
              <w:left w:val="single" w:sz="8" w:space="0" w:color="000001"/>
              <w:bottom w:val="single" w:sz="4" w:space="0" w:color="000001"/>
              <w:right w:val="single" w:sz="4" w:space="0" w:color="000001"/>
            </w:tcBorders>
            <w:shd w:fill="auto" w:val="clear"/>
            <w:tcMar>
              <w:left w:w="8" w:type="dxa"/>
            </w:tcMar>
            <w:vAlign w:val="bottom"/>
          </w:tcPr>
          <w:p>
            <w:pPr>
              <w:pStyle w:val="Normal"/>
              <w:widowControl w:val="false"/>
              <w:jc w:val="center"/>
              <w:rPr>
                <w:color w:val="000000"/>
                <w:sz w:val="20"/>
                <w:szCs w:val="20"/>
              </w:rPr>
            </w:pPr>
            <w:r>
              <w:rPr>
                <w:color w:val="000000"/>
                <w:sz w:val="20"/>
                <w:szCs w:val="20"/>
              </w:rPr>
              <w:t>Грузоотправитель (место отгрузки товара)*</w:t>
            </w:r>
          </w:p>
        </w:tc>
        <w:tc>
          <w:tcPr>
            <w:tcW w:w="5571" w:type="dxa"/>
            <w:gridSpan w:val="3"/>
            <w:tcBorders>
              <w:top w:val="single" w:sz="8" w:space="0" w:color="000001"/>
              <w:left w:val="single" w:sz="8" w:space="0" w:color="000001"/>
              <w:bottom w:val="single" w:sz="4" w:space="0" w:color="000001"/>
              <w:right w:val="single" w:sz="8" w:space="0" w:color="000001"/>
            </w:tcBorders>
            <w:shd w:fill="auto" w:val="clear"/>
            <w:tcMar>
              <w:left w:w="8" w:type="dxa"/>
            </w:tcMar>
            <w:vAlign w:val="bottom"/>
          </w:tcPr>
          <w:p>
            <w:pPr>
              <w:pStyle w:val="Normal"/>
              <w:widowControl w:val="false"/>
              <w:jc w:val="center"/>
              <w:rPr>
                <w:color w:val="000000"/>
                <w:sz w:val="20"/>
                <w:szCs w:val="20"/>
              </w:rPr>
            </w:pPr>
            <w:r>
              <w:rPr>
                <w:color w:val="000000"/>
                <w:sz w:val="20"/>
                <w:szCs w:val="20"/>
              </w:rPr>
              <w:t>Транспортная компания (перевозчик)</w:t>
            </w:r>
          </w:p>
        </w:tc>
      </w:tr>
      <w:tr>
        <w:trPr>
          <w:trHeight w:val="564" w:hRule="atLeast"/>
        </w:trPr>
        <w:tc>
          <w:tcPr>
            <w:tcW w:w="2750" w:type="dxa"/>
            <w:gridSpan w:val="2"/>
            <w:vMerge w:val="continue"/>
            <w:tcBorders>
              <w:top w:val="single" w:sz="8" w:space="0" w:color="000001"/>
              <w:left w:val="single" w:sz="8" w:space="0" w:color="000001"/>
              <w:bottom w:val="single" w:sz="8" w:space="0" w:color="000001"/>
            </w:tcBorders>
            <w:shd w:fill="auto" w:val="clear"/>
            <w:tcMar>
              <w:left w:w="8" w:type="dxa"/>
            </w:tcMar>
            <w:vAlign w:val="bottom"/>
          </w:tcPr>
          <w:p>
            <w:pPr>
              <w:pStyle w:val="Normal"/>
              <w:widowControl w:val="false"/>
              <w:rPr/>
            </w:pPr>
            <w:r>
              <w:rPr/>
            </w:r>
          </w:p>
        </w:tc>
        <w:tc>
          <w:tcPr>
            <w:tcW w:w="2362" w:type="dxa"/>
            <w:tcBorders>
              <w:top w:val="single" w:sz="8" w:space="0" w:color="000001"/>
              <w:left w:val="single" w:sz="8" w:space="0" w:color="000001"/>
              <w:bottom w:val="single" w:sz="8" w:space="0" w:color="000001"/>
              <w:right w:val="single" w:sz="4" w:space="0" w:color="000001"/>
            </w:tcBorders>
            <w:shd w:fill="auto" w:val="clear"/>
            <w:tcMar>
              <w:left w:w="8" w:type="dxa"/>
            </w:tcMar>
            <w:vAlign w:val="bottom"/>
          </w:tcPr>
          <w:p>
            <w:pPr>
              <w:pStyle w:val="Normal"/>
              <w:widowControl w:val="false"/>
              <w:jc w:val="center"/>
              <w:rPr>
                <w:color w:val="000000"/>
                <w:sz w:val="20"/>
                <w:szCs w:val="20"/>
              </w:rPr>
            </w:pPr>
            <w:r>
              <w:rPr>
                <w:color w:val="000000"/>
                <w:sz w:val="20"/>
                <w:szCs w:val="20"/>
              </w:rPr>
              <w:t>Наименование контрагента</w:t>
            </w:r>
          </w:p>
        </w:tc>
        <w:tc>
          <w:tcPr>
            <w:tcW w:w="1318" w:type="dxa"/>
            <w:tcBorders>
              <w:top w:val="single" w:sz="8" w:space="0" w:color="000001"/>
              <w:left w:val="single" w:sz="4" w:space="0" w:color="000001"/>
              <w:bottom w:val="single" w:sz="8" w:space="0" w:color="000001"/>
              <w:right w:val="single" w:sz="4" w:space="0" w:color="000001"/>
            </w:tcBorders>
            <w:shd w:fill="auto" w:val="clear"/>
            <w:tcMar>
              <w:left w:w="63" w:type="dxa"/>
            </w:tcMar>
            <w:vAlign w:val="bottom"/>
          </w:tcPr>
          <w:p>
            <w:pPr>
              <w:pStyle w:val="Normal"/>
              <w:widowControl w:val="false"/>
              <w:jc w:val="center"/>
              <w:rPr>
                <w:color w:val="000000"/>
                <w:sz w:val="20"/>
                <w:szCs w:val="20"/>
              </w:rPr>
            </w:pPr>
            <w:r>
              <w:rPr>
                <w:color w:val="000000"/>
                <w:sz w:val="20"/>
                <w:szCs w:val="20"/>
              </w:rPr>
              <w:t>ИНН/КПП</w:t>
            </w:r>
          </w:p>
        </w:tc>
        <w:tc>
          <w:tcPr>
            <w:tcW w:w="1660" w:type="dxa"/>
            <w:gridSpan w:val="2"/>
            <w:tcBorders>
              <w:top w:val="single" w:sz="8" w:space="0" w:color="000001"/>
              <w:left w:val="single" w:sz="4" w:space="0" w:color="000001"/>
              <w:bottom w:val="single" w:sz="8" w:space="0" w:color="000001"/>
              <w:right w:val="single" w:sz="4" w:space="0" w:color="000001"/>
            </w:tcBorders>
            <w:shd w:fill="auto" w:val="clear"/>
            <w:tcMar>
              <w:left w:w="63" w:type="dxa"/>
            </w:tcMar>
            <w:vAlign w:val="bottom"/>
          </w:tcPr>
          <w:p>
            <w:pPr>
              <w:pStyle w:val="Normal"/>
              <w:widowControl w:val="false"/>
              <w:jc w:val="center"/>
              <w:rPr>
                <w:color w:val="000000"/>
                <w:sz w:val="20"/>
                <w:szCs w:val="20"/>
              </w:rPr>
            </w:pPr>
            <w:r>
              <w:rPr>
                <w:color w:val="000000"/>
                <w:sz w:val="20"/>
                <w:szCs w:val="20"/>
              </w:rPr>
              <w:t>Адрес склада</w:t>
            </w:r>
          </w:p>
        </w:tc>
        <w:tc>
          <w:tcPr>
            <w:tcW w:w="2025" w:type="dxa"/>
            <w:tcBorders>
              <w:top w:val="single" w:sz="8" w:space="0" w:color="000001"/>
              <w:bottom w:val="single" w:sz="8" w:space="0" w:color="000001"/>
            </w:tcBorders>
            <w:shd w:fill="auto" w:val="clear"/>
            <w:vAlign w:val="bottom"/>
          </w:tcPr>
          <w:p>
            <w:pPr>
              <w:pStyle w:val="Normal"/>
              <w:widowControl w:val="false"/>
              <w:jc w:val="center"/>
              <w:rPr>
                <w:color w:val="000000"/>
                <w:sz w:val="20"/>
                <w:szCs w:val="20"/>
              </w:rPr>
            </w:pPr>
            <w:r>
              <w:rPr>
                <w:color w:val="000000"/>
                <w:sz w:val="20"/>
                <w:szCs w:val="20"/>
              </w:rPr>
              <w:t>№</w:t>
            </w:r>
            <w:r>
              <w:rPr>
                <w:color w:val="000000"/>
                <w:sz w:val="20"/>
                <w:szCs w:val="20"/>
              </w:rPr>
              <w:t>, дата договора, (соглашения)**</w:t>
            </w:r>
          </w:p>
        </w:tc>
        <w:tc>
          <w:tcPr>
            <w:tcW w:w="2480" w:type="dxa"/>
            <w:tcBorders>
              <w:top w:val="single" w:sz="8" w:space="0" w:color="000001"/>
              <w:left w:val="single" w:sz="8" w:space="0" w:color="000001"/>
              <w:bottom w:val="single" w:sz="8" w:space="0" w:color="000001"/>
              <w:right w:val="single" w:sz="4" w:space="0" w:color="000001"/>
            </w:tcBorders>
            <w:shd w:fill="auto" w:val="clear"/>
            <w:tcMar>
              <w:left w:w="8" w:type="dxa"/>
            </w:tcMar>
            <w:vAlign w:val="bottom"/>
          </w:tcPr>
          <w:p>
            <w:pPr>
              <w:pStyle w:val="Normal"/>
              <w:widowControl w:val="false"/>
              <w:jc w:val="center"/>
              <w:rPr>
                <w:color w:val="000000"/>
                <w:sz w:val="20"/>
                <w:szCs w:val="20"/>
              </w:rPr>
            </w:pPr>
            <w:r>
              <w:rPr>
                <w:color w:val="000000"/>
                <w:sz w:val="20"/>
                <w:szCs w:val="20"/>
              </w:rPr>
              <w:t>Наименование контрагента</w:t>
            </w:r>
          </w:p>
        </w:tc>
        <w:tc>
          <w:tcPr>
            <w:tcW w:w="1525" w:type="dxa"/>
            <w:tcBorders>
              <w:top w:val="single" w:sz="8" w:space="0" w:color="000001"/>
              <w:left w:val="single" w:sz="4" w:space="0" w:color="000001"/>
              <w:bottom w:val="single" w:sz="8" w:space="0" w:color="000001"/>
              <w:right w:val="single" w:sz="4" w:space="0" w:color="000001"/>
            </w:tcBorders>
            <w:shd w:fill="auto" w:val="clear"/>
            <w:tcMar>
              <w:left w:w="63" w:type="dxa"/>
            </w:tcMar>
            <w:vAlign w:val="bottom"/>
          </w:tcPr>
          <w:p>
            <w:pPr>
              <w:pStyle w:val="Normal"/>
              <w:widowControl w:val="false"/>
              <w:jc w:val="center"/>
              <w:rPr>
                <w:color w:val="000000"/>
                <w:sz w:val="20"/>
                <w:szCs w:val="20"/>
              </w:rPr>
            </w:pPr>
            <w:r>
              <w:rPr>
                <w:color w:val="000000"/>
                <w:sz w:val="20"/>
                <w:szCs w:val="20"/>
              </w:rPr>
              <w:t>ИНН/КПП</w:t>
            </w:r>
          </w:p>
        </w:tc>
        <w:tc>
          <w:tcPr>
            <w:tcW w:w="1566" w:type="dxa"/>
            <w:tcBorders>
              <w:top w:val="single" w:sz="8" w:space="0" w:color="000001"/>
              <w:left w:val="single" w:sz="8" w:space="0" w:color="000001"/>
              <w:bottom w:val="single" w:sz="8" w:space="0" w:color="000001"/>
              <w:right w:val="single" w:sz="8" w:space="0" w:color="000001"/>
            </w:tcBorders>
            <w:shd w:fill="auto" w:val="clear"/>
            <w:tcMar>
              <w:left w:w="18" w:type="dxa"/>
            </w:tcMar>
            <w:vAlign w:val="bottom"/>
          </w:tcPr>
          <w:p>
            <w:pPr>
              <w:pStyle w:val="Normal"/>
              <w:widowControl w:val="false"/>
              <w:jc w:val="center"/>
              <w:rPr>
                <w:color w:val="000000"/>
                <w:sz w:val="20"/>
                <w:szCs w:val="20"/>
              </w:rPr>
            </w:pPr>
            <w:r>
              <w:rPr>
                <w:color w:val="000000"/>
                <w:sz w:val="20"/>
                <w:szCs w:val="20"/>
              </w:rPr>
              <w:t>№</w:t>
            </w:r>
            <w:r>
              <w:rPr>
                <w:color w:val="000000"/>
                <w:sz w:val="20"/>
                <w:szCs w:val="20"/>
              </w:rPr>
              <w:t>, дата договора, (соглашения)**</w:t>
            </w:r>
          </w:p>
        </w:tc>
      </w:tr>
      <w:tr>
        <w:trPr>
          <w:trHeight w:val="300" w:hRule="atLeast"/>
        </w:trPr>
        <w:tc>
          <w:tcPr>
            <w:tcW w:w="2750" w:type="dxa"/>
            <w:gridSpan w:val="2"/>
            <w:tcBorders>
              <w:top w:val="single" w:sz="8" w:space="0" w:color="000001"/>
              <w:left w:val="single" w:sz="8" w:space="0" w:color="000001"/>
              <w:bottom w:val="single" w:sz="8" w:space="0" w:color="000001"/>
            </w:tcBorders>
            <w:shd w:fill="auto" w:val="clear"/>
            <w:tcMar>
              <w:left w:w="8" w:type="dxa"/>
            </w:tcMar>
            <w:vAlign w:val="bottom"/>
          </w:tcPr>
          <w:p>
            <w:pPr>
              <w:pStyle w:val="Normal"/>
              <w:widowControl w:val="false"/>
              <w:jc w:val="center"/>
              <w:rPr>
                <w:color w:val="000000"/>
                <w:sz w:val="20"/>
                <w:szCs w:val="20"/>
              </w:rPr>
            </w:pPr>
            <w:r>
              <w:rPr>
                <w:color w:val="000000"/>
                <w:sz w:val="20"/>
                <w:szCs w:val="20"/>
              </w:rPr>
              <w:t>1</w:t>
            </w:r>
          </w:p>
        </w:tc>
        <w:tc>
          <w:tcPr>
            <w:tcW w:w="2362" w:type="dxa"/>
            <w:tcBorders>
              <w:top w:val="single" w:sz="8" w:space="0" w:color="000001"/>
              <w:left w:val="single" w:sz="8" w:space="0" w:color="000001"/>
              <w:bottom w:val="single" w:sz="8" w:space="0" w:color="000001"/>
              <w:right w:val="single" w:sz="4" w:space="0" w:color="000001"/>
            </w:tcBorders>
            <w:shd w:fill="auto" w:val="clear"/>
            <w:tcMar>
              <w:left w:w="8" w:type="dxa"/>
            </w:tcMar>
            <w:vAlign w:val="bottom"/>
          </w:tcPr>
          <w:p>
            <w:pPr>
              <w:pStyle w:val="Normal"/>
              <w:widowControl w:val="false"/>
              <w:jc w:val="center"/>
              <w:rPr>
                <w:color w:val="000000"/>
                <w:sz w:val="20"/>
                <w:szCs w:val="20"/>
              </w:rPr>
            </w:pPr>
            <w:r>
              <w:rPr>
                <w:color w:val="000000"/>
                <w:sz w:val="20"/>
                <w:szCs w:val="20"/>
              </w:rPr>
              <w:t>2</w:t>
            </w:r>
          </w:p>
        </w:tc>
        <w:tc>
          <w:tcPr>
            <w:tcW w:w="1318" w:type="dxa"/>
            <w:tcBorders>
              <w:top w:val="single" w:sz="8" w:space="0" w:color="000001"/>
              <w:left w:val="single" w:sz="4" w:space="0" w:color="000001"/>
              <w:bottom w:val="single" w:sz="8" w:space="0" w:color="000001"/>
              <w:right w:val="single" w:sz="4" w:space="0" w:color="000001"/>
            </w:tcBorders>
            <w:shd w:fill="auto" w:val="clear"/>
            <w:tcMar>
              <w:left w:w="63" w:type="dxa"/>
            </w:tcMar>
            <w:vAlign w:val="bottom"/>
          </w:tcPr>
          <w:p>
            <w:pPr>
              <w:pStyle w:val="Normal"/>
              <w:widowControl w:val="false"/>
              <w:jc w:val="center"/>
              <w:rPr>
                <w:color w:val="000000"/>
                <w:sz w:val="20"/>
                <w:szCs w:val="20"/>
              </w:rPr>
            </w:pPr>
            <w:r>
              <w:rPr>
                <w:color w:val="000000"/>
                <w:sz w:val="20"/>
                <w:szCs w:val="20"/>
              </w:rPr>
              <w:t>3</w:t>
            </w:r>
          </w:p>
        </w:tc>
        <w:tc>
          <w:tcPr>
            <w:tcW w:w="1660" w:type="dxa"/>
            <w:gridSpan w:val="2"/>
            <w:tcBorders>
              <w:top w:val="single" w:sz="8" w:space="0" w:color="000001"/>
              <w:left w:val="single" w:sz="4" w:space="0" w:color="000001"/>
              <w:bottom w:val="single" w:sz="8" w:space="0" w:color="000001"/>
              <w:right w:val="single" w:sz="4" w:space="0" w:color="000001"/>
            </w:tcBorders>
            <w:shd w:fill="auto" w:val="clear"/>
            <w:tcMar>
              <w:left w:w="63" w:type="dxa"/>
            </w:tcMar>
            <w:vAlign w:val="bottom"/>
          </w:tcPr>
          <w:p>
            <w:pPr>
              <w:pStyle w:val="Normal"/>
              <w:widowControl w:val="false"/>
              <w:jc w:val="center"/>
              <w:rPr>
                <w:color w:val="000000"/>
                <w:sz w:val="20"/>
                <w:szCs w:val="20"/>
              </w:rPr>
            </w:pPr>
            <w:r>
              <w:rPr>
                <w:color w:val="000000"/>
                <w:sz w:val="20"/>
                <w:szCs w:val="20"/>
              </w:rPr>
              <w:t>4</w:t>
            </w:r>
          </w:p>
        </w:tc>
        <w:tc>
          <w:tcPr>
            <w:tcW w:w="2025" w:type="dxa"/>
            <w:tcBorders>
              <w:top w:val="single" w:sz="8" w:space="0" w:color="000001"/>
              <w:left w:val="single" w:sz="8" w:space="0" w:color="000001"/>
              <w:bottom w:val="single" w:sz="8" w:space="0" w:color="000001"/>
              <w:right w:val="single" w:sz="8" w:space="0" w:color="000001"/>
            </w:tcBorders>
            <w:shd w:fill="auto" w:val="clear"/>
            <w:tcMar>
              <w:left w:w="18" w:type="dxa"/>
            </w:tcMar>
            <w:vAlign w:val="bottom"/>
          </w:tcPr>
          <w:p>
            <w:pPr>
              <w:pStyle w:val="Normal"/>
              <w:widowControl w:val="false"/>
              <w:jc w:val="center"/>
              <w:rPr>
                <w:color w:val="000000"/>
                <w:sz w:val="20"/>
                <w:szCs w:val="20"/>
              </w:rPr>
            </w:pPr>
            <w:r>
              <w:rPr>
                <w:color w:val="000000"/>
                <w:sz w:val="20"/>
                <w:szCs w:val="20"/>
              </w:rPr>
              <w:t>5</w:t>
            </w:r>
          </w:p>
        </w:tc>
        <w:tc>
          <w:tcPr>
            <w:tcW w:w="2480" w:type="dxa"/>
            <w:tcBorders>
              <w:top w:val="single" w:sz="8" w:space="0" w:color="000001"/>
              <w:left w:val="single" w:sz="4" w:space="0" w:color="000001"/>
              <w:bottom w:val="single" w:sz="8" w:space="0" w:color="000001"/>
              <w:right w:val="single" w:sz="4" w:space="0" w:color="000001"/>
            </w:tcBorders>
            <w:shd w:fill="auto" w:val="clear"/>
            <w:tcMar>
              <w:left w:w="63" w:type="dxa"/>
            </w:tcMar>
            <w:vAlign w:val="bottom"/>
          </w:tcPr>
          <w:p>
            <w:pPr>
              <w:pStyle w:val="Normal"/>
              <w:widowControl w:val="false"/>
              <w:jc w:val="center"/>
              <w:rPr>
                <w:color w:val="000000"/>
                <w:sz w:val="20"/>
                <w:szCs w:val="20"/>
              </w:rPr>
            </w:pPr>
            <w:r>
              <w:rPr>
                <w:color w:val="000000"/>
                <w:sz w:val="20"/>
                <w:szCs w:val="20"/>
              </w:rPr>
              <w:t>6</w:t>
            </w:r>
          </w:p>
        </w:tc>
        <w:tc>
          <w:tcPr>
            <w:tcW w:w="1525" w:type="dxa"/>
            <w:tcBorders>
              <w:top w:val="single" w:sz="8" w:space="0" w:color="000001"/>
              <w:left w:val="single" w:sz="4" w:space="0" w:color="000001"/>
              <w:bottom w:val="single" w:sz="8" w:space="0" w:color="000001"/>
              <w:right w:val="single" w:sz="4" w:space="0" w:color="000001"/>
            </w:tcBorders>
            <w:shd w:fill="auto" w:val="clear"/>
            <w:tcMar>
              <w:left w:w="63" w:type="dxa"/>
            </w:tcMar>
            <w:vAlign w:val="bottom"/>
          </w:tcPr>
          <w:p>
            <w:pPr>
              <w:pStyle w:val="Normal"/>
              <w:widowControl w:val="false"/>
              <w:jc w:val="center"/>
              <w:rPr>
                <w:color w:val="000000"/>
                <w:sz w:val="20"/>
                <w:szCs w:val="20"/>
              </w:rPr>
            </w:pPr>
            <w:r>
              <w:rPr>
                <w:color w:val="000000"/>
                <w:sz w:val="20"/>
                <w:szCs w:val="20"/>
              </w:rPr>
              <w:t>7</w:t>
            </w:r>
          </w:p>
        </w:tc>
        <w:tc>
          <w:tcPr>
            <w:tcW w:w="1566" w:type="dxa"/>
            <w:tcBorders>
              <w:top w:val="single" w:sz="8" w:space="0" w:color="000001"/>
              <w:left w:val="single" w:sz="8" w:space="0" w:color="000001"/>
              <w:bottom w:val="single" w:sz="8" w:space="0" w:color="000001"/>
              <w:right w:val="single" w:sz="8" w:space="0" w:color="000001"/>
            </w:tcBorders>
            <w:shd w:fill="auto" w:val="clear"/>
            <w:tcMar>
              <w:left w:w="18" w:type="dxa"/>
            </w:tcMar>
            <w:vAlign w:val="bottom"/>
          </w:tcPr>
          <w:p>
            <w:pPr>
              <w:pStyle w:val="Normal"/>
              <w:widowControl w:val="false"/>
              <w:jc w:val="center"/>
              <w:rPr>
                <w:color w:val="000000"/>
                <w:sz w:val="20"/>
                <w:szCs w:val="20"/>
              </w:rPr>
            </w:pPr>
            <w:r>
              <w:rPr>
                <w:color w:val="000000"/>
                <w:sz w:val="20"/>
                <w:szCs w:val="20"/>
              </w:rPr>
              <w:t>8</w:t>
            </w:r>
          </w:p>
        </w:tc>
      </w:tr>
      <w:tr>
        <w:trPr>
          <w:trHeight w:val="288" w:hRule="atLeast"/>
        </w:trPr>
        <w:tc>
          <w:tcPr>
            <w:tcW w:w="2750" w:type="dxa"/>
            <w:gridSpan w:val="2"/>
            <w:tcBorders>
              <w:top w:val="single" w:sz="4" w:space="0" w:color="000001"/>
              <w:left w:val="single" w:sz="8" w:space="0" w:color="000001"/>
              <w:bottom w:val="single" w:sz="4" w:space="0" w:color="000001"/>
            </w:tcBorders>
            <w:shd w:fill="auto" w:val="clear"/>
            <w:tcMar>
              <w:left w:w="8" w:type="dxa"/>
            </w:tcMar>
            <w:vAlign w:val="center"/>
          </w:tcPr>
          <w:p>
            <w:pPr>
              <w:pStyle w:val="Normal"/>
              <w:widowControl w:val="false"/>
              <w:jc w:val="center"/>
              <w:rPr>
                <w:color w:val="000000"/>
                <w:sz w:val="20"/>
                <w:szCs w:val="20"/>
              </w:rPr>
            </w:pPr>
            <w:r>
              <w:rPr>
                <w:color w:val="000000"/>
                <w:sz w:val="20"/>
                <w:szCs w:val="20"/>
              </w:rPr>
              <w:t>ООО «…»</w:t>
            </w:r>
          </w:p>
        </w:tc>
        <w:tc>
          <w:tcPr>
            <w:tcW w:w="2362" w:type="dxa"/>
            <w:tcBorders>
              <w:top w:val="single" w:sz="4" w:space="0" w:color="000001"/>
              <w:left w:val="single" w:sz="8" w:space="0" w:color="000001"/>
              <w:bottom w:val="single" w:sz="4" w:space="0" w:color="000001"/>
              <w:right w:val="single" w:sz="4" w:space="0" w:color="000001"/>
            </w:tcBorders>
            <w:shd w:fill="auto" w:val="clear"/>
            <w:tcMar>
              <w:left w:w="8" w:type="dxa"/>
            </w:tcMar>
            <w:vAlign w:val="bottom"/>
          </w:tcPr>
          <w:p>
            <w:pPr>
              <w:pStyle w:val="Normal"/>
              <w:widowControl w:val="false"/>
              <w:jc w:val="center"/>
              <w:rPr>
                <w:color w:val="000000"/>
                <w:sz w:val="20"/>
                <w:szCs w:val="20"/>
              </w:rPr>
            </w:pPr>
            <w:r>
              <w:rPr>
                <w:color w:val="000000"/>
                <w:sz w:val="20"/>
                <w:szCs w:val="20"/>
              </w:rPr>
              <w:t>ООО «…»</w:t>
            </w:r>
          </w:p>
        </w:tc>
        <w:tc>
          <w:tcPr>
            <w:tcW w:w="1318" w:type="dxa"/>
            <w:tcBorders>
              <w:top w:val="single" w:sz="4" w:space="0" w:color="000001"/>
              <w:left w:val="single" w:sz="4" w:space="0" w:color="000001"/>
              <w:bottom w:val="single" w:sz="4" w:space="0" w:color="000001"/>
              <w:right w:val="single" w:sz="4" w:space="0" w:color="000001"/>
            </w:tcBorders>
            <w:shd w:fill="auto" w:val="clear"/>
            <w:tcMar>
              <w:left w:w="63" w:type="dxa"/>
            </w:tcMar>
            <w:vAlign w:val="bottom"/>
          </w:tcPr>
          <w:p>
            <w:pPr>
              <w:pStyle w:val="Normal"/>
              <w:widowControl w:val="false"/>
              <w:rPr>
                <w:rFonts w:ascii="Times New Roman" w:hAnsi="Times New Roman"/>
                <w:sz w:val="20"/>
                <w:szCs w:val="20"/>
              </w:rPr>
            </w:pPr>
            <w:r>
              <w:rPr>
                <w:sz w:val="20"/>
                <w:szCs w:val="20"/>
              </w:rPr>
            </w:r>
          </w:p>
        </w:tc>
        <w:tc>
          <w:tcPr>
            <w:tcW w:w="1660" w:type="dxa"/>
            <w:gridSpan w:val="2"/>
            <w:tcBorders>
              <w:top w:val="single" w:sz="4" w:space="0" w:color="000001"/>
              <w:left w:val="single" w:sz="4" w:space="0" w:color="000001"/>
              <w:bottom w:val="single" w:sz="4" w:space="0" w:color="000001"/>
              <w:right w:val="single" w:sz="4" w:space="0" w:color="000001"/>
            </w:tcBorders>
            <w:shd w:fill="auto" w:val="clear"/>
            <w:tcMar>
              <w:left w:w="63" w:type="dxa"/>
            </w:tcMar>
            <w:vAlign w:val="bottom"/>
          </w:tcPr>
          <w:p>
            <w:pPr>
              <w:pStyle w:val="Normal"/>
              <w:widowControl w:val="false"/>
              <w:rPr>
                <w:rFonts w:ascii="Times New Roman" w:hAnsi="Times New Roman"/>
                <w:sz w:val="20"/>
                <w:szCs w:val="20"/>
              </w:rPr>
            </w:pPr>
            <w:r>
              <w:rPr>
                <w:sz w:val="20"/>
                <w:szCs w:val="20"/>
              </w:rPr>
            </w:r>
          </w:p>
        </w:tc>
        <w:tc>
          <w:tcPr>
            <w:tcW w:w="2025" w:type="dxa"/>
            <w:tcBorders>
              <w:top w:val="single" w:sz="4" w:space="0" w:color="000001"/>
              <w:left w:val="single" w:sz="8" w:space="0" w:color="000001"/>
              <w:bottom w:val="single" w:sz="4" w:space="0" w:color="000001"/>
              <w:right w:val="single" w:sz="8" w:space="0" w:color="000001"/>
            </w:tcBorders>
            <w:shd w:fill="auto" w:val="clear"/>
            <w:tcMar>
              <w:left w:w="18" w:type="dxa"/>
            </w:tcMar>
            <w:vAlign w:val="bottom"/>
          </w:tcPr>
          <w:p>
            <w:pPr>
              <w:pStyle w:val="Normal"/>
              <w:widowControl w:val="false"/>
              <w:rPr>
                <w:rFonts w:ascii="Times New Roman" w:hAnsi="Times New Roman"/>
                <w:sz w:val="20"/>
                <w:szCs w:val="20"/>
              </w:rPr>
            </w:pPr>
            <w:r>
              <w:rPr>
                <w:sz w:val="20"/>
                <w:szCs w:val="20"/>
              </w:rPr>
            </w:r>
          </w:p>
        </w:tc>
        <w:tc>
          <w:tcPr>
            <w:tcW w:w="2480" w:type="dxa"/>
            <w:tcBorders>
              <w:top w:val="single" w:sz="4" w:space="0" w:color="000001"/>
              <w:left w:val="single" w:sz="4" w:space="0" w:color="000001"/>
              <w:bottom w:val="single" w:sz="4" w:space="0" w:color="000001"/>
              <w:right w:val="single" w:sz="4" w:space="0" w:color="000001"/>
            </w:tcBorders>
            <w:shd w:fill="auto" w:val="clear"/>
            <w:tcMar>
              <w:left w:w="63" w:type="dxa"/>
            </w:tcMar>
            <w:vAlign w:val="bottom"/>
          </w:tcPr>
          <w:p>
            <w:pPr>
              <w:pStyle w:val="Normal"/>
              <w:widowControl w:val="false"/>
              <w:jc w:val="center"/>
              <w:rPr>
                <w:color w:val="000000"/>
                <w:sz w:val="20"/>
                <w:szCs w:val="20"/>
              </w:rPr>
            </w:pPr>
            <w:r>
              <w:rPr>
                <w:color w:val="000000"/>
                <w:sz w:val="20"/>
                <w:szCs w:val="20"/>
              </w:rPr>
              <w:t>ООО «…»</w:t>
            </w:r>
          </w:p>
        </w:tc>
        <w:tc>
          <w:tcPr>
            <w:tcW w:w="1525" w:type="dxa"/>
            <w:tcBorders>
              <w:top w:val="single" w:sz="4" w:space="0" w:color="000001"/>
              <w:left w:val="single" w:sz="4" w:space="0" w:color="000001"/>
              <w:bottom w:val="single" w:sz="4" w:space="0" w:color="000001"/>
              <w:right w:val="single" w:sz="4" w:space="0" w:color="000001"/>
            </w:tcBorders>
            <w:shd w:fill="auto" w:val="clear"/>
            <w:tcMar>
              <w:left w:w="63" w:type="dxa"/>
            </w:tcMar>
            <w:vAlign w:val="bottom"/>
          </w:tcPr>
          <w:p>
            <w:pPr>
              <w:pStyle w:val="Normal"/>
              <w:widowControl w:val="false"/>
              <w:rPr>
                <w:rFonts w:ascii="Times New Roman" w:hAnsi="Times New Roman"/>
                <w:sz w:val="20"/>
                <w:szCs w:val="20"/>
              </w:rPr>
            </w:pPr>
            <w:r>
              <w:rPr>
                <w:sz w:val="20"/>
                <w:szCs w:val="20"/>
              </w:rPr>
            </w:r>
          </w:p>
        </w:tc>
        <w:tc>
          <w:tcPr>
            <w:tcW w:w="1566" w:type="dxa"/>
            <w:tcBorders>
              <w:top w:val="single" w:sz="4" w:space="0" w:color="000001"/>
              <w:left w:val="single" w:sz="8" w:space="0" w:color="000001"/>
              <w:bottom w:val="single" w:sz="4" w:space="0" w:color="000001"/>
              <w:right w:val="single" w:sz="8" w:space="0" w:color="000001"/>
            </w:tcBorders>
            <w:shd w:fill="auto" w:val="clear"/>
            <w:tcMar>
              <w:left w:w="18" w:type="dxa"/>
            </w:tcMar>
            <w:vAlign w:val="bottom"/>
          </w:tcPr>
          <w:p>
            <w:pPr>
              <w:pStyle w:val="Normal"/>
              <w:widowControl w:val="false"/>
              <w:rPr>
                <w:rFonts w:ascii="Times New Roman" w:hAnsi="Times New Roman"/>
                <w:sz w:val="20"/>
                <w:szCs w:val="20"/>
              </w:rPr>
            </w:pPr>
            <w:r>
              <w:rPr>
                <w:sz w:val="20"/>
                <w:szCs w:val="20"/>
              </w:rPr>
            </w:r>
          </w:p>
        </w:tc>
      </w:tr>
      <w:tr>
        <w:trPr>
          <w:trHeight w:val="288" w:hRule="atLeast"/>
        </w:trPr>
        <w:tc>
          <w:tcPr>
            <w:tcW w:w="2750" w:type="dxa"/>
            <w:gridSpan w:val="2"/>
            <w:tcBorders>
              <w:top w:val="single" w:sz="4" w:space="0" w:color="000001"/>
              <w:left w:val="single" w:sz="8" w:space="0" w:color="000001"/>
              <w:bottom w:val="single" w:sz="4" w:space="0" w:color="000001"/>
            </w:tcBorders>
            <w:shd w:fill="auto" w:val="clear"/>
            <w:tcMar>
              <w:left w:w="8" w:type="dxa"/>
            </w:tcMar>
            <w:vAlign w:val="center"/>
          </w:tcPr>
          <w:p>
            <w:pPr>
              <w:pStyle w:val="Normal"/>
              <w:widowControl w:val="false"/>
              <w:jc w:val="center"/>
              <w:rPr>
                <w:rFonts w:ascii="Times New Roman" w:hAnsi="Times New Roman"/>
                <w:sz w:val="20"/>
                <w:szCs w:val="20"/>
              </w:rPr>
            </w:pPr>
            <w:r>
              <w:rPr>
                <w:sz w:val="20"/>
                <w:szCs w:val="20"/>
              </w:rPr>
            </w:r>
          </w:p>
        </w:tc>
        <w:tc>
          <w:tcPr>
            <w:tcW w:w="2362" w:type="dxa"/>
            <w:tcBorders>
              <w:top w:val="single" w:sz="4" w:space="0" w:color="000001"/>
              <w:left w:val="single" w:sz="8" w:space="0" w:color="000001"/>
              <w:bottom w:val="single" w:sz="4" w:space="0" w:color="000001"/>
              <w:right w:val="single" w:sz="4" w:space="0" w:color="000001"/>
            </w:tcBorders>
            <w:shd w:fill="auto" w:val="clear"/>
            <w:tcMar>
              <w:left w:w="8" w:type="dxa"/>
            </w:tcMar>
            <w:vAlign w:val="bottom"/>
          </w:tcPr>
          <w:p>
            <w:pPr>
              <w:pStyle w:val="Normal"/>
              <w:widowControl w:val="false"/>
              <w:rPr>
                <w:rFonts w:ascii="Times New Roman" w:hAnsi="Times New Roman"/>
                <w:sz w:val="20"/>
                <w:szCs w:val="20"/>
              </w:rPr>
            </w:pPr>
            <w:r>
              <w:rPr>
                <w:sz w:val="20"/>
                <w:szCs w:val="20"/>
              </w:rPr>
            </w:r>
          </w:p>
        </w:tc>
        <w:tc>
          <w:tcPr>
            <w:tcW w:w="1318" w:type="dxa"/>
            <w:tcBorders>
              <w:top w:val="single" w:sz="4" w:space="0" w:color="000001"/>
              <w:left w:val="single" w:sz="4" w:space="0" w:color="000001"/>
              <w:bottom w:val="single" w:sz="4" w:space="0" w:color="000001"/>
              <w:right w:val="single" w:sz="4" w:space="0" w:color="000001"/>
            </w:tcBorders>
            <w:shd w:fill="auto" w:val="clear"/>
            <w:tcMar>
              <w:left w:w="63" w:type="dxa"/>
            </w:tcMar>
            <w:vAlign w:val="bottom"/>
          </w:tcPr>
          <w:p>
            <w:pPr>
              <w:pStyle w:val="Normal"/>
              <w:widowControl w:val="false"/>
              <w:rPr>
                <w:rFonts w:ascii="Times New Roman" w:hAnsi="Times New Roman"/>
                <w:sz w:val="20"/>
                <w:szCs w:val="20"/>
              </w:rPr>
            </w:pPr>
            <w:r>
              <w:rPr>
                <w:sz w:val="20"/>
                <w:szCs w:val="20"/>
              </w:rPr>
            </w:r>
          </w:p>
        </w:tc>
        <w:tc>
          <w:tcPr>
            <w:tcW w:w="1660" w:type="dxa"/>
            <w:gridSpan w:val="2"/>
            <w:tcBorders>
              <w:top w:val="single" w:sz="4" w:space="0" w:color="000001"/>
              <w:left w:val="single" w:sz="4" w:space="0" w:color="000001"/>
              <w:bottom w:val="single" w:sz="4" w:space="0" w:color="000001"/>
              <w:right w:val="single" w:sz="4" w:space="0" w:color="000001"/>
            </w:tcBorders>
            <w:shd w:fill="auto" w:val="clear"/>
            <w:tcMar>
              <w:left w:w="63" w:type="dxa"/>
            </w:tcMar>
            <w:vAlign w:val="bottom"/>
          </w:tcPr>
          <w:p>
            <w:pPr>
              <w:pStyle w:val="Normal"/>
              <w:widowControl w:val="false"/>
              <w:rPr>
                <w:rFonts w:ascii="Times New Roman" w:hAnsi="Times New Roman"/>
                <w:sz w:val="20"/>
                <w:szCs w:val="20"/>
              </w:rPr>
            </w:pPr>
            <w:r>
              <w:rPr>
                <w:sz w:val="20"/>
                <w:szCs w:val="20"/>
              </w:rPr>
            </w:r>
          </w:p>
        </w:tc>
        <w:tc>
          <w:tcPr>
            <w:tcW w:w="2025" w:type="dxa"/>
            <w:tcBorders>
              <w:top w:val="single" w:sz="4" w:space="0" w:color="000001"/>
              <w:left w:val="single" w:sz="8" w:space="0" w:color="000001"/>
              <w:bottom w:val="single" w:sz="4" w:space="0" w:color="000001"/>
              <w:right w:val="single" w:sz="8" w:space="0" w:color="000001"/>
            </w:tcBorders>
            <w:shd w:fill="auto" w:val="clear"/>
            <w:tcMar>
              <w:left w:w="18" w:type="dxa"/>
            </w:tcMar>
            <w:vAlign w:val="bottom"/>
          </w:tcPr>
          <w:p>
            <w:pPr>
              <w:pStyle w:val="Normal"/>
              <w:widowControl w:val="false"/>
              <w:rPr>
                <w:rFonts w:ascii="Times New Roman" w:hAnsi="Times New Roman"/>
                <w:sz w:val="20"/>
                <w:szCs w:val="20"/>
              </w:rPr>
            </w:pPr>
            <w:r>
              <w:rPr>
                <w:sz w:val="20"/>
                <w:szCs w:val="20"/>
              </w:rPr>
            </w:r>
          </w:p>
        </w:tc>
        <w:tc>
          <w:tcPr>
            <w:tcW w:w="2480" w:type="dxa"/>
            <w:tcBorders>
              <w:top w:val="single" w:sz="4" w:space="0" w:color="000001"/>
              <w:left w:val="single" w:sz="4" w:space="0" w:color="000001"/>
              <w:bottom w:val="single" w:sz="4" w:space="0" w:color="000001"/>
              <w:right w:val="single" w:sz="4" w:space="0" w:color="000001"/>
            </w:tcBorders>
            <w:shd w:fill="auto" w:val="clear"/>
            <w:tcMar>
              <w:left w:w="63" w:type="dxa"/>
            </w:tcMar>
            <w:vAlign w:val="bottom"/>
          </w:tcPr>
          <w:p>
            <w:pPr>
              <w:pStyle w:val="Normal"/>
              <w:widowControl w:val="false"/>
              <w:rPr>
                <w:rFonts w:ascii="Times New Roman" w:hAnsi="Times New Roman"/>
                <w:sz w:val="20"/>
                <w:szCs w:val="20"/>
              </w:rPr>
            </w:pPr>
            <w:r>
              <w:rPr>
                <w:sz w:val="20"/>
                <w:szCs w:val="20"/>
              </w:rPr>
            </w:r>
          </w:p>
        </w:tc>
        <w:tc>
          <w:tcPr>
            <w:tcW w:w="1525" w:type="dxa"/>
            <w:tcBorders>
              <w:top w:val="single" w:sz="4" w:space="0" w:color="000001"/>
              <w:left w:val="single" w:sz="4" w:space="0" w:color="000001"/>
              <w:bottom w:val="single" w:sz="4" w:space="0" w:color="000001"/>
              <w:right w:val="single" w:sz="4" w:space="0" w:color="000001"/>
            </w:tcBorders>
            <w:shd w:fill="auto" w:val="clear"/>
            <w:tcMar>
              <w:left w:w="63" w:type="dxa"/>
            </w:tcMar>
            <w:vAlign w:val="bottom"/>
          </w:tcPr>
          <w:p>
            <w:pPr>
              <w:pStyle w:val="Normal"/>
              <w:widowControl w:val="false"/>
              <w:rPr>
                <w:rFonts w:ascii="Times New Roman" w:hAnsi="Times New Roman"/>
                <w:sz w:val="20"/>
                <w:szCs w:val="20"/>
              </w:rPr>
            </w:pPr>
            <w:r>
              <w:rPr>
                <w:sz w:val="20"/>
                <w:szCs w:val="20"/>
              </w:rPr>
            </w:r>
          </w:p>
        </w:tc>
        <w:tc>
          <w:tcPr>
            <w:tcW w:w="1566" w:type="dxa"/>
            <w:tcBorders>
              <w:top w:val="single" w:sz="4" w:space="0" w:color="000001"/>
              <w:left w:val="single" w:sz="8" w:space="0" w:color="000001"/>
              <w:bottom w:val="single" w:sz="4" w:space="0" w:color="000001"/>
              <w:right w:val="single" w:sz="8" w:space="0" w:color="000001"/>
            </w:tcBorders>
            <w:shd w:fill="auto" w:val="clear"/>
            <w:tcMar>
              <w:left w:w="18" w:type="dxa"/>
            </w:tcMar>
            <w:vAlign w:val="bottom"/>
          </w:tcPr>
          <w:p>
            <w:pPr>
              <w:pStyle w:val="Normal"/>
              <w:widowControl w:val="false"/>
              <w:rPr>
                <w:rFonts w:ascii="Times New Roman" w:hAnsi="Times New Roman"/>
                <w:sz w:val="20"/>
                <w:szCs w:val="20"/>
              </w:rPr>
            </w:pPr>
            <w:r>
              <w:rPr>
                <w:sz w:val="20"/>
                <w:szCs w:val="20"/>
              </w:rPr>
            </w:r>
          </w:p>
        </w:tc>
      </w:tr>
      <w:tr>
        <w:trPr>
          <w:trHeight w:val="288" w:hRule="exact"/>
        </w:trPr>
        <w:tc>
          <w:tcPr>
            <w:tcW w:w="275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362"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318"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480"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66"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r>
      <w:tr>
        <w:trPr>
          <w:trHeight w:val="288" w:hRule="exact"/>
        </w:trPr>
        <w:tc>
          <w:tcPr>
            <w:tcW w:w="275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362"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318"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480"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66"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r>
      <w:tr>
        <w:trPr>
          <w:trHeight w:val="288" w:hRule="atLeast"/>
        </w:trPr>
        <w:tc>
          <w:tcPr>
            <w:tcW w:w="5112" w:type="dxa"/>
            <w:gridSpan w:val="3"/>
            <w:tcBorders>
              <w:top w:val="single" w:sz="4" w:space="0" w:color="000001"/>
              <w:bottom w:val="single" w:sz="4" w:space="0" w:color="000001"/>
            </w:tcBorders>
            <w:shd w:fill="auto" w:val="clear"/>
            <w:vAlign w:val="bottom"/>
          </w:tcPr>
          <w:p>
            <w:pPr>
              <w:pStyle w:val="Normal"/>
              <w:widowControl w:val="false"/>
              <w:rPr>
                <w:rFonts w:ascii="Times New Roman" w:hAnsi="Times New Roman"/>
                <w:sz w:val="20"/>
                <w:szCs w:val="20"/>
              </w:rPr>
            </w:pPr>
            <w:r>
              <w:rPr>
                <w:sz w:val="20"/>
                <w:szCs w:val="20"/>
              </w:rPr>
            </w:r>
          </w:p>
        </w:tc>
        <w:tc>
          <w:tcPr>
            <w:tcW w:w="1318"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480" w:type="dxa"/>
            <w:tcBorders>
              <w:top w:val="single" w:sz="4" w:space="0" w:color="000001"/>
              <w:bottom w:val="single" w:sz="4" w:space="0" w:color="000001"/>
            </w:tcBorders>
            <w:shd w:fill="auto" w:val="clear"/>
            <w:vAlign w:val="bottom"/>
          </w:tcPr>
          <w:p>
            <w:pPr>
              <w:pStyle w:val="Normal"/>
              <w:widowControl w:val="false"/>
              <w:rPr>
                <w:rFonts w:ascii="Times New Roman" w:hAnsi="Times New Roman"/>
                <w:sz w:val="20"/>
                <w:szCs w:val="20"/>
              </w:rPr>
            </w:pPr>
            <w:r>
              <w:rPr>
                <w:sz w:val="20"/>
                <w:szCs w:val="20"/>
              </w:rPr>
            </w:r>
          </w:p>
        </w:tc>
        <w:tc>
          <w:tcPr>
            <w:tcW w:w="1525" w:type="dxa"/>
            <w:tcBorders>
              <w:top w:val="single" w:sz="4" w:space="0" w:color="000001"/>
              <w:bottom w:val="single" w:sz="4" w:space="0" w:color="000001"/>
            </w:tcBorders>
            <w:shd w:fill="auto" w:val="clear"/>
            <w:vAlign w:val="bottom"/>
          </w:tcPr>
          <w:p>
            <w:pPr>
              <w:pStyle w:val="Normal"/>
              <w:widowControl w:val="false"/>
              <w:rPr>
                <w:rFonts w:ascii="Times New Roman" w:hAnsi="Times New Roman"/>
                <w:sz w:val="20"/>
                <w:szCs w:val="20"/>
              </w:rPr>
            </w:pPr>
            <w:r>
              <w:rPr>
                <w:sz w:val="20"/>
                <w:szCs w:val="20"/>
              </w:rPr>
            </w:r>
          </w:p>
        </w:tc>
        <w:tc>
          <w:tcPr>
            <w:tcW w:w="1566"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r>
      <w:tr>
        <w:trPr>
          <w:trHeight w:val="228" w:hRule="atLeast"/>
        </w:trPr>
        <w:tc>
          <w:tcPr>
            <w:tcW w:w="5112" w:type="dxa"/>
            <w:gridSpan w:val="3"/>
            <w:tcBorders>
              <w:top w:val="single" w:sz="4" w:space="0" w:color="000001"/>
            </w:tcBorders>
            <w:shd w:fill="auto" w:val="clear"/>
            <w:vAlign w:val="bottom"/>
          </w:tcPr>
          <w:p>
            <w:pPr>
              <w:pStyle w:val="Normal"/>
              <w:widowControl w:val="false"/>
              <w:jc w:val="center"/>
              <w:rPr>
                <w:color w:val="000000"/>
                <w:sz w:val="20"/>
                <w:szCs w:val="20"/>
              </w:rPr>
            </w:pPr>
            <w:r>
              <w:rPr>
                <w:color w:val="000000"/>
                <w:sz w:val="20"/>
                <w:szCs w:val="20"/>
              </w:rPr>
              <w:t>поставщик</w:t>
            </w:r>
          </w:p>
        </w:tc>
        <w:tc>
          <w:tcPr>
            <w:tcW w:w="1318" w:type="dxa"/>
            <w:tcBorders/>
            <w:shd w:fill="auto" w:val="clear"/>
            <w:vAlign w:val="bottom"/>
          </w:tcPr>
          <w:p>
            <w:pPr>
              <w:pStyle w:val="Normal"/>
              <w:widowControl w:val="false"/>
              <w:jc w:val="center"/>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jc w:val="center"/>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jc w:val="center"/>
              <w:rPr>
                <w:rFonts w:ascii="Times New Roman" w:hAnsi="Times New Roman"/>
                <w:color w:val="000000"/>
                <w:sz w:val="20"/>
                <w:szCs w:val="20"/>
              </w:rPr>
            </w:pPr>
            <w:r>
              <w:rPr>
                <w:color w:val="000000"/>
                <w:sz w:val="20"/>
                <w:szCs w:val="20"/>
              </w:rPr>
            </w:r>
          </w:p>
        </w:tc>
        <w:tc>
          <w:tcPr>
            <w:tcW w:w="2480" w:type="dxa"/>
            <w:tcBorders/>
            <w:shd w:fill="auto" w:val="clear"/>
            <w:vAlign w:val="bottom"/>
          </w:tcPr>
          <w:p>
            <w:pPr>
              <w:pStyle w:val="Normal"/>
              <w:widowControl w:val="false"/>
              <w:jc w:val="center"/>
              <w:rPr>
                <w:color w:val="000000"/>
                <w:sz w:val="20"/>
                <w:szCs w:val="20"/>
              </w:rPr>
            </w:pPr>
            <w:r>
              <w:rPr>
                <w:color w:val="000000"/>
                <w:sz w:val="20"/>
                <w:szCs w:val="20"/>
              </w:rPr>
              <w:t>подпись</w:t>
            </w:r>
          </w:p>
        </w:tc>
        <w:tc>
          <w:tcPr>
            <w:tcW w:w="1525" w:type="dxa"/>
            <w:tcBorders/>
            <w:shd w:fill="auto" w:val="clear"/>
            <w:vAlign w:val="bottom"/>
          </w:tcPr>
          <w:p>
            <w:pPr>
              <w:pStyle w:val="Normal"/>
              <w:widowControl w:val="false"/>
              <w:jc w:val="center"/>
              <w:rPr>
                <w:color w:val="000000"/>
                <w:sz w:val="20"/>
                <w:szCs w:val="20"/>
              </w:rPr>
            </w:pPr>
            <w:r>
              <w:rPr>
                <w:color w:val="000000"/>
                <w:sz w:val="20"/>
                <w:szCs w:val="20"/>
              </w:rPr>
              <w:t>ФИО</w:t>
            </w:r>
          </w:p>
        </w:tc>
        <w:tc>
          <w:tcPr>
            <w:tcW w:w="1566"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r>
      <w:tr>
        <w:trPr>
          <w:trHeight w:val="288" w:hRule="exact"/>
        </w:trPr>
        <w:tc>
          <w:tcPr>
            <w:tcW w:w="275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362"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318"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480"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66"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r>
      <w:tr>
        <w:trPr>
          <w:trHeight w:val="480" w:hRule="atLeast"/>
        </w:trPr>
        <w:tc>
          <w:tcPr>
            <w:tcW w:w="5112" w:type="dxa"/>
            <w:gridSpan w:val="3"/>
            <w:tcBorders/>
            <w:shd w:fill="auto" w:val="clear"/>
            <w:vAlign w:val="bottom"/>
          </w:tcPr>
          <w:p>
            <w:pPr>
              <w:pStyle w:val="Normal"/>
              <w:widowControl w:val="false"/>
              <w:rPr/>
            </w:pPr>
            <w:r>
              <w:rPr>
                <w:b/>
                <w:bCs/>
                <w:color w:val="000000"/>
                <w:sz w:val="20"/>
                <w:szCs w:val="20"/>
              </w:rPr>
              <w:t>*</w:t>
            </w:r>
            <w:r>
              <w:rPr>
                <w:color w:val="000000"/>
                <w:sz w:val="20"/>
                <w:szCs w:val="20"/>
              </w:rPr>
              <w:t>ТОРГ-12, счет-фактура - по строке грузоотправитель указывается организация грузоотправителя</w:t>
            </w:r>
          </w:p>
        </w:tc>
        <w:tc>
          <w:tcPr>
            <w:tcW w:w="1318"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480"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66"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r>
      <w:tr>
        <w:trPr>
          <w:trHeight w:val="480" w:hRule="atLeast"/>
        </w:trPr>
        <w:tc>
          <w:tcPr>
            <w:tcW w:w="5112" w:type="dxa"/>
            <w:gridSpan w:val="3"/>
            <w:tcBorders/>
            <w:shd w:fill="auto" w:val="clear"/>
            <w:vAlign w:val="bottom"/>
          </w:tcPr>
          <w:p>
            <w:pPr>
              <w:pStyle w:val="Normal"/>
              <w:widowControl w:val="false"/>
              <w:rPr/>
            </w:pPr>
            <w:r>
              <w:rPr>
                <w:b/>
                <w:bCs/>
                <w:color w:val="000000"/>
                <w:sz w:val="20"/>
                <w:szCs w:val="20"/>
              </w:rPr>
              <w:t>**</w:t>
            </w:r>
            <w:r>
              <w:rPr>
                <w:color w:val="000000"/>
                <w:sz w:val="20"/>
                <w:szCs w:val="20"/>
              </w:rPr>
              <w:t>Реквизиты документа, согласно которому поставщиком передана обязанность по поставке груза</w:t>
            </w:r>
          </w:p>
        </w:tc>
        <w:tc>
          <w:tcPr>
            <w:tcW w:w="1318"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480"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66"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r>
      <w:tr>
        <w:trPr>
          <w:trHeight w:val="577" w:hRule="atLeast"/>
        </w:trPr>
        <w:tc>
          <w:tcPr>
            <w:tcW w:w="5112" w:type="dxa"/>
            <w:gridSpan w:val="3"/>
            <w:tcBorders/>
            <w:shd w:fill="auto" w:val="clear"/>
            <w:vAlign w:val="bottom"/>
          </w:tcPr>
          <w:p>
            <w:pPr>
              <w:pStyle w:val="Normal"/>
              <w:widowControl w:val="false"/>
              <w:rPr/>
            </w:pPr>
            <w:r>
              <w:rPr>
                <w:b/>
                <w:bCs/>
                <w:color w:val="000000"/>
                <w:sz w:val="20"/>
                <w:szCs w:val="20"/>
              </w:rPr>
              <w:t xml:space="preserve">*** </w:t>
            </w:r>
            <w:r>
              <w:rPr>
                <w:color w:val="000000"/>
                <w:sz w:val="20"/>
                <w:szCs w:val="20"/>
              </w:rPr>
              <w:t>В случае поставки товара силами поставщика в графе 2,6 проставляется "он же"</w:t>
            </w:r>
          </w:p>
        </w:tc>
        <w:tc>
          <w:tcPr>
            <w:tcW w:w="1318"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480"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66"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r>
    </w:tbl>
    <w:p>
      <w:pPr>
        <w:pStyle w:val="Normal"/>
        <w:rPr>
          <w:rFonts w:ascii="Times New Roman" w:hAnsi="Times New Roman"/>
          <w:sz w:val="20"/>
          <w:szCs w:val="20"/>
        </w:rPr>
      </w:pPr>
      <w:r>
        <w:rPr>
          <w:sz w:val="20"/>
          <w:szCs w:val="20"/>
        </w:rPr>
      </w:r>
    </w:p>
    <w:p>
      <w:pPr>
        <w:pStyle w:val="Normal"/>
        <w:rPr>
          <w:rFonts w:ascii="Times New Roman" w:hAnsi="Times New Roman"/>
          <w:sz w:val="20"/>
          <w:szCs w:val="20"/>
        </w:rPr>
      </w:pPr>
      <w:r>
        <w:rPr>
          <w:sz w:val="20"/>
          <w:szCs w:val="20"/>
        </w:rPr>
      </w:r>
    </w:p>
    <w:p>
      <w:pPr>
        <w:pStyle w:val="Normal"/>
        <w:rPr>
          <w:rFonts w:ascii="Times New Roman" w:hAnsi="Times New Roman"/>
          <w:sz w:val="20"/>
          <w:szCs w:val="20"/>
        </w:rPr>
      </w:pPr>
      <w:r>
        <w:rPr>
          <w:sz w:val="20"/>
          <w:szCs w:val="20"/>
        </w:rPr>
      </w:r>
    </w:p>
    <w:tbl>
      <w:tblPr>
        <w:tblW w:w="5000" w:type="pct"/>
        <w:jc w:val="left"/>
        <w:tblInd w:w="60" w:type="dxa"/>
        <w:tblLayout w:type="fixed"/>
        <w:tblCellMar>
          <w:top w:w="0" w:type="dxa"/>
          <w:left w:w="30" w:type="dxa"/>
          <w:bottom w:w="0" w:type="dxa"/>
          <w:right w:w="30" w:type="dxa"/>
        </w:tblCellMar>
      </w:tblPr>
      <w:tblGrid>
        <w:gridCol w:w="4739"/>
        <w:gridCol w:w="5810"/>
      </w:tblGrid>
      <w:tr>
        <w:trPr>
          <w:trHeight w:val="285" w:hRule="atLeast"/>
        </w:trPr>
        <w:tc>
          <w:tcPr>
            <w:tcW w:w="4739" w:type="dxa"/>
            <w:tcBorders/>
            <w:shd w:fill="auto" w:val="clear"/>
            <w:vAlign w:val="bottom"/>
          </w:tcPr>
          <w:p>
            <w:pPr>
              <w:pStyle w:val="Normal"/>
              <w:widowControl w:val="false"/>
              <w:ind w:left="34" w:right="176" w:hanging="0"/>
              <w:jc w:val="center"/>
              <w:rPr>
                <w:rFonts w:ascii="Times New Roman" w:hAnsi="Times New Roman"/>
                <w:b/>
                <w:bCs/>
                <w:sz w:val="20"/>
                <w:szCs w:val="20"/>
              </w:rPr>
            </w:pPr>
            <w:r>
              <w:rPr>
                <w:b/>
                <w:bCs/>
                <w:sz w:val="20"/>
                <w:szCs w:val="20"/>
              </w:rPr>
            </w:r>
          </w:p>
        </w:tc>
        <w:tc>
          <w:tcPr>
            <w:tcW w:w="5810" w:type="dxa"/>
            <w:tcBorders/>
            <w:shd w:fill="auto" w:val="clear"/>
            <w:vAlign w:val="center"/>
          </w:tcPr>
          <w:p>
            <w:pPr>
              <w:pStyle w:val="Normal"/>
              <w:widowControl w:val="false"/>
              <w:ind w:left="34" w:right="176" w:hanging="0"/>
              <w:jc w:val="center"/>
              <w:rPr>
                <w:b/>
                <w:bCs/>
                <w:color w:val="00000A"/>
                <w:sz w:val="20"/>
                <w:szCs w:val="20"/>
              </w:rPr>
            </w:pPr>
            <w:r>
              <w:rPr>
                <w:b/>
                <w:bCs/>
                <w:color w:val="00000A"/>
                <w:sz w:val="20"/>
                <w:szCs w:val="20"/>
              </w:rPr>
              <w:t>Директор филиала АО «ДРСК» «ХЭС»</w:t>
            </w:r>
          </w:p>
        </w:tc>
      </w:tr>
      <w:tr>
        <w:trPr>
          <w:trHeight w:val="420" w:hRule="atLeast"/>
        </w:trPr>
        <w:tc>
          <w:tcPr>
            <w:tcW w:w="4739" w:type="dxa"/>
            <w:tcBorders/>
            <w:shd w:fill="auto" w:val="clear"/>
            <w:vAlign w:val="bottom"/>
          </w:tcPr>
          <w:p>
            <w:pPr>
              <w:pStyle w:val="Normal"/>
              <w:widowControl w:val="false"/>
              <w:ind w:left="34" w:right="176" w:hanging="0"/>
              <w:jc w:val="right"/>
              <w:rPr>
                <w:rFonts w:ascii="Times New Roman" w:hAnsi="Times New Roman"/>
                <w:sz w:val="20"/>
                <w:szCs w:val="20"/>
              </w:rPr>
            </w:pPr>
            <w:r>
              <w:rPr>
                <w:sz w:val="20"/>
                <w:szCs w:val="20"/>
              </w:rPr>
            </w:r>
          </w:p>
        </w:tc>
        <w:tc>
          <w:tcPr>
            <w:tcW w:w="5810" w:type="dxa"/>
            <w:tcBorders/>
            <w:shd w:fill="auto" w:val="clear"/>
            <w:vAlign w:val="center"/>
          </w:tcPr>
          <w:p>
            <w:pPr>
              <w:pStyle w:val="Normal"/>
              <w:widowControl w:val="false"/>
              <w:ind w:left="34" w:right="176" w:hanging="0"/>
              <w:jc w:val="right"/>
              <w:rPr>
                <w:b/>
                <w:bCs/>
                <w:color w:val="00000A"/>
                <w:sz w:val="20"/>
                <w:szCs w:val="20"/>
              </w:rPr>
            </w:pPr>
            <w:r>
              <w:rPr>
                <w:b/>
                <w:bCs/>
                <w:color w:val="00000A"/>
                <w:sz w:val="20"/>
                <w:szCs w:val="20"/>
              </w:rPr>
              <w:t>_______________________ Сугоровский М.А</w:t>
            </w:r>
          </w:p>
        </w:tc>
      </w:tr>
    </w:tbl>
    <w:p>
      <w:pPr>
        <w:pStyle w:val="Normal"/>
        <w:suppressAutoHyphens w:val="true"/>
        <w:ind w:left="0" w:right="0" w:firstLine="4820"/>
        <w:jc w:val="right"/>
        <w:rPr>
          <w:color w:val="000000"/>
        </w:rPr>
      </w:pPr>
      <w:r>
        <w:rPr>
          <w:color w:val="000000"/>
        </w:rPr>
      </w:r>
    </w:p>
    <w:p>
      <w:pPr>
        <w:pStyle w:val="Normal"/>
        <w:suppressAutoHyphens w:val="true"/>
        <w:ind w:left="0" w:right="0" w:firstLine="4820"/>
        <w:jc w:val="right"/>
        <w:rPr>
          <w:color w:val="000000"/>
        </w:rPr>
      </w:pPr>
      <w:r>
        <w:rPr>
          <w:color w:val="000000"/>
        </w:rPr>
      </w:r>
    </w:p>
    <w:p>
      <w:pPr>
        <w:pStyle w:val="Normal"/>
        <w:suppressAutoHyphens w:val="true"/>
        <w:ind w:left="0" w:right="0" w:firstLine="4820"/>
        <w:jc w:val="right"/>
        <w:rPr>
          <w:color w:val="000000"/>
        </w:rPr>
      </w:pPr>
      <w:r>
        <w:rPr>
          <w:color w:val="000000"/>
        </w:rPr>
      </w:r>
    </w:p>
    <w:p>
      <w:pPr>
        <w:pStyle w:val="Normal"/>
        <w:suppressAutoHyphens w:val="true"/>
        <w:ind w:left="0" w:right="0" w:firstLine="4820"/>
        <w:jc w:val="right"/>
        <w:rPr>
          <w:color w:val="000000"/>
        </w:rPr>
      </w:pPr>
      <w:r>
        <w:rPr>
          <w:color w:val="000000"/>
        </w:rPr>
      </w:r>
    </w:p>
    <w:p>
      <w:pPr>
        <w:pStyle w:val="Normal"/>
        <w:suppressAutoHyphens w:val="true"/>
        <w:ind w:left="0" w:right="0" w:firstLine="4820"/>
        <w:jc w:val="right"/>
        <w:rPr>
          <w:color w:val="000000"/>
        </w:rPr>
      </w:pPr>
      <w:r>
        <w:rPr>
          <w:color w:val="000000"/>
        </w:rPr>
      </w:r>
    </w:p>
    <w:p>
      <w:pPr>
        <w:pStyle w:val="Normal"/>
        <w:suppressAutoHyphens w:val="true"/>
        <w:ind w:left="0" w:right="0" w:firstLine="4820"/>
        <w:jc w:val="right"/>
        <w:rPr>
          <w:color w:val="000000"/>
        </w:rPr>
      </w:pPr>
      <w:r>
        <w:rPr>
          <w:color w:val="000000"/>
        </w:rPr>
      </w:r>
    </w:p>
    <w:p>
      <w:pPr>
        <w:pStyle w:val="Normal"/>
        <w:suppressAutoHyphens w:val="true"/>
        <w:ind w:left="0" w:right="0" w:firstLine="4820"/>
        <w:jc w:val="right"/>
        <w:rPr>
          <w:color w:val="000000"/>
          <w:sz w:val="20"/>
          <w:szCs w:val="20"/>
        </w:rPr>
      </w:pPr>
      <w:r>
        <w:rPr>
          <w:color w:val="000000"/>
          <w:sz w:val="20"/>
          <w:szCs w:val="20"/>
        </w:rPr>
        <w:t>Приложение № 3</w:t>
      </w:r>
    </w:p>
    <w:p>
      <w:pPr>
        <w:pStyle w:val="Normal"/>
        <w:suppressAutoHyphens w:val="true"/>
        <w:ind w:left="0" w:right="0" w:firstLine="4820"/>
        <w:jc w:val="right"/>
        <w:rPr>
          <w:color w:val="000000"/>
          <w:sz w:val="20"/>
          <w:szCs w:val="20"/>
        </w:rPr>
      </w:pPr>
      <w:r>
        <w:rPr>
          <w:color w:val="000000"/>
          <w:sz w:val="20"/>
          <w:szCs w:val="20"/>
        </w:rPr>
        <w:t>к Договору поставки</w:t>
      </w:r>
    </w:p>
    <w:p>
      <w:pPr>
        <w:pStyle w:val="Normal"/>
        <w:suppressAutoHyphens w:val="true"/>
        <w:ind w:left="0" w:right="0" w:firstLine="4820"/>
        <w:jc w:val="right"/>
        <w:rPr>
          <w:color w:val="000000"/>
          <w:sz w:val="20"/>
          <w:szCs w:val="20"/>
        </w:rPr>
      </w:pPr>
      <w:r>
        <w:rPr>
          <w:color w:val="000000"/>
          <w:sz w:val="20"/>
          <w:szCs w:val="20"/>
        </w:rPr>
        <w:t xml:space="preserve">№ </w:t>
      </w:r>
      <w:r>
        <w:rPr>
          <w:color w:val="000000"/>
          <w:sz w:val="20"/>
          <w:szCs w:val="20"/>
        </w:rPr>
        <w:t xml:space="preserve">________от «____» __________ 2025 г. </w:t>
      </w:r>
    </w:p>
    <w:p>
      <w:pPr>
        <w:pStyle w:val="Normal"/>
        <w:widowControl/>
        <w:shd w:val="clear" w:fill="FFFFFF"/>
        <w:tabs>
          <w:tab w:val="clear" w:pos="708"/>
          <w:tab w:val="left" w:pos="1418" w:leader="none"/>
        </w:tabs>
        <w:spacing w:before="0" w:after="0"/>
        <w:ind w:left="0" w:right="0" w:firstLine="709"/>
        <w:contextualSpacing/>
        <w:jc w:val="center"/>
        <w:rPr>
          <w:rFonts w:ascii="Times New Roman" w:hAnsi="Times New Roman"/>
          <w:bCs/>
          <w:color w:val="auto"/>
          <w:sz w:val="20"/>
          <w:szCs w:val="20"/>
        </w:rPr>
      </w:pPr>
      <w:r>
        <w:rPr>
          <w:bCs/>
          <w:color w:val="auto"/>
          <w:sz w:val="20"/>
          <w:szCs w:val="20"/>
        </w:rPr>
      </w:r>
    </w:p>
    <w:p>
      <w:pPr>
        <w:pStyle w:val="Normal"/>
        <w:widowControl/>
        <w:tabs>
          <w:tab w:val="clear" w:pos="708"/>
          <w:tab w:val="left" w:pos="7108" w:leader="none"/>
        </w:tabs>
        <w:suppressAutoHyphens w:val="true"/>
        <w:ind w:left="0" w:right="0" w:firstLine="709"/>
        <w:rPr>
          <w:rFonts w:ascii="Times New Roman" w:hAnsi="Times New Roman" w:eastAsia="Calibri"/>
          <w:b/>
          <w:color w:val="auto"/>
          <w:sz w:val="20"/>
          <w:szCs w:val="20"/>
          <w:lang w:eastAsia="en-US"/>
        </w:rPr>
      </w:pPr>
      <w:r>
        <w:rPr>
          <w:rFonts w:eastAsia="Calibri"/>
          <w:b/>
          <w:color w:val="auto"/>
          <w:sz w:val="20"/>
          <w:szCs w:val="20"/>
          <w:lang w:eastAsia="en-US"/>
        </w:rPr>
      </w:r>
    </w:p>
    <w:p>
      <w:pPr>
        <w:pStyle w:val="Normal"/>
        <w:jc w:val="center"/>
        <w:rPr>
          <w:b/>
          <w:bCs/>
          <w:color w:val="000000"/>
          <w:sz w:val="20"/>
          <w:szCs w:val="20"/>
        </w:rPr>
      </w:pPr>
      <w:r>
        <w:rPr>
          <w:b/>
          <w:bCs/>
          <w:color w:val="000000"/>
          <w:sz w:val="20"/>
          <w:szCs w:val="20"/>
        </w:rPr>
        <w:t>Размер ответственности Поставщика за нарушения</w:t>
      </w:r>
    </w:p>
    <w:p>
      <w:pPr>
        <w:pStyle w:val="Normal"/>
        <w:jc w:val="center"/>
        <w:rPr>
          <w:b/>
          <w:bCs/>
          <w:color w:val="000000"/>
          <w:sz w:val="20"/>
          <w:szCs w:val="20"/>
        </w:rPr>
      </w:pPr>
      <w:r>
        <w:rPr>
          <w:b/>
          <w:bCs/>
          <w:color w:val="000000"/>
          <w:sz w:val="20"/>
          <w:szCs w:val="20"/>
        </w:rPr>
        <w:t>пропускного и внутриобъектового режима, требований охраны труда,</w:t>
      </w:r>
    </w:p>
    <w:p>
      <w:pPr>
        <w:pStyle w:val="Normal"/>
        <w:jc w:val="center"/>
        <w:rPr>
          <w:b/>
          <w:bCs/>
          <w:color w:val="000000"/>
          <w:sz w:val="20"/>
          <w:szCs w:val="20"/>
        </w:rPr>
      </w:pPr>
      <w:r>
        <w:rPr>
          <w:b/>
          <w:bCs/>
          <w:color w:val="000000"/>
          <w:sz w:val="20"/>
          <w:szCs w:val="20"/>
        </w:rPr>
        <w:t>пожарной и промышленной безопасности</w:t>
      </w:r>
    </w:p>
    <w:p>
      <w:pPr>
        <w:pStyle w:val="Normal"/>
        <w:rPr>
          <w:rFonts w:ascii="Liberation Serif" w:hAnsi="Liberation Serif"/>
          <w:b/>
          <w:sz w:val="24"/>
          <w:szCs w:val="24"/>
        </w:rPr>
      </w:pPr>
      <w:r>
        <w:rPr>
          <w:rFonts w:ascii="Liberation Serif" w:hAnsi="Liberation Serif"/>
          <w:b/>
          <w:sz w:val="24"/>
          <w:szCs w:val="24"/>
        </w:rPr>
      </w:r>
    </w:p>
    <w:tbl>
      <w:tblPr>
        <w:tblW w:w="5000" w:type="pct"/>
        <w:jc w:val="left"/>
        <w:tblInd w:w="221" w:type="dxa"/>
        <w:tblLayout w:type="fixed"/>
        <w:tblCellMar>
          <w:top w:w="0" w:type="dxa"/>
          <w:left w:w="103" w:type="dxa"/>
          <w:bottom w:w="0" w:type="dxa"/>
          <w:right w:w="108" w:type="dxa"/>
        </w:tblCellMar>
      </w:tblPr>
      <w:tblGrid>
        <w:gridCol w:w="4191"/>
        <w:gridCol w:w="6358"/>
      </w:tblGrid>
      <w:tr>
        <w:trPr/>
        <w:tc>
          <w:tcPr>
            <w:tcW w:w="419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center"/>
              <w:rPr>
                <w:rFonts w:ascii="Liberation Serif" w:hAnsi="Liberation Serif"/>
                <w:b/>
                <w:sz w:val="24"/>
                <w:szCs w:val="24"/>
              </w:rPr>
            </w:pPr>
            <w:r>
              <w:rPr>
                <w:rFonts w:ascii="Liberation Serif" w:hAnsi="Liberation Serif"/>
                <w:b/>
                <w:sz w:val="24"/>
                <w:szCs w:val="24"/>
              </w:rPr>
              <w:t>Виды нарушений</w:t>
            </w:r>
          </w:p>
        </w:tc>
        <w:tc>
          <w:tcPr>
            <w:tcW w:w="635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center"/>
              <w:rPr>
                <w:rFonts w:ascii="Liberation Serif" w:hAnsi="Liberation Serif"/>
                <w:b/>
                <w:sz w:val="24"/>
                <w:szCs w:val="24"/>
              </w:rPr>
            </w:pPr>
            <w:r>
              <w:rPr>
                <w:rFonts w:ascii="Liberation Serif" w:hAnsi="Liberation Serif"/>
                <w:b/>
                <w:sz w:val="24"/>
                <w:szCs w:val="24"/>
              </w:rPr>
              <w:t>Штрафные санкции</w:t>
            </w:r>
          </w:p>
        </w:tc>
      </w:tr>
      <w:tr>
        <w:trPr/>
        <w:tc>
          <w:tcPr>
            <w:tcW w:w="419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rFonts w:ascii="Liberation Serif" w:hAnsi="Liberation Serif"/>
                <w:sz w:val="24"/>
                <w:szCs w:val="24"/>
              </w:rPr>
            </w:pPr>
            <w:r>
              <w:rPr>
                <w:rFonts w:ascii="Liberation Serif" w:hAnsi="Liberation Serif"/>
                <w:sz w:val="24"/>
                <w:szCs w:val="24"/>
              </w:rPr>
              <w:t>1. Нарушение правил пожарной безопасности (ППБ):</w:t>
            </w:r>
          </w:p>
        </w:tc>
        <w:tc>
          <w:tcPr>
            <w:tcW w:w="635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rFonts w:ascii="Liberation Serif" w:hAnsi="Liberation Serif"/>
                <w:sz w:val="24"/>
                <w:szCs w:val="24"/>
              </w:rPr>
            </w:pPr>
            <w:r>
              <w:rPr>
                <w:rFonts w:ascii="Liberation Serif" w:hAnsi="Liberation Serif"/>
                <w:sz w:val="24"/>
                <w:szCs w:val="24"/>
              </w:rPr>
            </w:r>
          </w:p>
        </w:tc>
      </w:tr>
      <w:tr>
        <w:trPr/>
        <w:tc>
          <w:tcPr>
            <w:tcW w:w="419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rFonts w:ascii="Liberation Serif" w:hAnsi="Liberation Serif"/>
                <w:sz w:val="24"/>
                <w:szCs w:val="24"/>
              </w:rPr>
            </w:pPr>
            <w:r>
              <w:rPr>
                <w:rFonts w:ascii="Liberation Serif" w:hAnsi="Liberation Serif"/>
                <w:sz w:val="24"/>
                <w:szCs w:val="24"/>
              </w:rPr>
              <w:t>1.1. Нарушение ППБ без возникновения пожара</w:t>
            </w:r>
          </w:p>
          <w:p>
            <w:pPr>
              <w:pStyle w:val="Normal"/>
              <w:widowControl w:val="false"/>
              <w:rPr>
                <w:rFonts w:ascii="Liberation Serif" w:hAnsi="Liberation Serif"/>
                <w:b/>
                <w:sz w:val="24"/>
                <w:szCs w:val="24"/>
              </w:rPr>
            </w:pPr>
            <w:r>
              <w:rPr>
                <w:rFonts w:ascii="Liberation Serif" w:hAnsi="Liberation Serif"/>
                <w:b/>
                <w:sz w:val="24"/>
                <w:szCs w:val="24"/>
              </w:rPr>
            </w:r>
          </w:p>
        </w:tc>
        <w:tc>
          <w:tcPr>
            <w:tcW w:w="635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rFonts w:ascii="Liberation Serif" w:hAnsi="Liberation Serif"/>
                <w:sz w:val="24"/>
                <w:szCs w:val="24"/>
              </w:rPr>
            </w:pPr>
            <w:r>
              <w:rPr>
                <w:rFonts w:ascii="Liberation Serif" w:hAnsi="Liberation Serif"/>
                <w:sz w:val="24"/>
                <w:szCs w:val="24"/>
              </w:rPr>
              <w:t>100 000 (сто тысяч) рублей за каждый случай нарушения.</w:t>
            </w:r>
          </w:p>
          <w:p>
            <w:pPr>
              <w:pStyle w:val="Normal"/>
              <w:widowControl w:val="false"/>
              <w:jc w:val="both"/>
              <w:rPr>
                <w:rFonts w:ascii="Liberation Serif" w:hAnsi="Liberation Serif"/>
                <w:sz w:val="24"/>
                <w:szCs w:val="24"/>
              </w:rPr>
            </w:pPr>
            <w:r>
              <w:rPr>
                <w:rFonts w:ascii="Liberation Serif" w:hAnsi="Liberation Serif"/>
                <w:sz w:val="24"/>
                <w:szCs w:val="24"/>
              </w:rPr>
              <w:t>Сумма штрафа, установленная настоящим пунктом, увеличивается на 50 (пятьдесят) % по отношению к предыдущему случаю за каждое следующее нарушение.</w:t>
            </w:r>
          </w:p>
        </w:tc>
      </w:tr>
      <w:tr>
        <w:trPr/>
        <w:tc>
          <w:tcPr>
            <w:tcW w:w="419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rFonts w:ascii="Liberation Serif" w:hAnsi="Liberation Serif"/>
                <w:sz w:val="24"/>
                <w:szCs w:val="24"/>
              </w:rPr>
            </w:pPr>
            <w:r>
              <w:rPr>
                <w:rFonts w:ascii="Liberation Serif" w:hAnsi="Liberation Serif"/>
                <w:sz w:val="24"/>
                <w:szCs w:val="24"/>
              </w:rPr>
              <w:t>1.2. Нарушение ППБ, ставшее причиной возникновения пожара, не причинившего ущерб имуществу Покупателя</w:t>
            </w:r>
          </w:p>
        </w:tc>
        <w:tc>
          <w:tcPr>
            <w:tcW w:w="635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rFonts w:ascii="Liberation Serif" w:hAnsi="Liberation Serif"/>
                <w:sz w:val="24"/>
                <w:szCs w:val="24"/>
              </w:rPr>
            </w:pPr>
            <w:r>
              <w:rPr>
                <w:rFonts w:ascii="Liberation Serif" w:hAnsi="Liberation Serif"/>
                <w:sz w:val="24"/>
                <w:szCs w:val="24"/>
              </w:rPr>
              <w:t>200 000 (двести тысяч) рублей за каждый случай нарушения.</w:t>
            </w:r>
          </w:p>
          <w:p>
            <w:pPr>
              <w:pStyle w:val="Normal"/>
              <w:widowControl w:val="false"/>
              <w:jc w:val="both"/>
              <w:rPr>
                <w:rFonts w:ascii="Liberation Serif" w:hAnsi="Liberation Serif"/>
                <w:sz w:val="24"/>
                <w:szCs w:val="24"/>
              </w:rPr>
            </w:pPr>
            <w:r>
              <w:rPr>
                <w:rFonts w:ascii="Liberation Serif" w:hAnsi="Liberation Serif"/>
                <w:sz w:val="24"/>
                <w:szCs w:val="24"/>
              </w:rPr>
              <w:t>Сумма штрафа, установленная настоящим пунктом, увеличивается на 100 (сто) % по отношению к предыдущему случаю за каждое следующее нарушение.</w:t>
            </w:r>
          </w:p>
        </w:tc>
      </w:tr>
      <w:tr>
        <w:trPr/>
        <w:tc>
          <w:tcPr>
            <w:tcW w:w="419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rFonts w:ascii="Liberation Serif" w:hAnsi="Liberation Serif"/>
                <w:sz w:val="24"/>
                <w:szCs w:val="24"/>
              </w:rPr>
            </w:pPr>
            <w:r>
              <w:rPr>
                <w:rFonts w:ascii="Liberation Serif" w:hAnsi="Liberation Serif"/>
                <w:sz w:val="24"/>
                <w:szCs w:val="24"/>
              </w:rPr>
              <w:t>1.3. Нарушение ППБ, ставшее причиной возникновения пожара, причинившего ущерб имуществу Покупателя.</w:t>
            </w:r>
          </w:p>
        </w:tc>
        <w:tc>
          <w:tcPr>
            <w:tcW w:w="635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500 000 (пятьсот тысяч) рублей за каждый случай нарушения.</w:t>
            </w:r>
          </w:p>
        </w:tc>
      </w:tr>
      <w:tr>
        <w:trPr/>
        <w:tc>
          <w:tcPr>
            <w:tcW w:w="419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pPr>
            <w:r>
              <w:rPr>
                <w:rStyle w:val="Style19"/>
                <w:rFonts w:ascii="Liberation Serif" w:hAnsi="Liberation Serif"/>
                <w:sz w:val="24"/>
                <w:szCs w:val="24"/>
              </w:rPr>
              <w:t>2.</w:t>
            </w:r>
            <w:r>
              <w:rPr>
                <w:rStyle w:val="Style19"/>
                <w:rFonts w:ascii="Liberation Serif" w:hAnsi="Liberation Serif"/>
                <w:b/>
                <w:sz w:val="24"/>
                <w:szCs w:val="24"/>
              </w:rPr>
              <w:t xml:space="preserve"> </w:t>
            </w:r>
            <w:r>
              <w:rPr>
                <w:rStyle w:val="Style19"/>
                <w:rFonts w:ascii="Liberation Serif" w:hAnsi="Liberation Serif"/>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p>
        </w:tc>
        <w:tc>
          <w:tcPr>
            <w:tcW w:w="635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rFonts w:ascii="Liberation Serif" w:hAnsi="Liberation Serif"/>
                <w:sz w:val="24"/>
                <w:szCs w:val="24"/>
              </w:rPr>
            </w:pPr>
            <w:r>
              <w:rPr>
                <w:rFonts w:ascii="Liberation Serif" w:hAnsi="Liberation Serif"/>
                <w:sz w:val="24"/>
                <w:szCs w:val="24"/>
              </w:rPr>
              <w:t>- 50 000 (пятьдесят тысяч) рублей за каждый случай нарушения;</w:t>
            </w:r>
          </w:p>
          <w:p>
            <w:pPr>
              <w:pStyle w:val="Normal"/>
              <w:widowControl w:val="false"/>
              <w:jc w:val="both"/>
              <w:rPr>
                <w:rFonts w:ascii="Liberation Serif" w:hAnsi="Liberation Serif"/>
                <w:sz w:val="24"/>
                <w:szCs w:val="24"/>
              </w:rPr>
            </w:pPr>
            <w:r>
              <w:rPr>
                <w:rFonts w:ascii="Liberation Serif" w:hAnsi="Liberation Serif"/>
                <w:sz w:val="24"/>
                <w:szCs w:val="24"/>
              </w:rPr>
              <w:t>- 500 (пятьсот) рублей в случае утраты или приведения в негодность электронного пропуска, выданного Заказчиком.</w:t>
            </w:r>
          </w:p>
          <w:p>
            <w:pPr>
              <w:pStyle w:val="Normal"/>
              <w:widowControl w:val="false"/>
              <w:jc w:val="both"/>
              <w:rPr>
                <w:rFonts w:ascii="Liberation Serif" w:hAnsi="Liberation Serif"/>
                <w:sz w:val="24"/>
                <w:szCs w:val="24"/>
              </w:rPr>
            </w:pPr>
            <w:r>
              <w:rPr>
                <w:rFonts w:ascii="Liberation Serif" w:hAnsi="Liberation Serif"/>
                <w:sz w:val="24"/>
                <w:szCs w:val="24"/>
              </w:rPr>
              <w:t>Сумма штрафа, установленная настоящим пунктом, увеличивается на 100% по отношению к предыдущему случаю за каждое следующее нарушение.</w:t>
            </w:r>
          </w:p>
        </w:tc>
      </w:tr>
      <w:tr>
        <w:trPr>
          <w:trHeight w:val="326" w:hRule="atLeast"/>
        </w:trPr>
        <w:tc>
          <w:tcPr>
            <w:tcW w:w="419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pPr>
            <w:r>
              <w:rPr>
                <w:rStyle w:val="Style19"/>
                <w:rFonts w:ascii="Liberation Serif" w:hAnsi="Liberation Serif"/>
                <w:color w:val="00000A"/>
                <w:sz w:val="24"/>
                <w:szCs w:val="24"/>
              </w:rPr>
              <w:t>3. Нарушение требований охраны труда</w:t>
            </w:r>
          </w:p>
        </w:tc>
        <w:tc>
          <w:tcPr>
            <w:tcW w:w="635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rFonts w:ascii="Liberation Serif" w:hAnsi="Liberation Serif"/>
                <w:sz w:val="24"/>
                <w:szCs w:val="24"/>
              </w:rPr>
            </w:pPr>
            <w:r>
              <w:rPr>
                <w:rFonts w:ascii="Liberation Serif" w:hAnsi="Liberation Serif"/>
                <w:sz w:val="24"/>
                <w:szCs w:val="24"/>
              </w:rPr>
              <w:t>100 000 (сто тысяч) рублей за каждый случай нарушения.</w:t>
            </w:r>
          </w:p>
          <w:p>
            <w:pPr>
              <w:pStyle w:val="Normal"/>
              <w:widowControl w:val="false"/>
              <w:jc w:val="both"/>
              <w:rPr>
                <w:rFonts w:ascii="Liberation Serif" w:hAnsi="Liberation Serif"/>
                <w:sz w:val="24"/>
                <w:szCs w:val="24"/>
              </w:rPr>
            </w:pPr>
            <w:r>
              <w:rPr>
                <w:rFonts w:ascii="Liberation Serif" w:hAnsi="Liberation Serif"/>
                <w:sz w:val="24"/>
                <w:szCs w:val="24"/>
              </w:rPr>
              <w:t>Сумма штрафа, установленная настоящим пунктом, увеличивается на 100% по отношению к предыдущему случаю за каждое следующее нарушение.</w:t>
            </w:r>
          </w:p>
        </w:tc>
      </w:tr>
    </w:tbl>
    <w:p>
      <w:pPr>
        <w:pStyle w:val="Normal"/>
        <w:ind w:left="0" w:right="0" w:firstLine="709"/>
        <w:rPr>
          <w:rFonts w:ascii="Liberation Serif" w:hAnsi="Liberation Serif"/>
          <w:color w:val="auto"/>
          <w:sz w:val="24"/>
          <w:szCs w:val="24"/>
        </w:rPr>
      </w:pPr>
      <w:r>
        <w:rPr>
          <w:rFonts w:ascii="Liberation Serif" w:hAnsi="Liberation Serif"/>
          <w:color w:val="auto"/>
          <w:sz w:val="24"/>
          <w:szCs w:val="24"/>
        </w:rPr>
      </w:r>
    </w:p>
    <w:p>
      <w:pPr>
        <w:pStyle w:val="Normal"/>
        <w:ind w:left="0" w:right="0" w:firstLine="709"/>
        <w:rPr>
          <w:rFonts w:ascii="Liberation Serif" w:hAnsi="Liberation Serif"/>
          <w:color w:val="auto"/>
          <w:sz w:val="20"/>
          <w:szCs w:val="20"/>
        </w:rPr>
      </w:pPr>
      <w:r>
        <w:rPr>
          <w:rFonts w:ascii="Liberation Serif" w:hAnsi="Liberation Serif"/>
          <w:color w:val="auto"/>
          <w:sz w:val="20"/>
          <w:szCs w:val="20"/>
        </w:rPr>
      </w:r>
    </w:p>
    <w:p>
      <w:pPr>
        <w:pStyle w:val="Normal"/>
        <w:rPr>
          <w:rFonts w:ascii="Times New Roman" w:hAnsi="Times New Roman"/>
          <w:sz w:val="20"/>
          <w:szCs w:val="20"/>
        </w:rPr>
      </w:pPr>
      <w:r>
        <w:rPr>
          <w:sz w:val="20"/>
          <w:szCs w:val="20"/>
        </w:rPr>
      </w:r>
    </w:p>
    <w:p>
      <w:pPr>
        <w:pStyle w:val="Normal"/>
        <w:rPr>
          <w:rFonts w:ascii="Times New Roman" w:hAnsi="Times New Roman"/>
          <w:sz w:val="20"/>
          <w:szCs w:val="20"/>
        </w:rPr>
      </w:pPr>
      <w:r>
        <w:rPr>
          <w:sz w:val="20"/>
          <w:szCs w:val="20"/>
        </w:rPr>
      </w:r>
    </w:p>
    <w:tbl>
      <w:tblPr>
        <w:tblW w:w="5000" w:type="pct"/>
        <w:jc w:val="left"/>
        <w:tblInd w:w="60" w:type="dxa"/>
        <w:tblLayout w:type="fixed"/>
        <w:tblCellMar>
          <w:top w:w="0" w:type="dxa"/>
          <w:left w:w="30" w:type="dxa"/>
          <w:bottom w:w="0" w:type="dxa"/>
          <w:right w:w="30" w:type="dxa"/>
        </w:tblCellMar>
      </w:tblPr>
      <w:tblGrid>
        <w:gridCol w:w="4739"/>
        <w:gridCol w:w="5810"/>
      </w:tblGrid>
      <w:tr>
        <w:trPr>
          <w:trHeight w:val="285" w:hRule="atLeast"/>
        </w:trPr>
        <w:tc>
          <w:tcPr>
            <w:tcW w:w="4739" w:type="dxa"/>
            <w:tcBorders/>
            <w:shd w:fill="auto" w:val="clear"/>
            <w:vAlign w:val="bottom"/>
          </w:tcPr>
          <w:p>
            <w:pPr>
              <w:pStyle w:val="Normal"/>
              <w:widowControl w:val="false"/>
              <w:ind w:left="34" w:right="176" w:hanging="0"/>
              <w:jc w:val="center"/>
              <w:rPr>
                <w:rFonts w:ascii="Times New Roman" w:hAnsi="Times New Roman"/>
                <w:b/>
                <w:bCs/>
                <w:sz w:val="20"/>
                <w:szCs w:val="20"/>
              </w:rPr>
            </w:pPr>
            <w:r>
              <w:rPr>
                <w:b/>
                <w:bCs/>
                <w:sz w:val="20"/>
                <w:szCs w:val="20"/>
              </w:rPr>
            </w:r>
          </w:p>
        </w:tc>
        <w:tc>
          <w:tcPr>
            <w:tcW w:w="5810" w:type="dxa"/>
            <w:tcBorders/>
            <w:shd w:fill="auto" w:val="clear"/>
            <w:vAlign w:val="center"/>
          </w:tcPr>
          <w:p>
            <w:pPr>
              <w:pStyle w:val="Normal"/>
              <w:widowControl w:val="false"/>
              <w:ind w:left="34" w:right="176" w:hanging="0"/>
              <w:jc w:val="center"/>
              <w:rPr>
                <w:b/>
                <w:bCs/>
                <w:color w:val="00000A"/>
                <w:sz w:val="20"/>
                <w:szCs w:val="20"/>
              </w:rPr>
            </w:pPr>
            <w:r>
              <w:rPr>
                <w:b/>
                <w:bCs/>
                <w:color w:val="00000A"/>
                <w:sz w:val="20"/>
                <w:szCs w:val="20"/>
              </w:rPr>
              <w:t>Директор филиала АО «ДРСК» «ХЭС»</w:t>
            </w:r>
          </w:p>
        </w:tc>
      </w:tr>
      <w:tr>
        <w:trPr>
          <w:trHeight w:val="420" w:hRule="atLeast"/>
        </w:trPr>
        <w:tc>
          <w:tcPr>
            <w:tcW w:w="4739" w:type="dxa"/>
            <w:tcBorders/>
            <w:shd w:fill="auto" w:val="clear"/>
            <w:vAlign w:val="bottom"/>
          </w:tcPr>
          <w:p>
            <w:pPr>
              <w:pStyle w:val="Normal"/>
              <w:widowControl w:val="false"/>
              <w:ind w:left="34" w:right="176" w:hanging="0"/>
              <w:jc w:val="right"/>
              <w:rPr>
                <w:rFonts w:ascii="Times New Roman" w:hAnsi="Times New Roman"/>
                <w:sz w:val="20"/>
                <w:szCs w:val="20"/>
              </w:rPr>
            </w:pPr>
            <w:r>
              <w:rPr>
                <w:sz w:val="20"/>
                <w:szCs w:val="20"/>
              </w:rPr>
            </w:r>
          </w:p>
        </w:tc>
        <w:tc>
          <w:tcPr>
            <w:tcW w:w="5810" w:type="dxa"/>
            <w:tcBorders/>
            <w:shd w:fill="auto" w:val="clear"/>
            <w:vAlign w:val="center"/>
          </w:tcPr>
          <w:p>
            <w:pPr>
              <w:pStyle w:val="Normal"/>
              <w:widowControl w:val="false"/>
              <w:ind w:left="34" w:right="176" w:hanging="0"/>
              <w:jc w:val="right"/>
              <w:rPr>
                <w:b/>
                <w:bCs/>
                <w:color w:val="00000A"/>
                <w:sz w:val="20"/>
                <w:szCs w:val="20"/>
              </w:rPr>
            </w:pPr>
            <w:r>
              <w:rPr>
                <w:b/>
                <w:bCs/>
                <w:color w:val="00000A"/>
                <w:sz w:val="20"/>
                <w:szCs w:val="20"/>
              </w:rPr>
              <w:t>_______________________ Сугоровский М.А</w:t>
            </w:r>
          </w:p>
        </w:tc>
      </w:tr>
    </w:tbl>
    <w:p>
      <w:pPr>
        <w:pStyle w:val="Normal"/>
        <w:jc w:val="left"/>
        <w:rPr>
          <w:rFonts w:ascii="Times New Roman" w:hAnsi="Times New Roman"/>
          <w:sz w:val="20"/>
          <w:szCs w:val="20"/>
        </w:rPr>
      </w:pPr>
      <w:r>
        <w:rPr/>
      </w:r>
    </w:p>
    <w:sectPr>
      <w:type w:val="nextPage"/>
      <w:pgSz w:w="11906" w:h="16838"/>
      <w:pgMar w:left="850" w:right="506" w:gutter="0" w:header="0" w:top="567" w:footer="0" w:bottom="567"/>
      <w:pgNumType w:fmt="decimal"/>
      <w:formProt w:val="false"/>
      <w:textDirection w:val="lrTb"/>
      <w:docGrid w:type="default" w:linePitch="360" w:charSpace="16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708"/>
        </w:tabs>
        <w:ind w:left="1708" w:hanging="432"/>
      </w:pPr>
      <w:rPr>
        <w:sz w:val="20"/>
        <w:b/>
        <w:szCs w:val="20"/>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4897"/>
        </w:tabs>
        <w:ind w:left="4897" w:hanging="360"/>
      </w:pPr>
      <w:rPr>
        <w:rFonts w:ascii="Symbol" w:hAnsi="Symbol" w:cs="Symbol" w:hint="default"/>
        <w:sz w:val="20"/>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sz w:val="20"/>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sz w:val="2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sz w:val="2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sz w:val="2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7"/>
      <w:numFmt w:val="decimal"/>
      <w:lvlText w:val="%1."/>
      <w:lvlJc w:val="left"/>
      <w:pPr>
        <w:tabs>
          <w:tab w:val="num" w:pos="0"/>
        </w:tabs>
        <w:ind w:left="720" w:hanging="360"/>
      </w:pPr>
      <w:rPr/>
    </w:lvl>
    <w:lvl w:ilvl="1">
      <w:start w:val="1"/>
      <w:numFmt w:val="decimal"/>
      <w:lvlText w:val="%1.%2."/>
      <w:lvlJc w:val="left"/>
      <w:pPr>
        <w:tabs>
          <w:tab w:val="num" w:pos="0"/>
        </w:tabs>
        <w:ind w:left="1779" w:hanging="360"/>
      </w:pPr>
      <w:rPr>
        <w:sz w:val="20"/>
        <w:b/>
        <w:szCs w:val="20"/>
      </w:rPr>
    </w:lvl>
    <w:lvl w:ilvl="2">
      <w:start w:val="1"/>
      <w:numFmt w:val="decimal"/>
      <w:lvlText w:val="%1.%2.%3."/>
      <w:lvlJc w:val="left"/>
      <w:pPr>
        <w:tabs>
          <w:tab w:val="num" w:pos="0"/>
        </w:tabs>
        <w:ind w:left="3198" w:hanging="720"/>
      </w:pPr>
      <w:rPr/>
    </w:lvl>
    <w:lvl w:ilvl="3">
      <w:start w:val="1"/>
      <w:numFmt w:val="decimal"/>
      <w:lvlText w:val="%1.%2.%3.%4."/>
      <w:lvlJc w:val="left"/>
      <w:pPr>
        <w:tabs>
          <w:tab w:val="num" w:pos="0"/>
        </w:tabs>
        <w:ind w:left="4257" w:hanging="720"/>
      </w:pPr>
      <w:rPr/>
    </w:lvl>
    <w:lvl w:ilvl="4">
      <w:start w:val="1"/>
      <w:numFmt w:val="decimal"/>
      <w:lvlText w:val="%1.%2.%3.%4.%5."/>
      <w:lvlJc w:val="left"/>
      <w:pPr>
        <w:tabs>
          <w:tab w:val="num" w:pos="0"/>
        </w:tabs>
        <w:ind w:left="5676" w:hanging="1080"/>
      </w:pPr>
      <w:rPr/>
    </w:lvl>
    <w:lvl w:ilvl="5">
      <w:start w:val="1"/>
      <w:numFmt w:val="decimal"/>
      <w:lvlText w:val="%1.%2.%3.%4.%5.%6."/>
      <w:lvlJc w:val="left"/>
      <w:pPr>
        <w:tabs>
          <w:tab w:val="num" w:pos="0"/>
        </w:tabs>
        <w:ind w:left="6735" w:hanging="1080"/>
      </w:pPr>
      <w:rPr/>
    </w:lvl>
    <w:lvl w:ilvl="6">
      <w:start w:val="1"/>
      <w:numFmt w:val="decimal"/>
      <w:lvlText w:val="%1.%2.%3.%4.%5.%6.%7."/>
      <w:lvlJc w:val="left"/>
      <w:pPr>
        <w:tabs>
          <w:tab w:val="num" w:pos="0"/>
        </w:tabs>
        <w:ind w:left="8154" w:hanging="1440"/>
      </w:pPr>
      <w:rPr/>
    </w:lvl>
    <w:lvl w:ilvl="7">
      <w:start w:val="1"/>
      <w:numFmt w:val="decimal"/>
      <w:lvlText w:val="%1.%2.%3.%4.%5.%6.%7.%8."/>
      <w:lvlJc w:val="left"/>
      <w:pPr>
        <w:tabs>
          <w:tab w:val="num" w:pos="0"/>
        </w:tabs>
        <w:ind w:left="9213" w:hanging="1440"/>
      </w:pPr>
      <w:rPr/>
    </w:lvl>
    <w:lvl w:ilvl="8">
      <w:start w:val="1"/>
      <w:numFmt w:val="decimal"/>
      <w:lvlText w:val="%1.%2.%3.%4.%5.%6.%7.%8.%9."/>
      <w:lvlJc w:val="left"/>
      <w:pPr>
        <w:tabs>
          <w:tab w:val="num" w:pos="0"/>
        </w:tabs>
        <w:ind w:left="10632" w:hanging="1800"/>
      </w:pPr>
      <w:rPr/>
    </w:lvl>
  </w:abstractNum>
  <w:abstractNum w:abstractNumId="11">
    <w:lvl w:ilvl="0">
      <w:start w:val="1"/>
      <w:numFmt w:val="bullet"/>
      <w:lvlText w:val="–"/>
      <w:lvlJc w:val="left"/>
      <w:pPr>
        <w:tabs>
          <w:tab w:val="num" w:pos="0"/>
        </w:tabs>
        <w:ind w:left="0" w:hanging="360"/>
      </w:pPr>
      <w:rPr>
        <w:rFonts w:ascii="Times New Roman" w:hAnsi="Times New Roman" w:cs="Times New Roman" w:hint="default"/>
        <w:dstrike w:val="false"/>
        <w:strike w:val="false"/>
        <w:vertAlign w:val="baseline"/>
        <w:position w:val="0"/>
        <w:sz w:val="20"/>
        <w:sz w:val="20"/>
        <w:i w:val="false"/>
        <w:u w:val="none"/>
        <w:b w:val="false"/>
        <w:szCs w:val="28"/>
        <w:highlight w:val="white"/>
        <w:color w:val="000000"/>
      </w:rPr>
    </w:lvl>
    <w:lvl w:ilvl="1">
      <w:start w:val="1"/>
      <w:numFmt w:val="bullet"/>
      <w:lvlText w:val="o"/>
      <w:lvlJc w:val="left"/>
      <w:pPr>
        <w:tabs>
          <w:tab w:val="num" w:pos="0"/>
        </w:tabs>
        <w:ind w:left="1788" w:hanging="360"/>
      </w:pPr>
      <w:rPr>
        <w:rFonts w:ascii="Times New Roman" w:hAnsi="Times New Roman" w:cs="Times New Roman" w:hint="default"/>
        <w:dstrike w:val="false"/>
        <w:strike w:val="false"/>
        <w:vertAlign w:val="baseline"/>
        <w:position w:val="0"/>
        <w:sz w:val="28"/>
        <w:sz w:val="28"/>
        <w:i w:val="false"/>
        <w:u w:val="none"/>
        <w:b w:val="false"/>
        <w:szCs w:val="28"/>
        <w:highlight w:val="white"/>
        <w:color w:val="000000"/>
      </w:rPr>
    </w:lvl>
    <w:lvl w:ilvl="2">
      <w:start w:val="1"/>
      <w:numFmt w:val="bullet"/>
      <w:lvlText w:val="▪"/>
      <w:lvlJc w:val="left"/>
      <w:pPr>
        <w:tabs>
          <w:tab w:val="num" w:pos="0"/>
        </w:tabs>
        <w:ind w:left="2508" w:hanging="360"/>
      </w:pPr>
      <w:rPr>
        <w:rFonts w:ascii="Times New Roman" w:hAnsi="Times New Roman" w:cs="Times New Roman" w:hint="default"/>
        <w:dstrike w:val="false"/>
        <w:strike w:val="false"/>
        <w:vertAlign w:val="baseline"/>
        <w:position w:val="0"/>
        <w:sz w:val="28"/>
        <w:sz w:val="28"/>
        <w:i w:val="false"/>
        <w:u w:val="none"/>
        <w:b w:val="false"/>
        <w:szCs w:val="28"/>
        <w:highlight w:val="white"/>
        <w:color w:val="000000"/>
      </w:rPr>
    </w:lvl>
    <w:lvl w:ilvl="3">
      <w:start w:val="1"/>
      <w:numFmt w:val="bullet"/>
      <w:lvlText w:val="•"/>
      <w:lvlJc w:val="left"/>
      <w:pPr>
        <w:tabs>
          <w:tab w:val="num" w:pos="0"/>
        </w:tabs>
        <w:ind w:left="3228" w:hanging="360"/>
      </w:pPr>
      <w:rPr>
        <w:rFonts w:ascii="Times New Roman" w:hAnsi="Times New Roman" w:cs="Times New Roman" w:hint="default"/>
        <w:dstrike w:val="false"/>
        <w:strike w:val="false"/>
        <w:vertAlign w:val="baseline"/>
        <w:position w:val="0"/>
        <w:sz w:val="28"/>
        <w:sz w:val="28"/>
        <w:i w:val="false"/>
        <w:u w:val="none"/>
        <w:b w:val="false"/>
        <w:szCs w:val="28"/>
        <w:highlight w:val="white"/>
        <w:color w:val="000000"/>
      </w:rPr>
    </w:lvl>
    <w:lvl w:ilvl="4">
      <w:start w:val="1"/>
      <w:numFmt w:val="bullet"/>
      <w:lvlText w:val="o"/>
      <w:lvlJc w:val="left"/>
      <w:pPr>
        <w:tabs>
          <w:tab w:val="num" w:pos="0"/>
        </w:tabs>
        <w:ind w:left="3948" w:hanging="360"/>
      </w:pPr>
      <w:rPr>
        <w:rFonts w:ascii="Times New Roman" w:hAnsi="Times New Roman" w:cs="Times New Roman" w:hint="default"/>
        <w:dstrike w:val="false"/>
        <w:strike w:val="false"/>
        <w:vertAlign w:val="baseline"/>
        <w:position w:val="0"/>
        <w:sz w:val="28"/>
        <w:sz w:val="28"/>
        <w:i w:val="false"/>
        <w:u w:val="none"/>
        <w:b w:val="false"/>
        <w:szCs w:val="28"/>
        <w:highlight w:val="white"/>
        <w:color w:val="000000"/>
      </w:rPr>
    </w:lvl>
    <w:lvl w:ilvl="5">
      <w:start w:val="1"/>
      <w:numFmt w:val="bullet"/>
      <w:lvlText w:val="▪"/>
      <w:lvlJc w:val="left"/>
      <w:pPr>
        <w:tabs>
          <w:tab w:val="num" w:pos="0"/>
        </w:tabs>
        <w:ind w:left="4668" w:hanging="360"/>
      </w:pPr>
      <w:rPr>
        <w:rFonts w:ascii="Times New Roman" w:hAnsi="Times New Roman" w:cs="Times New Roman" w:hint="default"/>
        <w:dstrike w:val="false"/>
        <w:strike w:val="false"/>
        <w:vertAlign w:val="baseline"/>
        <w:position w:val="0"/>
        <w:sz w:val="28"/>
        <w:sz w:val="28"/>
        <w:i w:val="false"/>
        <w:u w:val="none"/>
        <w:b w:val="false"/>
        <w:szCs w:val="28"/>
        <w:highlight w:val="white"/>
        <w:color w:val="000000"/>
      </w:rPr>
    </w:lvl>
    <w:lvl w:ilvl="6">
      <w:start w:val="1"/>
      <w:numFmt w:val="bullet"/>
      <w:lvlText w:val="•"/>
      <w:lvlJc w:val="left"/>
      <w:pPr>
        <w:tabs>
          <w:tab w:val="num" w:pos="0"/>
        </w:tabs>
        <w:ind w:left="5388" w:hanging="360"/>
      </w:pPr>
      <w:rPr>
        <w:rFonts w:ascii="Times New Roman" w:hAnsi="Times New Roman" w:cs="Times New Roman" w:hint="default"/>
        <w:dstrike w:val="false"/>
        <w:strike w:val="false"/>
        <w:vertAlign w:val="baseline"/>
        <w:position w:val="0"/>
        <w:sz w:val="28"/>
        <w:sz w:val="28"/>
        <w:i w:val="false"/>
        <w:u w:val="none"/>
        <w:b w:val="false"/>
        <w:szCs w:val="28"/>
        <w:highlight w:val="white"/>
        <w:color w:val="000000"/>
      </w:rPr>
    </w:lvl>
    <w:lvl w:ilvl="7">
      <w:start w:val="1"/>
      <w:numFmt w:val="bullet"/>
      <w:lvlText w:val="o"/>
      <w:lvlJc w:val="left"/>
      <w:pPr>
        <w:tabs>
          <w:tab w:val="num" w:pos="0"/>
        </w:tabs>
        <w:ind w:left="6108" w:hanging="360"/>
      </w:pPr>
      <w:rPr>
        <w:rFonts w:ascii="Times New Roman" w:hAnsi="Times New Roman" w:cs="Times New Roman" w:hint="default"/>
        <w:dstrike w:val="false"/>
        <w:strike w:val="false"/>
        <w:vertAlign w:val="baseline"/>
        <w:position w:val="0"/>
        <w:sz w:val="28"/>
        <w:sz w:val="28"/>
        <w:i w:val="false"/>
        <w:u w:val="none"/>
        <w:b w:val="false"/>
        <w:szCs w:val="28"/>
        <w:highlight w:val="white"/>
        <w:color w:val="000000"/>
      </w:rPr>
    </w:lvl>
    <w:lvl w:ilvl="8">
      <w:start w:val="1"/>
      <w:numFmt w:val="bullet"/>
      <w:lvlText w:val="▪"/>
      <w:lvlJc w:val="left"/>
      <w:pPr>
        <w:tabs>
          <w:tab w:val="num" w:pos="0"/>
        </w:tabs>
        <w:ind w:left="6828" w:hanging="360"/>
      </w:pPr>
      <w:rPr>
        <w:rFonts w:ascii="Times New Roman" w:hAnsi="Times New Roman" w:cs="Times New Roman" w:hint="default"/>
        <w:dstrike w:val="false"/>
        <w:strike w:val="false"/>
        <w:vertAlign w:val="baseline"/>
        <w:position w:val="0"/>
        <w:sz w:val="28"/>
        <w:sz w:val="28"/>
        <w:i w:val="false"/>
        <w:u w:val="none"/>
        <w:b w:val="false"/>
        <w:szCs w:val="28"/>
        <w:highlight w:val="white"/>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91"/>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style w:type="paragraph" w:styleId="Normal">
    <w:name w:val="Normal"/>
    <w:qFormat/>
    <w:pPr>
      <w:widowControl w:val="false"/>
      <w:suppressAutoHyphens w:val="true"/>
      <w:overflowPunct w:val="true"/>
      <w:bidi w:val="0"/>
      <w:spacing w:before="0" w:after="0"/>
      <w:jc w:val="left"/>
    </w:pPr>
    <w:rPr>
      <w:rFonts w:ascii="Times New Roman" w:hAnsi="Times New Roman" w:eastAsia="Times New Roman" w:cs="Times New Roman"/>
      <w:color w:val="00000A"/>
      <w:kern w:val="0"/>
      <w:sz w:val="20"/>
      <w:szCs w:val="20"/>
      <w:lang w:val="ru-RU" w:eastAsia="ru-RU" w:bidi="ar-SA"/>
    </w:rPr>
  </w:style>
  <w:style w:type="paragraph" w:styleId="Heading1">
    <w:name w:val="Heading 1"/>
    <w:basedOn w:val="Normal"/>
    <w:qFormat/>
    <w:pPr>
      <w:keepNext w:val="true"/>
      <w:spacing w:before="240" w:after="60"/>
      <w:outlineLvl w:val="0"/>
    </w:pPr>
    <w:rPr>
      <w:rFonts w:ascii="Arial" w:hAnsi="Arial" w:cs="Arial"/>
      <w:b/>
      <w:bCs/>
      <w:sz w:val="32"/>
      <w:szCs w:val="32"/>
    </w:rPr>
  </w:style>
  <w:style w:type="paragraph" w:styleId="Heading3">
    <w:name w:val="Heading 3"/>
    <w:basedOn w:val="Normal"/>
    <w:qFormat/>
    <w:pPr>
      <w:keepNext w:val="true"/>
      <w:keepLines/>
      <w:spacing w:before="200" w:after="0"/>
      <w:outlineLvl w:val="2"/>
    </w:pPr>
    <w:rPr>
      <w:rFonts w:ascii="Cambria" w:hAnsi="Cambria"/>
      <w:b/>
      <w:bCs/>
      <w:color w:val="4F81BD"/>
      <w:lang w:val="x-none" w:eastAsia="x-none"/>
    </w:rPr>
  </w:style>
  <w:style w:type="paragraph" w:styleId="Heading8">
    <w:name w:val="Heading 8"/>
    <w:basedOn w:val="Normal"/>
    <w:qFormat/>
    <w:pPr>
      <w:keepNext w:val="true"/>
      <w:widowControl/>
      <w:outlineLvl w:val="7"/>
    </w:pPr>
    <w:rPr>
      <w:b/>
      <w:bCs/>
      <w:i/>
      <w:iCs/>
      <w:sz w:val="22"/>
      <w:szCs w:val="22"/>
    </w:rPr>
  </w:style>
  <w:style w:type="character" w:styleId="DefaultParagraphFont">
    <w:name w:val="Default Paragraph Font"/>
    <w:qFormat/>
    <w:rPr/>
  </w:style>
  <w:style w:type="character" w:styleId="Style6">
    <w:name w:val="Заголовок Знак"/>
    <w:qFormat/>
    <w:rPr>
      <w:b/>
      <w:bCs/>
      <w:sz w:val="24"/>
      <w:szCs w:val="24"/>
      <w:lang w:val="ru-RU" w:eastAsia="ru-RU" w:bidi="ar-SA"/>
    </w:rPr>
  </w:style>
  <w:style w:type="character" w:styleId="Style7">
    <w:name w:val="Основной текст Знак"/>
    <w:qFormat/>
    <w:rPr>
      <w:lang w:val="ru-RU" w:eastAsia="ru-RU" w:bidi="ar-SA"/>
    </w:rPr>
  </w:style>
  <w:style w:type="character" w:styleId="Pagenumber">
    <w:name w:val="page number"/>
    <w:basedOn w:val="DefaultParagraphFont"/>
    <w:qFormat/>
    <w:rPr/>
  </w:style>
  <w:style w:type="character" w:styleId="3">
    <w:name w:val="Основной текст 3 Знак"/>
    <w:qFormat/>
    <w:rPr>
      <w:sz w:val="16"/>
      <w:szCs w:val="16"/>
    </w:rPr>
  </w:style>
  <w:style w:type="character" w:styleId="Annotationreference">
    <w:name w:val="annotation reference"/>
    <w:qFormat/>
    <w:rPr>
      <w:sz w:val="16"/>
      <w:szCs w:val="16"/>
    </w:rPr>
  </w:style>
  <w:style w:type="character" w:styleId="Style8">
    <w:name w:val="Текст примечания Знак"/>
    <w:basedOn w:val="DefaultParagraphFont"/>
    <w:qFormat/>
    <w:rPr/>
  </w:style>
  <w:style w:type="character" w:styleId="Style9">
    <w:name w:val="Тема примечания Знак"/>
    <w:qFormat/>
    <w:rPr>
      <w:b/>
      <w:bCs/>
    </w:rPr>
  </w:style>
  <w:style w:type="character" w:styleId="31">
    <w:name w:val="Заголовок 3 Знак"/>
    <w:qFormat/>
    <w:rPr>
      <w:rFonts w:ascii="Cambria" w:hAnsi="Cambria" w:eastAsia="Times New Roman" w:cs="Times New Roman"/>
      <w:b/>
      <w:bCs/>
      <w:color w:val="4F81BD"/>
    </w:rPr>
  </w:style>
  <w:style w:type="character" w:styleId="Style10">
    <w:name w:val="Основной текст с отступом Знак"/>
    <w:basedOn w:val="DefaultParagraphFont"/>
    <w:qFormat/>
    <w:rPr/>
  </w:style>
  <w:style w:type="character" w:styleId="Style11">
    <w:name w:val="комментарий"/>
    <w:qFormat/>
    <w:rPr>
      <w:rFonts w:cs="Times New Roman"/>
      <w:i/>
      <w:iCs/>
    </w:rPr>
  </w:style>
  <w:style w:type="character" w:styleId="Style12">
    <w:name w:val="Текст сноски Знак"/>
    <w:basedOn w:val="DefaultParagraphFont"/>
    <w:qFormat/>
    <w:rPr/>
  </w:style>
  <w:style w:type="character" w:styleId="Style13">
    <w:name w:val="Символ сноски"/>
    <w:qFormat/>
    <w:rPr>
      <w:vertAlign w:val="superscript"/>
    </w:rPr>
  </w:style>
  <w:style w:type="character" w:styleId="FootnoteReference">
    <w:name w:val="Footnote Reference"/>
    <w:rPr>
      <w:vertAlign w:val="superscript"/>
    </w:rPr>
  </w:style>
  <w:style w:type="character" w:styleId="Style14">
    <w:name w:val="Верхний колонтитул Знак"/>
    <w:basedOn w:val="DefaultParagraphFont"/>
    <w:qFormat/>
    <w:rPr/>
  </w:style>
  <w:style w:type="character" w:styleId="Hyperlink">
    <w:name w:val="Hyperlink"/>
    <w:rPr>
      <w:color w:val="0000FF"/>
      <w:u w:val="single"/>
    </w:rPr>
  </w:style>
  <w:style w:type="character" w:styleId="Style15">
    <w:name w:val="Нижний колонтитул Знак"/>
    <w:qFormat/>
    <w:rPr/>
  </w:style>
  <w:style w:type="character" w:styleId="Style16">
    <w:name w:val="Название Знак"/>
    <w:qFormat/>
    <w:rPr>
      <w:b/>
      <w:bCs/>
      <w:sz w:val="24"/>
      <w:szCs w:val="24"/>
    </w:rPr>
  </w:style>
  <w:style w:type="character" w:styleId="Style17">
    <w:name w:val="Абзац списка Знак"/>
    <w:qFormat/>
    <w:rPr/>
  </w:style>
  <w:style w:type="character" w:styleId="Doctitleimportant">
    <w:name w:val="doc__title_important"/>
    <w:basedOn w:val="DefaultParagraphFont"/>
    <w:qFormat/>
    <w:rPr/>
  </w:style>
  <w:style w:type="character" w:styleId="32">
    <w:name w:val="Основной текст с отступом 3 Знак"/>
    <w:basedOn w:val="DefaultParagraphFont"/>
    <w:qFormat/>
    <w:rPr>
      <w:sz w:val="16"/>
      <w:szCs w:val="16"/>
    </w:rPr>
  </w:style>
  <w:style w:type="character" w:styleId="Style18">
    <w:name w:val="Символ нумерации"/>
    <w:qFormat/>
    <w:rPr/>
  </w:style>
  <w:style w:type="character" w:styleId="Style19">
    <w:name w:val="Основной шрифт абзаца"/>
    <w:qFormat/>
    <w:rPr/>
  </w:style>
  <w:style w:type="paragraph" w:styleId="Style2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1">
    <w:name w:val="Указатель"/>
    <w:basedOn w:val="Normal"/>
    <w:qFormat/>
    <w:pPr>
      <w:suppressLineNumbers/>
    </w:pPr>
    <w:rPr/>
  </w:style>
  <w:style w:type="paragraph" w:styleId="Title">
    <w:name w:val="Title"/>
    <w:basedOn w:val="Normal"/>
    <w:qFormat/>
    <w:pPr>
      <w:jc w:val="center"/>
    </w:pPr>
    <w:rPr>
      <w:b/>
      <w:bCs/>
      <w:sz w:val="24"/>
      <w:szCs w:val="24"/>
    </w:rPr>
  </w:style>
  <w:style w:type="paragraph" w:styleId="Style22">
    <w:name w:val="Таблицы (моноширинный)"/>
    <w:basedOn w:val="Normal"/>
    <w:qFormat/>
    <w:pPr>
      <w:jc w:val="both"/>
    </w:pPr>
    <w:rPr>
      <w:rFonts w:ascii="Courier New" w:hAnsi="Courier New" w:cs="Courier New"/>
    </w:rPr>
  </w:style>
  <w:style w:type="paragraph" w:styleId="BodyTextIndent2">
    <w:name w:val="Body Text Indent 2"/>
    <w:basedOn w:val="Normal"/>
    <w:qFormat/>
    <w:pPr>
      <w:ind w:left="1843" w:right="0" w:hanging="0"/>
      <w:jc w:val="both"/>
    </w:pPr>
    <w:rPr>
      <w:sz w:val="24"/>
    </w:rPr>
  </w:style>
  <w:style w:type="paragraph" w:styleId="BalloonText">
    <w:name w:val="Balloon Text"/>
    <w:basedOn w:val="Normal"/>
    <w:qFormat/>
    <w:pPr/>
    <w:rPr>
      <w:rFonts w:ascii="Tahoma" w:hAnsi="Tahoma" w:cs="Tahoma"/>
      <w:sz w:val="16"/>
      <w:szCs w:val="16"/>
    </w:rPr>
  </w:style>
  <w:style w:type="paragraph" w:styleId="BodyText2">
    <w:name w:val="Body Text 2"/>
    <w:basedOn w:val="Normal"/>
    <w:qFormat/>
    <w:pPr>
      <w:widowControl/>
      <w:spacing w:lineRule="auto" w:line="480" w:before="0" w:after="120"/>
    </w:pPr>
    <w:rPr>
      <w:sz w:val="24"/>
      <w:szCs w:val="24"/>
    </w:rPr>
  </w:style>
  <w:style w:type="paragraph" w:styleId="Style23">
    <w:name w:val="Колонтитул"/>
    <w:basedOn w:val="Normal"/>
    <w:qFormat/>
    <w:pPr/>
    <w:rPr/>
  </w:style>
  <w:style w:type="paragraph" w:styleId="Footer">
    <w:name w:val="Footer"/>
    <w:basedOn w:val="Normal"/>
    <w:pPr>
      <w:tabs>
        <w:tab w:val="clear" w:pos="708"/>
        <w:tab w:val="center" w:pos="4677" w:leader="none"/>
        <w:tab w:val="right" w:pos="9355" w:leader="none"/>
      </w:tabs>
    </w:pPr>
    <w:rPr/>
  </w:style>
  <w:style w:type="paragraph" w:styleId="BodyText3">
    <w:name w:val="Body Text 3"/>
    <w:basedOn w:val="Normal"/>
    <w:qFormat/>
    <w:pPr>
      <w:spacing w:before="0" w:after="120"/>
    </w:pPr>
    <w:rPr>
      <w:sz w:val="16"/>
      <w:szCs w:val="16"/>
      <w:lang w:val="x-none" w:eastAsia="x-none"/>
    </w:rPr>
  </w:style>
  <w:style w:type="paragraph" w:styleId="Annotationtext">
    <w:name w:val="annotation text"/>
    <w:basedOn w:val="Normal"/>
    <w:qFormat/>
    <w:pPr/>
    <w:rPr/>
  </w:style>
  <w:style w:type="paragraph" w:styleId="Annotationsubject">
    <w:name w:val="annotation subject"/>
    <w:basedOn w:val="Annotationtext"/>
    <w:qFormat/>
    <w:pPr/>
    <w:rPr>
      <w:b/>
      <w:bCs/>
      <w:lang w:val="x-none" w:eastAsia="x-none"/>
    </w:rPr>
  </w:style>
  <w:style w:type="paragraph" w:styleId="ListParagraph">
    <w:name w:val="List Paragraph"/>
    <w:basedOn w:val="Normal"/>
    <w:qFormat/>
    <w:pPr>
      <w:spacing w:before="0" w:after="0"/>
      <w:ind w:left="720" w:right="0" w:hanging="0"/>
      <w:contextualSpacing/>
    </w:pPr>
    <w:rPr/>
  </w:style>
  <w:style w:type="paragraph" w:styleId="Style24">
    <w:name w:val="Знак Знак Знак Знак Знак Знак Знак Знак Знак"/>
    <w:basedOn w:val="Normal"/>
    <w:qFormat/>
    <w:pPr>
      <w:widowControl/>
      <w:spacing w:lineRule="exact" w:line="240" w:before="0" w:after="160"/>
      <w:jc w:val="both"/>
    </w:pPr>
    <w:rPr>
      <w:rFonts w:ascii="Verdana" w:hAnsi="Verdana"/>
      <w:sz w:val="22"/>
      <w:lang w:val="en-US" w:eastAsia="en-US"/>
    </w:rPr>
  </w:style>
  <w:style w:type="paragraph" w:styleId="Style25">
    <w:name w:val="Подпункт договора"/>
    <w:basedOn w:val="Normal"/>
    <w:qFormat/>
    <w:pPr>
      <w:widowControl/>
      <w:tabs>
        <w:tab w:val="clear" w:pos="708"/>
        <w:tab w:val="left" w:pos="360" w:leader="none"/>
      </w:tabs>
      <w:jc w:val="both"/>
    </w:pPr>
    <w:rPr>
      <w:rFonts w:ascii="Arial" w:hAnsi="Arial"/>
    </w:rPr>
  </w:style>
  <w:style w:type="paragraph" w:styleId="ConsNormal">
    <w:name w:val="ConsNormal"/>
    <w:qFormat/>
    <w:pPr>
      <w:widowControl/>
      <w:suppressAutoHyphens w:val="true"/>
      <w:overflowPunct w:val="true"/>
      <w:bidi w:val="0"/>
      <w:spacing w:before="0" w:after="0"/>
      <w:ind w:left="0" w:right="19772" w:firstLine="720"/>
      <w:jc w:val="left"/>
    </w:pPr>
    <w:rPr>
      <w:rFonts w:ascii="Arial" w:hAnsi="Arial" w:eastAsia="Times New Roman" w:cs="Times New Roman"/>
      <w:color w:val="00000A"/>
      <w:kern w:val="0"/>
      <w:sz w:val="32"/>
      <w:szCs w:val="20"/>
      <w:lang w:val="ru-RU" w:eastAsia="en-US" w:bidi="ar-SA"/>
    </w:rPr>
  </w:style>
  <w:style w:type="paragraph" w:styleId="BodyTextIndent">
    <w:name w:val="Body Text Indent"/>
    <w:basedOn w:val="Normal"/>
    <w:pPr>
      <w:spacing w:before="0" w:after="120"/>
      <w:ind w:left="283" w:right="0" w:hanging="0"/>
    </w:pPr>
    <w:rPr/>
  </w:style>
  <w:style w:type="paragraph" w:styleId="Style26">
    <w:name w:val="Знак"/>
    <w:basedOn w:val="Normal"/>
    <w:qFormat/>
    <w:pPr>
      <w:widowControl/>
      <w:spacing w:lineRule="exact" w:line="240" w:before="0" w:after="160"/>
    </w:pPr>
    <w:rPr>
      <w:rFonts w:ascii="Verdana" w:hAnsi="Verdana" w:cs="Verdana"/>
      <w:lang w:val="en-US" w:eastAsia="en-US"/>
    </w:rPr>
  </w:style>
  <w:style w:type="paragraph" w:styleId="FootnoteText">
    <w:name w:val="Footnote Text"/>
    <w:basedOn w:val="Normal"/>
    <w:pPr/>
    <w:rPr/>
  </w:style>
  <w:style w:type="paragraph" w:styleId="ListBullet3">
    <w:name w:val="List Bullet 3"/>
    <w:basedOn w:val="Normal"/>
    <w:qFormat/>
    <w:pPr>
      <w:widowControl/>
      <w:tabs>
        <w:tab w:val="clear" w:pos="708"/>
        <w:tab w:val="left" w:pos="1418" w:leader="none"/>
      </w:tabs>
      <w:spacing w:lineRule="auto" w:line="360" w:before="120" w:after="0"/>
      <w:ind w:left="0" w:right="0" w:firstLine="720"/>
      <w:jc w:val="both"/>
    </w:pPr>
    <w:rPr>
      <w:rFonts w:eastAsia="Calibri"/>
      <w:i/>
      <w:iCs/>
      <w:sz w:val="24"/>
      <w:szCs w:val="24"/>
    </w:rPr>
  </w:style>
  <w:style w:type="paragraph" w:styleId="-">
    <w:name w:val="Контракт-пункт"/>
    <w:basedOn w:val="Normal"/>
    <w:qFormat/>
    <w:pPr>
      <w:widowControl/>
      <w:tabs>
        <w:tab w:val="clear" w:pos="708"/>
        <w:tab w:val="left" w:pos="851" w:leader="none"/>
      </w:tabs>
      <w:spacing w:lineRule="auto" w:line="360"/>
      <w:ind w:left="851" w:right="0" w:hanging="851"/>
      <w:jc w:val="both"/>
    </w:pPr>
    <w:rPr>
      <w:rFonts w:eastAsia="Calibri"/>
      <w:sz w:val="28"/>
      <w:szCs w:val="28"/>
    </w:rPr>
  </w:style>
  <w:style w:type="paragraph" w:styleId="DocumentMap">
    <w:name w:val="Document Map"/>
    <w:basedOn w:val="Normal"/>
    <w:qFormat/>
    <w:pPr>
      <w:shd w:val="clear" w:fill="000080"/>
    </w:pPr>
    <w:rPr>
      <w:rFonts w:ascii="Tahoma" w:hAnsi="Tahoma" w:cs="Tahoma"/>
    </w:rPr>
  </w:style>
  <w:style w:type="paragraph" w:styleId="Revision">
    <w:name w:val="Revision"/>
    <w:qFormat/>
    <w:pPr>
      <w:widowControl/>
      <w:suppressAutoHyphens w:val="true"/>
      <w:overflowPunct w:val="true"/>
      <w:bidi w:val="0"/>
      <w:spacing w:before="0" w:after="0"/>
      <w:jc w:val="left"/>
    </w:pPr>
    <w:rPr>
      <w:rFonts w:ascii="Times New Roman" w:hAnsi="Times New Roman" w:eastAsia="Times New Roman" w:cs="Times New Roman"/>
      <w:color w:val="00000A"/>
      <w:kern w:val="0"/>
      <w:sz w:val="20"/>
      <w:szCs w:val="20"/>
      <w:lang w:val="ru-RU" w:eastAsia="ru-RU" w:bidi="ar-SA"/>
    </w:rPr>
  </w:style>
  <w:style w:type="paragraph" w:styleId="Header">
    <w:name w:val="Header"/>
    <w:basedOn w:val="Normal"/>
    <w:pPr>
      <w:tabs>
        <w:tab w:val="clear" w:pos="708"/>
        <w:tab w:val="center" w:pos="4677" w:leader="none"/>
        <w:tab w:val="right" w:pos="9355" w:leader="none"/>
      </w:tabs>
    </w:pPr>
    <w:rPr/>
  </w:style>
  <w:style w:type="paragraph" w:styleId="Style27">
    <w:name w:val="Пункт договора"/>
    <w:basedOn w:val="Normal"/>
    <w:qFormat/>
    <w:pPr>
      <w:jc w:val="both"/>
    </w:pPr>
    <w:rPr>
      <w:rFonts w:ascii="Arial" w:hAnsi="Arial"/>
    </w:rPr>
  </w:style>
  <w:style w:type="paragraph" w:styleId="1">
    <w:name w:val="Знак Знак Знак Знак Знак Знак Знак Знак Знак1"/>
    <w:basedOn w:val="Normal"/>
    <w:qFormat/>
    <w:pPr>
      <w:widowControl/>
      <w:spacing w:lineRule="exact" w:line="240" w:before="0" w:after="160"/>
      <w:jc w:val="both"/>
    </w:pPr>
    <w:rPr>
      <w:rFonts w:ascii="Verdana" w:hAnsi="Verdana"/>
      <w:sz w:val="22"/>
      <w:lang w:val="en-US" w:eastAsia="en-US"/>
    </w:rPr>
  </w:style>
  <w:style w:type="paragraph" w:styleId="11">
    <w:name w:val="Обычный1"/>
    <w:qFormat/>
    <w:pPr>
      <w:widowControl/>
      <w:suppressAutoHyphens w:val="true"/>
      <w:overflowPunct w:val="true"/>
      <w:bidi w:val="0"/>
      <w:spacing w:before="0" w:after="0"/>
      <w:jc w:val="left"/>
    </w:pPr>
    <w:rPr>
      <w:rFonts w:ascii="Times New Roman" w:hAnsi="Times New Roman" w:eastAsia="Times New Roman" w:cs="Times New Roman"/>
      <w:color w:val="00000A"/>
      <w:kern w:val="0"/>
      <w:sz w:val="20"/>
      <w:szCs w:val="20"/>
      <w:lang w:val="ru-RU" w:eastAsia="ru-RU" w:bidi="ar-SA"/>
    </w:rPr>
  </w:style>
  <w:style w:type="paragraph" w:styleId="ConsPlusNormal">
    <w:name w:val="ConsPlusNormal"/>
    <w:qFormat/>
    <w:pPr>
      <w:widowControl w:val="false"/>
      <w:suppressAutoHyphens w:val="true"/>
      <w:overflowPunct w:val="true"/>
      <w:bidi w:val="0"/>
      <w:spacing w:before="0" w:after="0"/>
      <w:jc w:val="left"/>
    </w:pPr>
    <w:rPr>
      <w:rFonts w:ascii="Calibri" w:hAnsi="Calibri" w:eastAsia="Times New Roman" w:cs="Calibri"/>
      <w:color w:val="00000A"/>
      <w:kern w:val="0"/>
      <w:sz w:val="22"/>
      <w:szCs w:val="20"/>
      <w:lang w:val="ru-RU" w:eastAsia="ru-RU" w:bidi="ar-SA"/>
    </w:rPr>
  </w:style>
  <w:style w:type="paragraph" w:styleId="NormalWeb">
    <w:name w:val="Normal (Web)"/>
    <w:basedOn w:val="Normal"/>
    <w:qFormat/>
    <w:pPr>
      <w:widowControl/>
      <w:spacing w:before="280" w:after="280"/>
    </w:pPr>
    <w:rPr>
      <w:sz w:val="24"/>
      <w:szCs w:val="24"/>
    </w:rPr>
  </w:style>
  <w:style w:type="paragraph" w:styleId="BodyTextIndent3">
    <w:name w:val="Body Text Indent 3"/>
    <w:basedOn w:val="Normal"/>
    <w:qFormat/>
    <w:pPr>
      <w:spacing w:before="0" w:after="120"/>
      <w:ind w:left="283" w:right="0" w:hanging="0"/>
    </w:pPr>
    <w:rPr>
      <w:sz w:val="16"/>
      <w:szCs w:val="16"/>
    </w:rPr>
  </w:style>
  <w:style w:type="paragraph" w:styleId="BlockText">
    <w:name w:val="Block Text"/>
    <w:basedOn w:val="Normal"/>
    <w:qFormat/>
    <w:pPr>
      <w:ind w:left="-108" w:right="-108" w:hanging="0"/>
      <w:jc w:val="center"/>
    </w:pPr>
    <w:rPr/>
  </w:style>
  <w:style w:type="paragraph" w:styleId="Style28">
    <w:name w:val="Содержимое таблицы"/>
    <w:basedOn w:val="Normal"/>
    <w:qFormat/>
    <w:pPr/>
    <w:rPr/>
  </w:style>
  <w:style w:type="paragraph" w:styleId="Style29">
    <w:name w:val="Заголовок таблицы"/>
    <w:basedOn w:val="Style28"/>
    <w:qFormat/>
    <w:pPr>
      <w:suppressLineNumbers/>
      <w:jc w:val="center"/>
    </w:pPr>
    <w:rPr>
      <w:b/>
      <w:bCs/>
    </w:rPr>
  </w:style>
  <w:style w:type="paragraph" w:styleId="Style30">
    <w:name w:val="Таблица шапка"/>
    <w:basedOn w:val="Normal"/>
    <w:qFormat/>
    <w:pPr>
      <w:keepNext w:val="true"/>
      <w:widowControl/>
      <w:suppressAutoHyphens w:val="true"/>
      <w:spacing w:lineRule="atLeast" w:line="100" w:before="40" w:after="40"/>
      <w:ind w:left="57" w:right="57" w:hanging="0"/>
    </w:pPr>
    <w:rPr>
      <w:sz w:val="22"/>
      <w:lang w:eastAsia="zh-CN"/>
    </w:rPr>
  </w:style>
  <w:style w:type="paragraph" w:styleId="Standard">
    <w:name w:val="Standard"/>
    <w:qFormat/>
    <w:pPr>
      <w:widowControl/>
      <w:suppressAutoHyphens w:val="true"/>
      <w:overflowPunct w:val="false"/>
      <w:bidi w:val="0"/>
      <w:spacing w:before="0" w:after="0"/>
      <w:jc w:val="left"/>
    </w:pPr>
    <w:rPr>
      <w:rFonts w:ascii="Times New Roman" w:hAnsi="Times New Roman" w:eastAsia="Times New Roman" w:cs="Times New Roman"/>
      <w:color w:val="00000A"/>
      <w:kern w:val="0"/>
      <w:sz w:val="24"/>
      <w:szCs w:val="24"/>
      <w:lang w:val="ru-RU" w:eastAsia="zh-CN" w:bidi="ar-SA"/>
    </w:rPr>
  </w:style>
  <w:style w:type="paragraph" w:styleId="NoSpacing">
    <w:name w:val="No Spacing"/>
    <w:qFormat/>
    <w:pPr>
      <w:widowControl/>
      <w:suppressAutoHyphens w:val="true"/>
      <w:overflowPunct w:val="false"/>
      <w:bidi w:val="0"/>
      <w:spacing w:lineRule="auto" w:line="240" w:before="0" w:after="0"/>
      <w:jc w:val="left"/>
    </w:pPr>
    <w:rPr>
      <w:rFonts w:ascii="Times New Roman" w:hAnsi="Times New Roman" w:eastAsia="Times New Roman" w:cs="Times New Roman"/>
      <w:color w:val="00000A"/>
      <w:kern w:val="0"/>
      <w:sz w:val="20"/>
      <w:szCs w:val="20"/>
      <w:lang w:val="ru-RU" w:eastAsia="ru-RU" w:bidi="ar-SA"/>
    </w:rPr>
  </w:style>
  <w:style w:type="paragraph" w:styleId="Style31">
    <w:name w:val="Таблица текст"/>
    <w:basedOn w:val="Standard"/>
    <w:qFormat/>
    <w:pPr>
      <w:spacing w:before="40" w:after="40"/>
      <w:ind w:left="57" w:right="57" w:hanging="0"/>
    </w:pPr>
    <w:rPr>
      <w:szCs w:val="20"/>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643</TotalTime>
  <Application>AlterOffice/3.4.0.6$Linux_X86_64 LibreOffice_project/ad8c41dce69105450bf791d4900d64b1f82e10d0</Application>
  <AppVersion>15.0000</AppVersion>
  <Pages>13</Pages>
  <Words>6580</Words>
  <Characters>46790</Characters>
  <CharactersWithSpaces>53125</CharactersWithSpaces>
  <Paragraphs>307</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2023-04-17T06:08:00Z</dcterms:created>
  <dc:creator>tsypilev_ag</dc:creator>
  <dc:description/>
  <dc:language>ru-RU</dc:language>
  <cp:lastModifiedBy>tyapkin_sg</cp:lastModifiedBy>
  <cp:lastPrinted>2025-11-27T08:30:10Z</cp:lastPrinted>
  <dcterms:modified xsi:type="dcterms:W3CDTF">2026-06-02T13:00:34Z</dcterms:modified>
  <cp:revision>136</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