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Вяземский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38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Вяземский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Вяземский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Вяземский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Вяземский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Вяземский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highlight w:val="none"/>
          <w:shd w:fill="auto" w:val="clear"/>
        </w:rPr>
      </w:pPr>
      <w:r>
        <w:rPr>
          <w:i/>
          <w:iCs/>
          <w:shd w:fill="auto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</w:t>
            </w:r>
            <w:r>
              <w:rPr>
                <w:sz w:val="24"/>
                <w:szCs w:val="24"/>
                <w:shd w:fill="auto" w:val="clear"/>
              </w:rPr>
              <w:t xml:space="preserve"> в </w:t>
            </w:r>
            <w:r>
              <w:rPr>
                <w:sz w:val="24"/>
                <w:szCs w:val="24"/>
                <w:shd w:fill="auto" w:val="clear"/>
              </w:rPr>
              <w:t>г. Вяземский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2026-06-01T13:25:23Z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