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3.xml" ContentType="application/xml"/>
  <Override PartName="/customXml/item2.xml" ContentType="application/xml"/>
  <Override PartName="/customXml/itemProps1.xml" ContentType="application/vnd.openxmlformats-officedocument.customXmlProperties+xml"/>
  <Override PartName="/customXml/itemProps4.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_rels/item4.xml.rels" ContentType="application/vnd.openxmlformats-package.relationship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1.xml" ContentType="application/xml"/>
  <Override PartName="/word/_rels/document.xml.rels" ContentType="application/vnd.openxmlformats-package.relationships+xml"/>
  <Override PartName="/word/numbering.xml" ContentType="application/vnd.openxmlformats-officedocument.wordprocessingml.numbering+xml"/>
  <Override PartName="/word/footnotes.xml" ContentType="application/vnd.openxmlformats-officedocument.wordprocessingml.footnotes+xml"/>
  <Override PartName="/word/header5.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word/header4.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8"/>
          <w:tab w:val="left" w:pos="6926" w:leader="none"/>
        </w:tabs>
        <w:ind w:firstLine="709"/>
        <w:jc w:val="center"/>
        <w:rPr>
          <w:b/>
          <w:bCs/>
          <w:sz w:val="24"/>
          <w:szCs w:val="24"/>
        </w:rPr>
      </w:pPr>
      <w:r>
        <w:rPr>
          <w:bCs/>
          <w:sz w:val="22"/>
          <w:szCs w:val="22"/>
        </w:rPr>
        <w:t xml:space="preserve">                        </w:t>
      </w:r>
    </w:p>
    <w:p>
      <w:pPr>
        <w:pStyle w:val="Normal"/>
        <w:shd w:val="clear" w:color="auto" w:fill="FFFFFF"/>
        <w:tabs>
          <w:tab w:val="clear" w:pos="708"/>
          <w:tab w:val="left" w:pos="6926" w:leader="none"/>
        </w:tabs>
        <w:jc w:val="center"/>
        <w:rPr>
          <w:b/>
          <w:sz w:val="24"/>
          <w:szCs w:val="24"/>
        </w:rPr>
      </w:pPr>
      <w:r>
        <w:rPr>
          <w:b/>
          <w:bCs/>
          <w:sz w:val="24"/>
          <w:szCs w:val="24"/>
        </w:rPr>
        <w:t>Договор поставки</w:t>
      </w:r>
    </w:p>
    <w:p>
      <w:pPr>
        <w:pStyle w:val="Normal"/>
        <w:shd w:val="clear" w:color="auto" w:fill="FFFFFF"/>
        <w:ind w:firstLine="709"/>
        <w:rPr>
          <w:b/>
          <w:bCs/>
          <w:sz w:val="24"/>
          <w:szCs w:val="24"/>
        </w:rPr>
      </w:pPr>
      <w:r>
        <w:rPr>
          <w:b/>
          <w:bCs/>
          <w:sz w:val="24"/>
          <w:szCs w:val="24"/>
        </w:rPr>
      </w:r>
    </w:p>
    <w:p>
      <w:pPr>
        <w:pStyle w:val="Normal"/>
        <w:shd w:val="clear" w:color="auto" w:fill="FFFFFF"/>
        <w:tabs>
          <w:tab w:val="clear" w:pos="708"/>
          <w:tab w:val="right" w:pos="9639" w:leader="none"/>
        </w:tabs>
        <w:jc w:val="right"/>
        <w:rPr>
          <w:bCs/>
          <w:sz w:val="24"/>
          <w:szCs w:val="24"/>
        </w:rPr>
      </w:pPr>
      <w:r>
        <w:rPr>
          <w:bCs/>
          <w:sz w:val="24"/>
          <w:szCs w:val="24"/>
        </w:rPr>
        <w:t>г. Биробиджан</w:t>
        <w:tab/>
        <w:t xml:space="preserve">   «___» _________ 2026 г.</w:t>
      </w:r>
    </w:p>
    <w:p>
      <w:pPr>
        <w:pStyle w:val="Normal"/>
        <w:shd w:val="clear" w:color="auto" w:fill="FFFFFF"/>
        <w:tabs>
          <w:tab w:val="clear" w:pos="708"/>
          <w:tab w:val="right" w:pos="9639" w:leader="none"/>
        </w:tabs>
        <w:ind w:firstLine="709"/>
        <w:jc w:val="right"/>
        <w:rPr>
          <w:bCs/>
          <w:sz w:val="24"/>
          <w:szCs w:val="24"/>
        </w:rPr>
      </w:pPr>
      <w:r>
        <w:rPr>
          <w:bCs/>
          <w:sz w:val="24"/>
          <w:szCs w:val="24"/>
        </w:rPr>
      </w:r>
    </w:p>
    <w:p>
      <w:pPr>
        <w:pStyle w:val="Normal"/>
        <w:ind w:firstLine="709"/>
        <w:jc w:val="both"/>
        <w:rPr>
          <w:spacing w:val="10"/>
          <w:sz w:val="24"/>
          <w:szCs w:val="24"/>
        </w:rPr>
      </w:pPr>
      <w:r>
        <w:rPr>
          <w:b/>
          <w:bCs/>
          <w:spacing w:val="4"/>
          <w:sz w:val="24"/>
          <w:szCs w:val="24"/>
        </w:rPr>
        <w:t>Акционерное общество «Дальневосточная распределительная сетевая компания» (АО «ДРСК»)</w:t>
      </w:r>
      <w:r>
        <w:rPr>
          <w:spacing w:val="4"/>
          <w:sz w:val="24"/>
          <w:szCs w:val="24"/>
        </w:rPr>
        <w:t xml:space="preserve"> (далее – «Покупатель»), в лице директора филиала АО «ДРСК» «ЭС ЕАО» </w:t>
      </w:r>
      <w:r>
        <w:rPr>
          <w:b/>
          <w:bCs/>
          <w:spacing w:val="4"/>
          <w:sz w:val="24"/>
          <w:szCs w:val="24"/>
        </w:rPr>
        <w:t>Демьянова Антона Васильевича</w:t>
      </w:r>
      <w:r>
        <w:rPr>
          <w:spacing w:val="4"/>
          <w:sz w:val="24"/>
          <w:szCs w:val="24"/>
        </w:rPr>
        <w:t xml:space="preserve">, действующего на основании доверенности от 01.01.2026г. №8, с одной стороны, и </w:t>
      </w:r>
      <w:r>
        <w:rPr>
          <w:spacing w:val="10"/>
          <w:sz w:val="24"/>
          <w:szCs w:val="24"/>
        </w:rPr>
        <w:t xml:space="preserve"> </w:t>
      </w:r>
    </w:p>
    <w:p>
      <w:pPr>
        <w:pStyle w:val="Normal"/>
        <w:ind w:firstLine="709"/>
        <w:jc w:val="both"/>
        <w:rPr>
          <w:sz w:val="24"/>
          <w:szCs w:val="24"/>
        </w:rPr>
      </w:pP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z w:val="24"/>
          <w:szCs w:val="24"/>
        </w:rPr>
      </w:pPr>
      <w:r>
        <w:rPr>
          <w:sz w:val="24"/>
          <w:szCs w:val="24"/>
        </w:rPr>
        <w:t xml:space="preserve">совместно в дальнейшем именуемые «Стороны», а по отдельности – «Сторона», </w:t>
        <w:br/>
      </w:r>
      <w:r>
        <w:rPr>
          <w:sz w:val="24"/>
          <w:szCs w:val="24"/>
          <w:highlight w:val="lightGray"/>
          <w:lang w:eastAsia="en-US"/>
        </w:rPr>
        <w:t xml:space="preserve">по результатам проведенной Покупателем неконкурентной процедуры по лоту № 5068.1 и на основании </w:t>
      </w:r>
      <w:r>
        <w:rPr>
          <w:sz w:val="24"/>
          <w:szCs w:val="24"/>
          <w:highlight w:val="lightGray"/>
          <w:lang w:eastAsia="en-US"/>
        </w:rPr>
        <w:t>аналитической записки</w:t>
      </w:r>
      <w:r>
        <w:rPr>
          <w:sz w:val="24"/>
          <w:szCs w:val="24"/>
          <w:highlight w:val="lightGray"/>
          <w:lang w:eastAsia="en-US"/>
        </w:rPr>
        <w:t xml:space="preserve"> от «___» _________ г. №_______,</w:t>
      </w:r>
    </w:p>
    <w:p>
      <w:pPr>
        <w:pStyle w:val="Normal"/>
        <w:ind w:firstLine="709"/>
        <w:jc w:val="both"/>
        <w:rPr>
          <w:spacing w:val="10"/>
          <w:sz w:val="24"/>
          <w:szCs w:val="24"/>
        </w:rPr>
      </w:pPr>
      <w:r>
        <w:rPr>
          <w:sz w:val="24"/>
          <w:szCs w:val="24"/>
        </w:rPr>
        <w:t>заключили настоящий договор поставки (далее – «Договор») о нижеследующем:</w:t>
      </w:r>
    </w:p>
    <w:p>
      <w:pPr>
        <w:pStyle w:val="Normal"/>
        <w:shd w:val="clear" w:color="auto" w:fill="FFFFFF"/>
        <w:ind w:firstLine="709"/>
        <w:rPr>
          <w:bCs/>
          <w:sz w:val="24"/>
          <w:szCs w:val="24"/>
          <w:lang w:val="x-none"/>
        </w:rPr>
      </w:pPr>
      <w:r>
        <w:rPr>
          <w:bCs/>
          <w:sz w:val="24"/>
          <w:szCs w:val="24"/>
          <w:lang w:val="x-none"/>
        </w:rPr>
      </w:r>
    </w:p>
    <w:p>
      <w:pPr>
        <w:pStyle w:val="Normal"/>
        <w:shd w:val="clear" w:color="auto" w:fill="FFFFFF"/>
        <w:ind w:firstLine="709"/>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8"/>
          <w:tab w:val="left" w:pos="0" w:leader="none"/>
        </w:tabs>
        <w:overflowPunct w:val="tru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8"/>
          <w:tab w:val="left" w:pos="567" w:leader="none"/>
          <w:tab w:val="left" w:pos="1134" w:leader="none"/>
        </w:tabs>
        <w:overflowPunct w:val="true"/>
        <w:ind w:left="0" w:firstLine="709"/>
        <w:jc w:val="both"/>
        <w:textAlignment w:val="baseline"/>
        <w:rPr>
          <w:highlight w:val="none"/>
          <w:shd w:fill="FFFFFE" w:val="clear"/>
        </w:rPr>
      </w:pPr>
      <w:r>
        <w:rPr>
          <w:b/>
          <w:sz w:val="24"/>
          <w:szCs w:val="24"/>
          <w:shd w:fill="FFFFFE" w:val="clear"/>
          <w:lang w:eastAsia="en-US"/>
        </w:rPr>
        <w:t>«Гарантийный срок»</w:t>
      </w:r>
      <w:r>
        <w:rPr>
          <w:sz w:val="24"/>
          <w:szCs w:val="24"/>
          <w:shd w:fill="FFFFFE" w:val="clear"/>
        </w:rPr>
        <w:t xml:space="preserve"> </w:t>
      </w:r>
      <w:r>
        <w:rPr>
          <w:sz w:val="24"/>
          <w:szCs w:val="24"/>
          <w:shd w:fill="FFFFFE" w:val="clear"/>
          <w:lang w:eastAsia="en-US"/>
        </w:rPr>
        <w:t>– период, в течение которого качество поставленного Товара должно соответствовать требованиям Договора и Применимого права, и Поставщик и / или изготовитель Товара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8"/>
          <w:tab w:val="left" w:pos="0" w:leader="none"/>
        </w:tabs>
        <w:overflowPunct w:val="tru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ListParagraph"/>
        <w:shd w:val="clear" w:color="auto" w:fill="FFFFFF"/>
        <w:tabs>
          <w:tab w:val="clear" w:pos="708"/>
          <w:tab w:val="left" w:pos="0" w:leader="none"/>
        </w:tabs>
        <w:overflowPunct w:val="tru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8"/>
          <w:tab w:val="left" w:pos="0" w:leader="none"/>
        </w:tabs>
        <w:overflowPunct w:val="true"/>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 xml:space="preserve">от 25.12.1998 № 132, подписываемый Сторонами после завершения приемки Товара по количеству, </w:t>
      </w:r>
      <w:r>
        <w:rPr>
          <w:sz w:val="24"/>
          <w:szCs w:val="24"/>
          <w:shd w:fill="auto" w:val="clear"/>
          <w:lang w:eastAsia="en-US"/>
        </w:rPr>
        <w:t>качеству и комплектности.</w:t>
      </w:r>
    </w:p>
    <w:p>
      <w:pPr>
        <w:pStyle w:val="ListParagraph"/>
        <w:shd w:val="clear" w:color="auto" w:fill="FFFFFF"/>
        <w:tabs>
          <w:tab w:val="clear" w:pos="708"/>
          <w:tab w:val="left" w:pos="0" w:leader="none"/>
        </w:tabs>
        <w:overflowPunct w:val="true"/>
        <w:ind w:left="0" w:firstLine="709"/>
        <w:jc w:val="both"/>
        <w:textAlignment w:val="baseline"/>
        <w:rPr>
          <w:highlight w:val="none"/>
          <w:shd w:fill="auto" w:val="clear"/>
        </w:rPr>
      </w:pPr>
      <w:r>
        <w:rPr>
          <w:rFonts w:ascii="Liberation Serif" w:hAnsi="Liberation Serif"/>
          <w:b w:val="false"/>
          <w:bCs w:val="false"/>
          <w:i w:val="false"/>
          <w:iCs w:val="false"/>
          <w:caps w:val="false"/>
          <w:smallCaps w:val="false"/>
          <w:sz w:val="24"/>
          <w:szCs w:val="24"/>
          <w:shd w:fill="auto" w:val="clear"/>
          <w:lang w:eastAsia="en-US"/>
        </w:rPr>
        <w:t>При использовании Сторонами электронного документооборота, Стороны по договору вместо ТОРГ-12  оформляют УПД. В этом случае условия Договора в отношении ТОРГ-12 применяются в равной степени к УПД.</w:t>
      </w:r>
    </w:p>
    <w:p>
      <w:pPr>
        <w:pStyle w:val="ListParagraph"/>
        <w:shd w:val="clear" w:color="auto" w:fill="FFFFFF"/>
        <w:tabs>
          <w:tab w:val="clear" w:pos="708"/>
          <w:tab w:val="left" w:pos="0" w:leader="none"/>
        </w:tabs>
        <w:overflowPunct w:val="true"/>
        <w:ind w:left="0" w:firstLine="709"/>
        <w:jc w:val="both"/>
        <w:textAlignment w:val="baseline"/>
        <w:rPr>
          <w:sz w:val="24"/>
          <w:szCs w:val="24"/>
          <w:lang w:eastAsia="en-US"/>
        </w:rPr>
      </w:pPr>
      <w:r>
        <w:rPr>
          <w:b/>
          <w:sz w:val="24"/>
          <w:szCs w:val="24"/>
          <w:shd w:fill="auto" w:val="clear"/>
          <w:lang w:eastAsia="en-US"/>
        </w:rPr>
        <w:t xml:space="preserve">«Отказ от Договора» </w:t>
      </w:r>
      <w:r>
        <w:rPr>
          <w:sz w:val="24"/>
          <w:szCs w:val="24"/>
          <w:shd w:fill="auto" w:val="clear"/>
          <w:lang w:eastAsia="en-US"/>
        </w:rPr>
        <w:t>– односторонний внесудебный отказ от исполнения Договора, совершенный Стороной в соответствии со статьей 450.1 ГК</w:t>
      </w:r>
      <w:r>
        <w:rPr>
          <w:sz w:val="24"/>
          <w:szCs w:val="24"/>
          <w:lang w:eastAsia="en-US"/>
        </w:rPr>
        <w:t xml:space="preserve"> РФ в случаях, установленных Договором. </w:t>
      </w:r>
    </w:p>
    <w:p>
      <w:pPr>
        <w:pStyle w:val="Heading3"/>
        <w:keepNext w:val="false"/>
        <w:tabs>
          <w:tab w:val="clear" w:pos="708"/>
          <w:tab w:val="left" w:pos="0" w:leader="none"/>
        </w:tabs>
        <w:overflowPunct w:val="true"/>
        <w:spacing w:before="0" w:after="0"/>
        <w:ind w:firstLine="709"/>
        <w:jc w:val="both"/>
        <w:textAlignment w:val="baseline"/>
        <w:rPr>
          <w:rFonts w:ascii="Times New Roman" w:hAnsi="Times New Roman"/>
          <w:b w:val="false"/>
          <w:color w:val="00000A"/>
          <w:sz w:val="24"/>
          <w:szCs w:val="24"/>
          <w:lang w:val="ru-RU" w:eastAsia="en-US"/>
        </w:rPr>
      </w:pPr>
      <w:r>
        <w:rPr>
          <w:rFonts w:ascii="Times New Roman" w:hAnsi="Times New Roman"/>
          <w:color w:val="00000A"/>
          <w:sz w:val="24"/>
          <w:szCs w:val="24"/>
          <w:lang w:eastAsia="en-US"/>
        </w:rPr>
        <w:t xml:space="preserve">«Партия Товара» </w:t>
      </w:r>
      <w:r>
        <w:rPr>
          <w:rFonts w:ascii="Times New Roman" w:hAnsi="Times New Roman"/>
          <w:b w:val="false"/>
          <w:color w:val="00000A"/>
          <w:sz w:val="24"/>
          <w:szCs w:val="24"/>
          <w:lang w:eastAsia="en-US"/>
        </w:rPr>
        <w:t xml:space="preserve">– часть Товара, единовременно поставляемая Покупателю Поставщиком, </w:t>
      </w:r>
      <w:r>
        <w:rPr>
          <w:rFonts w:ascii="Times New Roman" w:hAnsi="Times New Roman"/>
          <w:b w:val="false"/>
          <w:color w:val="00000A"/>
          <w:sz w:val="24"/>
          <w:szCs w:val="24"/>
          <w:lang w:val="ru-RU" w:eastAsia="en-US"/>
        </w:rPr>
        <w:t>характеристики</w:t>
      </w:r>
      <w:r>
        <w:rPr>
          <w:rFonts w:ascii="Times New Roman" w:hAnsi="Times New Roman"/>
          <w:b w:val="false"/>
          <w:color w:val="00000A"/>
          <w:sz w:val="24"/>
          <w:szCs w:val="24"/>
          <w:lang w:eastAsia="en-US"/>
        </w:rPr>
        <w:t xml:space="preserve"> которой определя</w:t>
      </w:r>
      <w:r>
        <w:rPr>
          <w:rFonts w:ascii="Times New Roman" w:hAnsi="Times New Roman"/>
          <w:b w:val="false"/>
          <w:color w:val="00000A"/>
          <w:sz w:val="24"/>
          <w:szCs w:val="24"/>
          <w:lang w:val="ru-RU" w:eastAsia="en-US"/>
        </w:rPr>
        <w:t>ю</w:t>
      </w:r>
      <w:r>
        <w:rPr>
          <w:rFonts w:ascii="Times New Roman" w:hAnsi="Times New Roman"/>
          <w:b w:val="false"/>
          <w:color w:val="00000A"/>
          <w:sz w:val="24"/>
          <w:szCs w:val="24"/>
          <w:lang w:eastAsia="en-US"/>
        </w:rPr>
        <w:t xml:space="preserve">тся </w:t>
      </w:r>
      <w:r>
        <w:rPr>
          <w:rFonts w:ascii="Times New Roman" w:hAnsi="Times New Roman"/>
          <w:b w:val="false"/>
          <w:color w:val="00000A"/>
          <w:sz w:val="24"/>
          <w:szCs w:val="24"/>
          <w:lang w:val="ru-RU" w:eastAsia="en-US"/>
        </w:rPr>
        <w:t xml:space="preserve">Заявкой Покупателя в соответствии со </w:t>
      </w:r>
      <w:r>
        <w:rPr>
          <w:rFonts w:ascii="Times New Roman" w:hAnsi="Times New Roman"/>
          <w:b w:val="false"/>
          <w:color w:val="00000A"/>
          <w:sz w:val="24"/>
          <w:szCs w:val="24"/>
          <w:lang w:eastAsia="en-US"/>
        </w:rPr>
        <w:t>Спецификацией, являющейся приложением к Договору.</w:t>
      </w:r>
    </w:p>
    <w:p>
      <w:pPr>
        <w:pStyle w:val="Heading3"/>
        <w:keepNext w:val="false"/>
        <w:tabs>
          <w:tab w:val="clear" w:pos="708"/>
          <w:tab w:val="left" w:pos="0" w:leader="none"/>
        </w:tabs>
        <w:overflowPunct w:val="true"/>
        <w:spacing w:before="0" w:after="0"/>
        <w:ind w:firstLine="709"/>
        <w:jc w:val="both"/>
        <w:textAlignment w:val="baseline"/>
        <w:rPr>
          <w:rFonts w:ascii="Times New Roman" w:hAnsi="Times New Roman"/>
          <w:b w:val="false"/>
          <w:color w:val="00000A"/>
          <w:sz w:val="24"/>
          <w:szCs w:val="24"/>
          <w:lang w:val="ru-RU" w:eastAsia="en-US"/>
        </w:rPr>
      </w:pPr>
      <w:r>
        <w:rPr>
          <w:rFonts w:ascii="Times New Roman" w:hAnsi="Times New Roman"/>
          <w:color w:val="00000A"/>
          <w:sz w:val="24"/>
          <w:szCs w:val="24"/>
          <w:lang w:val="ru-RU" w:eastAsia="en-US"/>
        </w:rPr>
        <w:t>«Применимое право»</w:t>
      </w:r>
      <w:r>
        <w:rPr>
          <w:rFonts w:ascii="Times New Roman" w:hAnsi="Times New Roman"/>
          <w:b w:val="false"/>
          <w:color w:val="00000A"/>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9"/>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8"/>
          <w:tab w:val="left" w:pos="0" w:leader="none"/>
        </w:tabs>
        <w:overflowPunct w:val="true"/>
        <w:spacing w:before="0" w:after="0"/>
        <w:ind w:firstLine="709"/>
        <w:jc w:val="both"/>
        <w:textAlignment w:val="baseline"/>
        <w:rPr>
          <w:rFonts w:ascii="Times New Roman" w:hAnsi="Times New Roman"/>
          <w:b w:val="false"/>
          <w:color w:val="00000A"/>
          <w:sz w:val="24"/>
          <w:szCs w:val="24"/>
          <w:lang w:val="ru-RU" w:eastAsia="en-US"/>
        </w:rPr>
      </w:pPr>
      <w:r>
        <w:rPr>
          <w:rFonts w:ascii="Times New Roman" w:hAnsi="Times New Roman"/>
          <w:color w:val="00000A"/>
          <w:sz w:val="24"/>
          <w:szCs w:val="24"/>
          <w:lang w:val="ru-RU" w:eastAsia="en-US"/>
        </w:rPr>
        <w:t>«Цена Договора»</w:t>
      </w:r>
      <w:r>
        <w:rPr>
          <w:rFonts w:ascii="Times New Roman" w:hAnsi="Times New Roman"/>
          <w:b w:val="false"/>
          <w:color w:val="00000A"/>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8"/>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8"/>
          <w:tab w:val="left" w:pos="1134" w:leader="none"/>
        </w:tabs>
        <w:ind w:left="0" w:firstLine="709"/>
        <w:jc w:val="both"/>
        <w:rPr>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w:t>
      </w:r>
      <w:r>
        <w:rPr>
          <w:rFonts w:eastAsia="Calibri"/>
          <w:b/>
          <w:bCs/>
          <w:i w:val="false"/>
          <w:iCs w:val="false"/>
          <w:sz w:val="24"/>
          <w:szCs w:val="24"/>
          <w:shd w:fill="FFFFFE" w:val="clear"/>
          <w:lang w:eastAsia="en-US"/>
        </w:rPr>
        <w:t>трансформаторы силовые</w:t>
      </w:r>
      <w:r>
        <w:rPr>
          <w:bCs/>
          <w:sz w:val="24"/>
          <w:szCs w:val="24"/>
        </w:rPr>
        <w:t xml:space="preserve"> (далее – «Товар») в соответствии со Спецификацией (Приложение № 1 к Договору), а Покупатель обязуется принять Товар и уплатить Цену Договора.</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 xml:space="preserve">Наименование, ассортимент и количество Товара (партий Товара), а также сроки и место его поставки указываются в заявке Покупателя, оформляемой в соответствии со Спецификацией </w:t>
      </w:r>
      <w:r>
        <w:rPr>
          <w:bCs/>
          <w:sz w:val="24"/>
          <w:szCs w:val="24"/>
        </w:rPr>
        <w:t>(Приложение № 1 к Договору)</w:t>
      </w:r>
      <w:r>
        <w:rPr>
          <w:sz w:val="24"/>
          <w:szCs w:val="24"/>
        </w:rPr>
        <w:t xml:space="preserve"> по форме согласно Приложению № 2 к Договору (далее – «Заявка») и направляемой Продавцу в порядке и сроки, установленные пунктом 3.1 Договора. </w:t>
      </w:r>
    </w:p>
    <w:p>
      <w:pPr>
        <w:pStyle w:val="Norma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Поставка Товара по Договору осуществляется для нужд филиала АО «ДРСК» «ЭС ЕАО».</w:t>
      </w:r>
    </w:p>
    <w:p>
      <w:pPr>
        <w:pStyle w:val="Normal"/>
        <w:numPr>
          <w:ilvl w:val="1"/>
          <w:numId w:val="2"/>
        </w:numPr>
        <w:shd w:val="clear" w:color="auto" w:fill="FFFFFF"/>
        <w:tabs>
          <w:tab w:val="clear" w:pos="708"/>
          <w:tab w:val="left" w:pos="0" w:leader="none"/>
          <w:tab w:val="left" w:pos="540" w:leader="none"/>
          <w:tab w:val="left" w:pos="1134" w:leader="none"/>
        </w:tabs>
        <w:ind w:left="0" w:firstLine="709"/>
        <w:jc w:val="both"/>
        <w:rPr>
          <w:bCs/>
          <w:sz w:val="24"/>
          <w:szCs w:val="24"/>
        </w:rPr>
      </w:pPr>
      <w:r>
        <w:rPr>
          <w:bCs/>
          <w:sz w:val="24"/>
          <w:szCs w:val="24"/>
        </w:rPr>
        <w:t>Общий срок поставки Товара:</w:t>
      </w:r>
    </w:p>
    <w:p>
      <w:pPr>
        <w:pStyle w:val="Normal"/>
        <w:numPr>
          <w:ilvl w:val="2"/>
          <w:numId w:val="2"/>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Начало – с даты подписания договора;</w:t>
      </w:r>
    </w:p>
    <w:p>
      <w:pPr>
        <w:pStyle w:val="Normal"/>
        <w:numPr>
          <w:ilvl w:val="2"/>
          <w:numId w:val="2"/>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Окончание –  в течении 60 календарных дней с момента заключения договора.</w:t>
      </w:r>
    </w:p>
    <w:p>
      <w:pPr>
        <w:pStyle w:val="Normal"/>
        <w:shd w:val="clear" w:color="auto" w:fill="FFFFFF"/>
        <w:tabs>
          <w:tab w:val="clear" w:pos="708"/>
          <w:tab w:val="left" w:pos="540" w:leader="none"/>
        </w:tabs>
        <w:ind w:firstLine="709"/>
        <w:jc w:val="both"/>
        <w:rPr>
          <w:sz w:val="24"/>
          <w:szCs w:val="24"/>
        </w:rPr>
      </w:pPr>
      <w:r>
        <w:rPr>
          <w:sz w:val="24"/>
          <w:szCs w:val="24"/>
        </w:rPr>
      </w:r>
    </w:p>
    <w:p>
      <w:pPr>
        <w:pStyle w:val="Normal"/>
        <w:numPr>
          <w:ilvl w:val="0"/>
          <w:numId w:val="2"/>
        </w:numPr>
        <w:shd w:val="clear" w:color="auto" w:fill="FFFFFF"/>
        <w:tabs>
          <w:tab w:val="clear" w:pos="708"/>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8"/>
          <w:tab w:val="left" w:pos="0" w:leader="none"/>
          <w:tab w:val="left" w:pos="1134" w:leader="none"/>
        </w:tabs>
        <w:ind w:left="0" w:firstLine="709"/>
        <w:jc w:val="both"/>
        <w:rPr>
          <w:sz w:val="24"/>
          <w:szCs w:val="24"/>
        </w:rPr>
      </w:pPr>
      <w:r>
        <w:rPr>
          <w:sz w:val="24"/>
          <w:szCs w:val="24"/>
        </w:rPr>
        <w:t xml:space="preserve">Цена Договора </w:t>
      </w:r>
      <w:r>
        <w:rPr>
          <w:bCs/>
          <w:sz w:val="24"/>
          <w:szCs w:val="24"/>
        </w:rPr>
        <w:t xml:space="preserve">является предельной и составляет </w:t>
      </w:r>
      <w:r>
        <w:rPr>
          <w:sz w:val="24"/>
          <w:szCs w:val="24"/>
          <w:highlight w:val="lightGray"/>
        </w:rPr>
        <w:t>_______</w:t>
      </w:r>
      <w:r>
        <w:rPr>
          <w:bCs/>
          <w:sz w:val="24"/>
          <w:szCs w:val="24"/>
        </w:rPr>
        <w:t xml:space="preserve"> (</w:t>
      </w:r>
      <w:r>
        <w:rPr>
          <w:sz w:val="24"/>
          <w:szCs w:val="24"/>
          <w:highlight w:val="lightGray"/>
        </w:rPr>
        <w:t>__________________</w:t>
      </w:r>
      <w:r>
        <w:rPr>
          <w:bCs/>
          <w:sz w:val="24"/>
          <w:szCs w:val="24"/>
          <w:highlight w:val="lightGray"/>
        </w:rPr>
        <w:t>)</w:t>
      </w:r>
      <w:r>
        <w:rPr>
          <w:bCs/>
          <w:sz w:val="24"/>
          <w:szCs w:val="24"/>
        </w:rPr>
        <w:t xml:space="preserve"> рублей </w:t>
      </w:r>
      <w:r>
        <w:rPr>
          <w:sz w:val="24"/>
          <w:szCs w:val="24"/>
          <w:highlight w:val="lightGray"/>
        </w:rPr>
        <w:t>___</w:t>
      </w:r>
      <w:r>
        <w:rPr>
          <w:bCs/>
          <w:sz w:val="24"/>
          <w:szCs w:val="24"/>
        </w:rPr>
        <w:t xml:space="preserve"> копеек без учета НДС, при этом НДС исчисляется дополнительно по ставке, установленной ст. 164 Налогового Кодекса РФ. </w:t>
      </w:r>
    </w:p>
    <w:p>
      <w:pPr>
        <w:pStyle w:val="Normal"/>
        <w:numPr>
          <w:ilvl w:val="1"/>
          <w:numId w:val="2"/>
        </w:numPr>
        <w:shd w:val="clear" w:color="auto" w:fill="FFFFFF"/>
        <w:tabs>
          <w:tab w:val="clear" w:pos="708"/>
          <w:tab w:val="left" w:pos="0" w:leader="none"/>
          <w:tab w:val="left" w:pos="1134" w:leader="none"/>
        </w:tabs>
        <w:ind w:left="0" w:firstLine="709"/>
        <w:jc w:val="both"/>
        <w:rPr>
          <w:sz w:val="24"/>
          <w:szCs w:val="24"/>
        </w:rPr>
      </w:pPr>
      <w:r>
        <w:rPr>
          <w:bCs/>
          <w:sz w:val="24"/>
          <w:szCs w:val="24"/>
        </w:rPr>
        <w:t xml:space="preserve">Цена за единицу Товара определяется в соответствии со Спецификацией (Приложение № 1 к Договору) и является фиксированной в течение всего срока действия Договора. </w:t>
      </w:r>
      <w:r>
        <w:rPr>
          <w:sz w:val="24"/>
          <w:szCs w:val="24"/>
        </w:rPr>
        <w:t>Общая стоимость Товара (всех партий Товара), указанного в Заявках, оформленных Покупателем в течение срока действия Договора, не может превышать Цену Договора, указанную в пункте 2.1 Договора.</w:t>
      </w:r>
    </w:p>
    <w:p>
      <w:pPr>
        <w:pStyle w:val="Normal"/>
        <w:numPr>
          <w:ilvl w:val="1"/>
          <w:numId w:val="2"/>
        </w:numPr>
        <w:shd w:val="clear" w:color="auto" w:fill="FFFFFF"/>
        <w:tabs>
          <w:tab w:val="clear" w:pos="708"/>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2"/>
        </w:numPr>
        <w:shd w:val="clear" w:color="auto" w:fill="FFFFFF"/>
        <w:tabs>
          <w:tab w:val="clear" w:pos="708"/>
          <w:tab w:val="left" w:pos="1418" w:leader="none"/>
        </w:tabs>
        <w:ind w:left="0" w:firstLine="709"/>
        <w:jc w:val="both"/>
        <w:rPr>
          <w:bCs/>
          <w:sz w:val="24"/>
          <w:szCs w:val="24"/>
        </w:rPr>
      </w:pPr>
      <w:r>
        <w:rPr>
          <w:bCs/>
          <w:sz w:val="24"/>
          <w:szCs w:val="24"/>
          <w:shd w:fill="FFFFFE" w:val="clear"/>
        </w:rPr>
        <w:t>Производство и / или</w:t>
      </w:r>
      <w:r>
        <w:rPr>
          <w:bCs/>
          <w:sz w:val="24"/>
          <w:szCs w:val="24"/>
        </w:rPr>
        <w:t xml:space="preserve"> приобретение Товара;</w:t>
      </w:r>
    </w:p>
    <w:p>
      <w:pPr>
        <w:pStyle w:val="ListParagraph"/>
        <w:numPr>
          <w:ilvl w:val="2"/>
          <w:numId w:val="8"/>
        </w:numPr>
        <w:shd w:val="clear" w:color="auto" w:fill="FFFFFF"/>
        <w:tabs>
          <w:tab w:val="clear" w:pos="708"/>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8"/>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numPr>
          <w:ilvl w:val="2"/>
          <w:numId w:val="2"/>
        </w:numPr>
        <w:shd w:val="clear" w:color="auto" w:fill="FFFFFF"/>
        <w:tabs>
          <w:tab w:val="clear" w:pos="708"/>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персонала Поставщика; </w:t>
      </w:r>
    </w:p>
    <w:p>
      <w:pPr>
        <w:pStyle w:val="Normal"/>
        <w:numPr>
          <w:ilvl w:val="2"/>
          <w:numId w:val="2"/>
        </w:numPr>
        <w:shd w:val="clear" w:color="auto" w:fill="FFFFFF"/>
        <w:tabs>
          <w:tab w:val="clear" w:pos="708"/>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8"/>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8"/>
          <w:tab w:val="left" w:pos="568" w:leader="none"/>
          <w:tab w:val="left" w:pos="1134" w:leader="none"/>
        </w:tabs>
        <w:ind w:left="0" w:firstLine="709"/>
        <w:jc w:val="both"/>
        <w:rPr>
          <w:sz w:val="24"/>
          <w:szCs w:val="24"/>
        </w:rPr>
      </w:pPr>
      <w:r>
        <w:rPr>
          <w:sz w:val="24"/>
          <w:szCs w:val="24"/>
        </w:rPr>
        <w:t>Оплата по Договору осуществляется Покупателем в течение 20 (двадцати) календарных дней</w:t>
      </w:r>
      <w:r>
        <w:rPr>
          <w:rStyle w:val="FootnoteReference"/>
          <w:sz w:val="24"/>
          <w:szCs w:val="24"/>
        </w:rPr>
        <w:footnoteReference w:id="2"/>
      </w:r>
      <w:r>
        <w:rPr>
          <w:sz w:val="24"/>
          <w:szCs w:val="24"/>
        </w:rPr>
        <w:t xml:space="preserve"> /   7 (семи) рабочих дней</w:t>
      </w:r>
      <w:r>
        <w:rPr>
          <w:rStyle w:val="FootnoteReference"/>
          <w:sz w:val="24"/>
          <w:szCs w:val="24"/>
        </w:rPr>
        <w:footnoteReference w:id="3"/>
      </w:r>
      <w:r>
        <w:rPr>
          <w:sz w:val="24"/>
          <w:szCs w:val="24"/>
        </w:rPr>
        <w:t xml:space="preserve"> с даты подписания Сторонами </w:t>
      </w:r>
      <w:r>
        <w:rPr>
          <w:sz w:val="24"/>
          <w:szCs w:val="24"/>
          <w:shd w:fill="auto" w:val="clear"/>
        </w:rPr>
        <w:t>Накладной ТОРГ-12/УПД на осн</w:t>
      </w:r>
      <w:r>
        <w:rPr>
          <w:sz w:val="24"/>
          <w:szCs w:val="24"/>
        </w:rPr>
        <w:t>овании счета, выставленного Поставщиком, и с учетом пункта 2.6 Договора.</w:t>
      </w:r>
    </w:p>
    <w:p>
      <w:pPr>
        <w:pStyle w:val="ListParagraph"/>
        <w:widowControl/>
        <w:numPr>
          <w:ilvl w:val="1"/>
          <w:numId w:val="2"/>
        </w:numPr>
        <w:shd w:val="clear" w:color="auto" w:fill="FFFFFF"/>
        <w:tabs>
          <w:tab w:val="clear" w:pos="708"/>
          <w:tab w:val="left" w:pos="0" w:leader="none"/>
          <w:tab w:val="left" w:pos="1134" w:leader="none"/>
          <w:tab w:val="left" w:pos="1276" w:leader="none"/>
        </w:tabs>
        <w:ind w:left="0" w:firstLine="709"/>
        <w:jc w:val="both"/>
        <w:rPr>
          <w:sz w:val="24"/>
          <w:szCs w:val="24"/>
        </w:rPr>
      </w:pPr>
      <w:r>
        <w:rPr>
          <w:sz w:val="24"/>
          <w:szCs w:val="24"/>
        </w:rPr>
        <w:t xml:space="preserve">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w:t>
      </w:r>
      <w:r>
        <w:rPr>
          <w:sz w:val="24"/>
          <w:szCs w:val="24"/>
          <w:shd w:fill="auto" w:val="clear"/>
        </w:rPr>
        <w:t>чем за 10 (десят</w:t>
      </w:r>
      <w:bookmarkStart w:id="0" w:name="_GoBack"/>
      <w:bookmarkEnd w:id="0"/>
      <w:r>
        <w:rPr>
          <w:sz w:val="24"/>
          <w:szCs w:val="24"/>
          <w:shd w:fill="auto" w:val="clear"/>
        </w:rPr>
        <w:t xml:space="preserve">ь) </w:t>
      </w:r>
      <w:r>
        <w:rPr>
          <w:sz w:val="24"/>
          <w:szCs w:val="24"/>
        </w:rPr>
        <w:t>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8"/>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numPr>
          <w:ilvl w:val="1"/>
          <w:numId w:val="2"/>
        </w:numPr>
        <w:shd w:val="clear" w:color="auto" w:fill="FFFFFF"/>
        <w:tabs>
          <w:tab w:val="clear" w:pos="708"/>
          <w:tab w:val="left" w:pos="0" w:leader="none"/>
          <w:tab w:val="left" w:pos="567" w:leader="none"/>
          <w:tab w:val="left" w:pos="716" w:leader="none"/>
          <w:tab w:val="left" w:pos="1134" w:leader="none"/>
        </w:tabs>
        <w:ind w:left="0" w:firstLine="709"/>
        <w:jc w:val="both"/>
        <w:rPr>
          <w:sz w:val="24"/>
          <w:szCs w:val="24"/>
          <w:highlight w:val="lightGray"/>
        </w:rPr>
      </w:pPr>
      <w:r>
        <w:rPr>
          <w:sz w:val="24"/>
          <w:szCs w:val="24"/>
          <w:highlight w:val="lightGray"/>
        </w:rPr>
        <w:t>Поставщик обязан представить Покупателю счета</w:t>
      </w:r>
      <w:r>
        <w:rPr>
          <w:bCs/>
          <w:sz w:val="24"/>
          <w:szCs w:val="24"/>
          <w:highlight w:val="lightGray"/>
        </w:rPr>
        <w:t>-</w:t>
      </w:r>
      <w:r>
        <w:rPr>
          <w:sz w:val="24"/>
          <w:szCs w:val="24"/>
          <w:highlight w:val="lightGray"/>
        </w:rPr>
        <w:t>фактуры, выставленные в сроки и оформленные в порядке, установленном законодательством Российской Федерации</w:t>
      </w:r>
      <w:r>
        <w:rPr>
          <w:rStyle w:val="FootnoteReference"/>
          <w:sz w:val="24"/>
          <w:szCs w:val="24"/>
          <w:highlight w:val="lightGray"/>
        </w:rPr>
        <w:footnoteReference w:id="4"/>
      </w:r>
      <w:r>
        <w:rPr>
          <w:sz w:val="24"/>
          <w:szCs w:val="24"/>
          <w:highlight w:val="lightGray"/>
        </w:rPr>
        <w:t>. В случае нарушения Поставщиком данного требования, он обязан произвести замену счета</w:t>
      </w:r>
      <w:r>
        <w:rPr>
          <w:bCs/>
          <w:sz w:val="24"/>
          <w:szCs w:val="24"/>
          <w:highlight w:val="lightGray"/>
        </w:rPr>
        <w:t>-</w:t>
      </w:r>
      <w:r>
        <w:rPr>
          <w:sz w:val="24"/>
          <w:szCs w:val="24"/>
          <w:highlight w:val="lightGray"/>
        </w:rPr>
        <w:t>фактуры в течение 3 (трех) рабочих дней с даты получения соответствующего письменного требования Покупателя.</w:t>
      </w:r>
      <w:r>
        <w:rPr>
          <w:rStyle w:val="FootnoteReference"/>
          <w:sz w:val="24"/>
          <w:szCs w:val="24"/>
          <w:highlight w:val="lightGray"/>
        </w:rPr>
        <w:footnoteReference w:id="5"/>
      </w:r>
    </w:p>
    <w:p>
      <w:pPr>
        <w:pStyle w:val="Normal"/>
        <w:numPr>
          <w:ilvl w:val="1"/>
          <w:numId w:val="2"/>
        </w:numPr>
        <w:shd w:val="clear" w:color="auto" w:fill="FFFFFF"/>
        <w:tabs>
          <w:tab w:val="clear" w:pos="708"/>
          <w:tab w:val="left" w:pos="1134" w:leader="none"/>
        </w:tabs>
        <w:ind w:left="0" w:firstLine="709"/>
        <w:jc w:val="both"/>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Normal"/>
        <w:numPr>
          <w:ilvl w:val="1"/>
          <w:numId w:val="2"/>
        </w:numPr>
        <w:shd w:val="clear" w:color="auto" w:fill="FFFFFF"/>
        <w:tabs>
          <w:tab w:val="clear" w:pos="708"/>
          <w:tab w:val="left" w:pos="1134" w:leader="none"/>
        </w:tabs>
        <w:ind w:left="0" w:firstLine="709"/>
        <w:jc w:val="both"/>
        <w:rPr/>
      </w:pPr>
      <w:r>
        <w:rPr>
          <w:sz w:val="24"/>
          <w:szCs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w:t>
      </w:r>
      <w:r>
        <w:rPr>
          <w:sz w:val="24"/>
          <w:szCs w:val="24"/>
          <w:shd w:fill="auto" w:val="clear"/>
        </w:rPr>
        <w:t>Товара, поставленного Поставщиком.</w:t>
      </w:r>
    </w:p>
    <w:p>
      <w:pPr>
        <w:pStyle w:val="Normal"/>
        <w:shd w:val="clear" w:color="auto" w:fill="FFFFFF"/>
        <w:tabs>
          <w:tab w:val="clear" w:pos="708"/>
          <w:tab w:val="left" w:pos="1134" w:leader="none"/>
        </w:tabs>
        <w:ind w:left="0" w:firstLine="709"/>
        <w:jc w:val="both"/>
        <w:rPr>
          <w:highlight w:val="yellow"/>
        </w:rPr>
      </w:pPr>
      <w:r>
        <w:rPr>
          <w:sz w:val="24"/>
          <w:szCs w:val="24"/>
          <w:shd w:fill="auto" w:val="clear"/>
        </w:rPr>
        <w:t>Покупатель направляет Поставщику уведомление о проведении сальдо взаимных обязательств Сторон по Договору.</w:t>
      </w:r>
    </w:p>
    <w:p>
      <w:pPr>
        <w:pStyle w:val="Normal"/>
        <w:shd w:val="clear" w:color="auto" w:fill="FFFFFF"/>
        <w:tabs>
          <w:tab w:val="clear" w:pos="708"/>
          <w:tab w:val="left" w:pos="1134" w:leader="none"/>
        </w:tabs>
        <w:ind w:left="0" w:firstLine="709"/>
        <w:jc w:val="both"/>
        <w:rPr>
          <w:sz w:val="24"/>
          <w:szCs w:val="24"/>
        </w:rPr>
      </w:pPr>
      <w:r>
        <w:rPr>
          <w:sz w:val="24"/>
          <w:szCs w:val="24"/>
        </w:rPr>
      </w:r>
    </w:p>
    <w:p>
      <w:pPr>
        <w:pStyle w:val="Normal"/>
        <w:numPr>
          <w:ilvl w:val="0"/>
          <w:numId w:val="2"/>
        </w:numPr>
        <w:shd w:val="clear" w:color="auto" w:fill="FFFFFF"/>
        <w:tabs>
          <w:tab w:val="clear" w:pos="708"/>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sz w:val="24"/>
          <w:szCs w:val="24"/>
        </w:rPr>
      </w:pPr>
      <w:r>
        <w:rPr>
          <w:sz w:val="24"/>
          <w:szCs w:val="24"/>
        </w:rPr>
        <w:t>Поставка Товара (партии Товара) осуществляется по Заявке в следующем порядке:</w:t>
      </w:r>
    </w:p>
    <w:p>
      <w:pPr>
        <w:pStyle w:val="ListParagraph"/>
        <w:widowControl/>
        <w:numPr>
          <w:ilvl w:val="2"/>
          <w:numId w:val="2"/>
        </w:numPr>
        <w:shd w:val="clear" w:color="auto" w:fill="FFFFFF"/>
        <w:tabs>
          <w:tab w:val="clear" w:pos="708"/>
          <w:tab w:val="left" w:pos="1134" w:leader="none"/>
          <w:tab w:val="left" w:pos="1418" w:leader="none"/>
        </w:tabs>
        <w:ind w:left="0" w:firstLine="709"/>
        <w:jc w:val="both"/>
        <w:rPr>
          <w:sz w:val="24"/>
          <w:szCs w:val="24"/>
        </w:rPr>
      </w:pPr>
      <w:r>
        <w:rPr>
          <w:sz w:val="24"/>
          <w:szCs w:val="24"/>
        </w:rPr>
        <w:t xml:space="preserve">Покупатель в срок не позднее </w:t>
      </w:r>
      <w:r>
        <w:rPr>
          <w:sz w:val="24"/>
          <w:szCs w:val="24"/>
          <w:highlight w:val="lightGray"/>
        </w:rPr>
        <w:t>15 (пятнадцати) рабочих дней</w:t>
      </w:r>
      <w:r>
        <w:rPr>
          <w:sz w:val="24"/>
          <w:szCs w:val="24"/>
        </w:rPr>
        <w:t xml:space="preserve"> до предполагаемой даты поставки Товара (партии Товара) направляет Поставщику Заявку по электронной почте на адрес: _______________ </w:t>
      </w:r>
      <w:r>
        <w:rPr>
          <w:sz w:val="24"/>
          <w:szCs w:val="24"/>
          <w:highlight w:val="lightGray"/>
        </w:rPr>
        <w:t>с последующим направлением оригинала Заявки по адресу, указанному в разделе 16 Договора</w:t>
      </w:r>
      <w:r>
        <w:rPr>
          <w:sz w:val="24"/>
          <w:szCs w:val="24"/>
        </w:rPr>
        <w:t>.</w:t>
      </w:r>
    </w:p>
    <w:p>
      <w:pPr>
        <w:pStyle w:val="ListParagraph"/>
        <w:widowControl/>
        <w:numPr>
          <w:ilvl w:val="2"/>
          <w:numId w:val="2"/>
        </w:numPr>
        <w:tabs>
          <w:tab w:val="clear" w:pos="708"/>
          <w:tab w:val="left" w:pos="993" w:leader="none"/>
          <w:tab w:val="left" w:pos="1418" w:leader="none"/>
        </w:tabs>
        <w:ind w:left="0" w:firstLine="709"/>
        <w:jc w:val="both"/>
        <w:rPr>
          <w:sz w:val="24"/>
          <w:szCs w:val="24"/>
        </w:rPr>
      </w:pPr>
      <w:r>
        <w:rPr>
          <w:sz w:val="24"/>
          <w:szCs w:val="24"/>
        </w:rPr>
        <w:t xml:space="preserve">Поставщик в течение </w:t>
      </w:r>
      <w:r>
        <w:rPr>
          <w:sz w:val="24"/>
          <w:szCs w:val="24"/>
          <w:highlight w:val="lightGray"/>
        </w:rPr>
        <w:t>1 (одного) рабочего дня</w:t>
      </w:r>
      <w:r>
        <w:rPr>
          <w:sz w:val="24"/>
          <w:szCs w:val="24"/>
        </w:rPr>
        <w:t xml:space="preserve"> с даты получения Заявки подтверждает поставку Товара (партии Товара), указанного Покупателем в Заявке, по электронной почте на адрес: ______________ </w:t>
      </w:r>
      <w:r>
        <w:rPr>
          <w:sz w:val="24"/>
          <w:szCs w:val="24"/>
          <w:highlight w:val="lightGray"/>
        </w:rPr>
        <w:t>с последующим направлением письменного ответа по адресу, указанному в разделе 16 Договора</w:t>
      </w:r>
      <w:r>
        <w:rPr>
          <w:sz w:val="24"/>
          <w:szCs w:val="24"/>
        </w:rPr>
        <w:t>.</w:t>
      </w:r>
    </w:p>
    <w:p>
      <w:pPr>
        <w:pStyle w:val="ListParagraph"/>
        <w:widowControl/>
        <w:numPr>
          <w:ilvl w:val="2"/>
          <w:numId w:val="2"/>
        </w:numPr>
        <w:tabs>
          <w:tab w:val="clear" w:pos="708"/>
          <w:tab w:val="left" w:pos="993" w:leader="none"/>
          <w:tab w:val="left" w:pos="1418" w:leader="none"/>
        </w:tabs>
        <w:ind w:left="0" w:firstLine="709"/>
        <w:jc w:val="both"/>
        <w:rPr>
          <w:sz w:val="24"/>
          <w:szCs w:val="24"/>
        </w:rPr>
      </w:pPr>
      <w:r>
        <w:rPr>
          <w:sz w:val="24"/>
          <w:szCs w:val="24"/>
        </w:rPr>
        <w:t xml:space="preserve">Покупатель не позднее </w:t>
      </w:r>
      <w:r>
        <w:rPr>
          <w:sz w:val="24"/>
          <w:szCs w:val="24"/>
          <w:highlight w:val="lightGray"/>
        </w:rPr>
        <w:t>7 (семи) рабочих дней</w:t>
      </w:r>
      <w:r>
        <w:rPr>
          <w:sz w:val="24"/>
          <w:szCs w:val="24"/>
        </w:rPr>
        <w:t xml:space="preserve"> до предполагаемой даты поставки Товара (партии Товара) вправе вносить изменения в Заявку путем письменного уведомления Поставщика в порядке, предусмотренном для направления Заявки. Поставщик в течение 2 (двух) рабочих дней с даты получения изменений к ранее направленной Заявке рассматривает соответствующего уведомление Покупателя и подтверждает поставку Товара (партии Товара) в соответствии с измененной Заявкой в порядке, указанном в пункте 3.1.2 Договора.</w:t>
      </w:r>
    </w:p>
    <w:p>
      <w:pPr>
        <w:pStyle w:val="ListParagraph"/>
        <w:numPr>
          <w:ilvl w:val="2"/>
          <w:numId w:val="2"/>
        </w:numPr>
        <w:tabs>
          <w:tab w:val="clear" w:pos="708"/>
          <w:tab w:val="left" w:pos="993" w:leader="none"/>
          <w:tab w:val="left" w:pos="1418" w:leader="none"/>
        </w:tabs>
        <w:ind w:left="0" w:firstLine="709"/>
        <w:jc w:val="both"/>
        <w:rPr>
          <w:sz w:val="24"/>
          <w:szCs w:val="24"/>
        </w:rPr>
      </w:pPr>
      <w:r>
        <w:rPr>
          <w:sz w:val="24"/>
          <w:szCs w:val="24"/>
        </w:rPr>
        <w:t xml:space="preserve">В случае невозможности поставить Товар (партию Товара) по Заявке Поставщик обязан незамедлительно известить об этом Покупателя с указанием причин невозможности выполнения поставки Товара и сроков их устранения. </w:t>
      </w:r>
    </w:p>
    <w:p>
      <w:pPr>
        <w:pStyle w:val="ListParagraph"/>
        <w:numPr>
          <w:ilvl w:val="2"/>
          <w:numId w:val="2"/>
        </w:numPr>
        <w:tabs>
          <w:tab w:val="clear" w:pos="708"/>
          <w:tab w:val="left" w:pos="993" w:leader="none"/>
          <w:tab w:val="left" w:pos="1418" w:leader="none"/>
        </w:tabs>
        <w:ind w:left="0" w:firstLine="709"/>
        <w:jc w:val="both"/>
        <w:rPr>
          <w:sz w:val="24"/>
          <w:szCs w:val="24"/>
        </w:rPr>
      </w:pPr>
      <w:r>
        <w:rPr>
          <w:sz w:val="24"/>
          <w:szCs w:val="24"/>
        </w:rPr>
        <w:t>В случае, указанном в пункте 3.1.4 Договора, Покупатель вправе по своему усмотрению:</w:t>
      </w:r>
    </w:p>
    <w:p>
      <w:pPr>
        <w:pStyle w:val="Normal"/>
        <w:tabs>
          <w:tab w:val="clear" w:pos="708"/>
          <w:tab w:val="left" w:pos="993" w:leader="none"/>
        </w:tabs>
        <w:ind w:firstLine="709"/>
        <w:jc w:val="both"/>
        <w:rPr>
          <w:sz w:val="24"/>
          <w:szCs w:val="24"/>
        </w:rPr>
      </w:pPr>
      <w:r>
        <w:rPr>
          <w:sz w:val="24"/>
          <w:szCs w:val="24"/>
        </w:rPr>
        <w:t xml:space="preserve">3.1.5.1. Направить новую Заявку в порядке, установленном пунктом 3.1.1 Договора                   в согласованные с поставщиком сроки; </w:t>
      </w:r>
    </w:p>
    <w:p>
      <w:pPr>
        <w:pStyle w:val="Normal"/>
        <w:tabs>
          <w:tab w:val="clear" w:pos="708"/>
          <w:tab w:val="left" w:pos="1134" w:leader="none"/>
        </w:tabs>
        <w:ind w:firstLine="709"/>
        <w:jc w:val="both"/>
        <w:rPr>
          <w:sz w:val="24"/>
          <w:szCs w:val="24"/>
        </w:rPr>
      </w:pPr>
      <w:r>
        <w:rPr>
          <w:sz w:val="24"/>
          <w:szCs w:val="24"/>
        </w:rPr>
        <w:t>3.1.5.2. Расторгнуть Договор в порядке, установленном пунктом 11.2 Договора.</w:t>
      </w:r>
    </w:p>
    <w:p>
      <w:pPr>
        <w:pStyle w:val="ListParagraph"/>
        <w:widowControl/>
        <w:numPr>
          <w:ilvl w:val="2"/>
          <w:numId w:val="2"/>
        </w:numPr>
        <w:tabs>
          <w:tab w:val="clear" w:pos="708"/>
          <w:tab w:val="left" w:pos="993" w:leader="none"/>
          <w:tab w:val="left" w:pos="1418" w:leader="none"/>
        </w:tabs>
        <w:ind w:left="0" w:firstLine="709"/>
        <w:jc w:val="both"/>
        <w:rPr>
          <w:sz w:val="24"/>
          <w:szCs w:val="24"/>
        </w:rPr>
      </w:pPr>
      <w:r>
        <w:rPr>
          <w:sz w:val="24"/>
          <w:szCs w:val="24"/>
        </w:rPr>
        <w:t>Стороны вправе запросить друг у друга необходимые дополнительные сведения для поставки Товара по Заявке.</w:t>
      </w:r>
    </w:p>
    <w:p>
      <w:pPr>
        <w:pStyle w:val="ListParagraph"/>
        <w:numPr>
          <w:ilvl w:val="1"/>
          <w:numId w:val="2"/>
        </w:numPr>
        <w:shd w:val="clear" w:color="auto" w:fill="FFFFFF"/>
        <w:tabs>
          <w:tab w:val="clear" w:pos="708"/>
          <w:tab w:val="left" w:pos="1134" w:leader="none"/>
          <w:tab w:val="left" w:pos="1418" w:leader="none"/>
        </w:tabs>
        <w:ind w:left="0" w:firstLine="709"/>
        <w:jc w:val="both"/>
        <w:rPr>
          <w:bCs/>
          <w:sz w:val="24"/>
          <w:szCs w:val="24"/>
        </w:rPr>
      </w:pPr>
      <w:r>
        <w:rPr>
          <w:bCs/>
          <w:sz w:val="24"/>
          <w:szCs w:val="24"/>
        </w:rPr>
        <w:t xml:space="preserve">В течение 5 (пяти) рабочих дней с даты заключения Договора </w:t>
      </w:r>
      <w:r>
        <w:rPr>
          <w:sz w:val="24"/>
          <w:szCs w:val="24"/>
        </w:rPr>
        <w:t>Стороны определяют своих представителей, уполномоченных подписывать Заявки (изменения к ним) и принимать Заявки к исполнению, и письменно сообщают друг другу</w:t>
      </w:r>
      <w:r>
        <w:rPr>
          <w:bCs/>
        </w:rPr>
        <w:t xml:space="preserve"> </w:t>
      </w:r>
      <w:r>
        <w:rPr>
          <w:bCs/>
          <w:sz w:val="24"/>
          <w:szCs w:val="24"/>
        </w:rPr>
        <w:t>контакты и должность таких представителей</w:t>
      </w:r>
      <w:r>
        <w:rPr>
          <w:sz w:val="24"/>
          <w:szCs w:val="24"/>
        </w:rPr>
        <w:t xml:space="preserve">. </w:t>
      </w:r>
    </w:p>
    <w:p>
      <w:pPr>
        <w:pStyle w:val="ListParagraph"/>
        <w:widowControl/>
        <w:numPr>
          <w:ilvl w:val="1"/>
          <w:numId w:val="2"/>
        </w:numPr>
        <w:shd w:val="clear" w:color="auto" w:fill="FFFFFF"/>
        <w:tabs>
          <w:tab w:val="clear" w:pos="708"/>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w:t>
      </w:r>
      <w:r>
        <w:rPr>
          <w:bCs/>
          <w:sz w:val="24"/>
          <w:szCs w:val="24"/>
          <w:shd w:fill="auto" w:val="clear"/>
        </w:rPr>
        <w:t xml:space="preserve">оответствовать Заявке, требованиям Договора, </w:t>
      </w:r>
      <w:r>
        <w:rPr>
          <w:b/>
          <w:bCs/>
          <w:sz w:val="24"/>
          <w:szCs w:val="24"/>
          <w:shd w:fill="auto" w:val="clear"/>
        </w:rPr>
        <w:t xml:space="preserve"> </w:t>
      </w:r>
      <w:r>
        <w:rPr>
          <w:bCs/>
          <w:sz w:val="24"/>
          <w:szCs w:val="24"/>
          <w:shd w:fill="auto" w:val="clear"/>
        </w:rPr>
        <w:t xml:space="preserve">в том числе, указанным в Спецификации (Приложение № 1 к Договору), а также Применимого права. </w:t>
      </w:r>
    </w:p>
    <w:p>
      <w:pPr>
        <w:pStyle w:val="Normal"/>
        <w:widowControl/>
        <w:shd w:val="clear" w:color="auto" w:fill="FFFFFF"/>
        <w:tabs>
          <w:tab w:val="clear" w:pos="708"/>
          <w:tab w:val="left" w:pos="1134" w:leader="none"/>
        </w:tabs>
        <w:ind w:firstLine="709"/>
        <w:jc w:val="both"/>
        <w:rPr>
          <w:highlight w:val="none"/>
          <w:shd w:fill="auto" w:val="clear"/>
        </w:rPr>
      </w:pPr>
      <w:r>
        <w:rPr>
          <w:bCs/>
          <w:sz w:val="24"/>
          <w:szCs w:val="24"/>
          <w:shd w:fill="auto" w:val="clear"/>
        </w:rPr>
        <w:t>Поставщик не вправе производить замену Товара, содержащегося в одном из реестров, предусмотренных пунктом 3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на иной Товар, не включенный в такие реестры.</w:t>
      </w:r>
    </w:p>
    <w:p>
      <w:pPr>
        <w:pStyle w:val="ListParagraph"/>
        <w:widowControl/>
        <w:numPr>
          <w:ilvl w:val="1"/>
          <w:numId w:val="2"/>
        </w:numPr>
        <w:shd w:val="clear" w:color="auto" w:fill="FFFFFF"/>
        <w:tabs>
          <w:tab w:val="clear" w:pos="708"/>
          <w:tab w:val="left" w:pos="1134" w:leader="none"/>
        </w:tabs>
        <w:ind w:left="0" w:firstLine="709"/>
        <w:jc w:val="both"/>
        <w:rPr>
          <w:bCs/>
          <w:sz w:val="24"/>
          <w:szCs w:val="24"/>
        </w:rPr>
      </w:pPr>
      <w:r>
        <w:rPr>
          <w:bCs/>
          <w:sz w:val="24"/>
          <w:szCs w:val="24"/>
          <w:shd w:fill="auto" w:val="clear"/>
        </w:rPr>
        <w:t>Поставляемый Товар дол</w:t>
      </w:r>
      <w:r>
        <w:rPr>
          <w:bCs/>
          <w:sz w:val="24"/>
          <w:szCs w:val="24"/>
        </w:rPr>
        <w:t>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8"/>
          <w:tab w:val="left" w:pos="1134" w:leader="none"/>
        </w:tabs>
        <w:ind w:left="0" w:firstLine="709"/>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numPr>
          <w:ilvl w:val="0"/>
          <w:numId w:val="3"/>
        </w:numPr>
        <w:tabs>
          <w:tab w:val="clear" w:pos="708"/>
          <w:tab w:val="left" w:pos="1418" w:leader="none"/>
        </w:tabs>
        <w:ind w:left="0" w:firstLine="709"/>
        <w:jc w:val="both"/>
        <w:rPr>
          <w:sz w:val="24"/>
          <w:szCs w:val="24"/>
        </w:rPr>
      </w:pPr>
      <w:r>
        <w:rPr>
          <w:sz w:val="24"/>
          <w:szCs w:val="24"/>
        </w:rPr>
        <w:t>сертификат качеств</w:t>
      </w:r>
      <w:r>
        <w:rPr>
          <w:sz w:val="24"/>
          <w:szCs w:val="24"/>
          <w:shd w:fill="FFFFFF" w:val="clear"/>
        </w:rPr>
        <w:t>а в 1 (один) экз.;</w:t>
      </w:r>
    </w:p>
    <w:p>
      <w:pPr>
        <w:pStyle w:val="Normal"/>
        <w:numPr>
          <w:ilvl w:val="0"/>
          <w:numId w:val="3"/>
        </w:numPr>
        <w:tabs>
          <w:tab w:val="clear" w:pos="708"/>
          <w:tab w:val="left" w:pos="1418" w:leader="none"/>
        </w:tabs>
        <w:ind w:left="0" w:firstLine="709"/>
        <w:jc w:val="both"/>
        <w:rPr>
          <w:highlight w:val="none"/>
          <w:shd w:fill="FFFFFF" w:val="clear"/>
        </w:rPr>
      </w:pPr>
      <w:r>
        <w:rPr>
          <w:sz w:val="24"/>
          <w:szCs w:val="24"/>
          <w:shd w:fill="FFFFFF" w:val="clear"/>
        </w:rPr>
        <w:t>технический паспорт на русском языке в 1 (один) экз.;</w:t>
      </w:r>
    </w:p>
    <w:p>
      <w:pPr>
        <w:pStyle w:val="Normal"/>
        <w:numPr>
          <w:ilvl w:val="0"/>
          <w:numId w:val="3"/>
        </w:numPr>
        <w:tabs>
          <w:tab w:val="clear" w:pos="708"/>
          <w:tab w:val="left" w:pos="1418" w:leader="none"/>
        </w:tabs>
        <w:ind w:left="0" w:firstLine="709"/>
        <w:jc w:val="both"/>
        <w:rPr>
          <w:highlight w:val="none"/>
          <w:shd w:fill="FFFFFF" w:val="clear"/>
        </w:rPr>
      </w:pPr>
      <w:r>
        <w:rPr>
          <w:sz w:val="24"/>
          <w:szCs w:val="24"/>
          <w:shd w:fill="FFFFFF" w:val="clear"/>
        </w:rPr>
        <w:t>инструкция по эксплуатации на русском языке в 1 (один) экз.;</w:t>
      </w:r>
    </w:p>
    <w:p>
      <w:pPr>
        <w:pStyle w:val="Normal"/>
        <w:numPr>
          <w:ilvl w:val="0"/>
          <w:numId w:val="3"/>
        </w:numPr>
        <w:tabs>
          <w:tab w:val="clear" w:pos="708"/>
          <w:tab w:val="left" w:pos="1418" w:leader="none"/>
        </w:tabs>
        <w:ind w:left="0" w:firstLine="709"/>
        <w:jc w:val="both"/>
        <w:rPr>
          <w:highlight w:val="none"/>
          <w:shd w:fill="FFFFFF" w:val="clear"/>
        </w:rPr>
      </w:pPr>
      <w:r>
        <w:rPr>
          <w:sz w:val="24"/>
          <w:szCs w:val="24"/>
          <w:shd w:fill="FFFFFF" w:val="clear"/>
        </w:rPr>
        <w:t>упаковочный лист в 1 (один) экз.;</w:t>
      </w:r>
    </w:p>
    <w:p>
      <w:pPr>
        <w:pStyle w:val="Normal"/>
        <w:numPr>
          <w:ilvl w:val="0"/>
          <w:numId w:val="3"/>
        </w:numPr>
        <w:tabs>
          <w:tab w:val="clear" w:pos="708"/>
          <w:tab w:val="left" w:pos="1418" w:leader="none"/>
        </w:tabs>
        <w:ind w:left="0" w:firstLine="709"/>
        <w:jc w:val="both"/>
        <w:rPr>
          <w:highlight w:val="none"/>
          <w:shd w:fill="FFFFFF" w:val="clear"/>
        </w:rPr>
      </w:pPr>
      <w:r>
        <w:rPr>
          <w:sz w:val="24"/>
          <w:szCs w:val="24"/>
          <w:shd w:fill="FFFFFF" w:val="clear"/>
        </w:rPr>
        <w:t xml:space="preserve">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w:t>
      </w:r>
      <w:r>
        <w:rPr>
          <w:color w:val="000000"/>
          <w:sz w:val="24"/>
          <w:szCs w:val="24"/>
          <w:shd w:fill="FFFFFF" w:val="clear"/>
        </w:rPr>
        <w:t xml:space="preserve">сертификат о происхождении товара </w:t>
      </w:r>
      <w:r>
        <w:rPr>
          <w:sz w:val="24"/>
          <w:szCs w:val="24"/>
          <w:shd w:fill="FFFFFF" w:val="clear"/>
        </w:rPr>
        <w:t>и т.п.) в зависимости от номенклатуры поставляемого Товара;</w:t>
      </w:r>
    </w:p>
    <w:p>
      <w:pPr>
        <w:pStyle w:val="Normal"/>
        <w:numPr>
          <w:ilvl w:val="0"/>
          <w:numId w:val="3"/>
        </w:numPr>
        <w:shd w:val="clear" w:color="auto" w:fill="FFFFFF"/>
        <w:tabs>
          <w:tab w:val="clear" w:pos="708"/>
          <w:tab w:val="left" w:pos="1418" w:leader="none"/>
        </w:tabs>
        <w:ind w:left="0" w:firstLine="709"/>
        <w:jc w:val="both"/>
        <w:rPr>
          <w:highlight w:val="none"/>
          <w:shd w:fill="FFFFFF" w:val="clear"/>
        </w:rPr>
      </w:pPr>
      <w:r>
        <w:rPr>
          <w:sz w:val="24"/>
          <w:szCs w:val="24"/>
          <w:shd w:fill="FFFFFF" w:val="clear"/>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2 (два) экз.;</w:t>
      </w:r>
    </w:p>
    <w:p>
      <w:pPr>
        <w:pStyle w:val="Normal"/>
        <w:numPr>
          <w:ilvl w:val="0"/>
          <w:numId w:val="3"/>
        </w:numPr>
        <w:shd w:val="clear" w:color="auto" w:fill="FFFFFF"/>
        <w:tabs>
          <w:tab w:val="clear" w:pos="708"/>
          <w:tab w:val="left" w:pos="1418" w:leader="none"/>
        </w:tabs>
        <w:ind w:left="0" w:firstLine="709"/>
        <w:jc w:val="both"/>
        <w:rPr>
          <w:highlight w:val="none"/>
          <w:shd w:fill="FFFFFE" w:val="clear"/>
        </w:rPr>
      </w:pPr>
      <w:r>
        <w:rPr>
          <w:sz w:val="24"/>
          <w:szCs w:val="24"/>
          <w:shd w:fill="FFFFFE" w:val="clear"/>
        </w:rPr>
        <w:t>накладная ТОРГ-12/ УПД в 2 (два) экз.</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bCs/>
          <w:sz w:val="24"/>
          <w:szCs w:val="24"/>
        </w:rPr>
      </w:pPr>
      <w:bookmarkStart w:id="1"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8"/>
          <w:tab w:val="left" w:pos="1418" w:leader="none"/>
        </w:tabs>
        <w:ind w:left="0" w:firstLine="709"/>
        <w:jc w:val="both"/>
        <w:rPr>
          <w:bCs/>
          <w:sz w:val="24"/>
          <w:szCs w:val="24"/>
        </w:rPr>
      </w:pPr>
      <w:r>
        <w:rPr>
          <w:sz w:val="24"/>
          <w:szCs w:val="24"/>
        </w:rPr>
        <w:t xml:space="preserve">Тара и упаковка Товара должны соответствовать требованиям Применимого права, предъявляемым к таре и упаковке соответствующего Товара. </w:t>
      </w:r>
      <w:r>
        <w:rPr>
          <w:bCs/>
          <w:sz w:val="24"/>
          <w:szCs w:val="24"/>
        </w:rPr>
        <w:t xml:space="preserve">Отдельные требования к упаковке и маркировке негабаритного Товара, 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и в Заявке. </w:t>
      </w:r>
    </w:p>
    <w:p>
      <w:pPr>
        <w:pStyle w:val="ListParagraph"/>
        <w:shd w:val="clear" w:color="auto" w:fill="FFFFFF"/>
        <w:tabs>
          <w:tab w:val="clear" w:pos="708"/>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sz w:val="24"/>
          <w:szCs w:val="24"/>
        </w:rPr>
      </w:pPr>
      <w:r>
        <w:rPr>
          <w:sz w:val="24"/>
          <w:szCs w:val="24"/>
        </w:rPr>
        <w:t xml:space="preserve">Погрузка, доставка, разгрузка  </w:t>
      </w:r>
      <w:r>
        <w:rPr>
          <w:bCs/>
          <w:sz w:val="24"/>
          <w:szCs w:val="24"/>
        </w:rPr>
        <w:t>осуществляется</w:t>
      </w:r>
      <w:r>
        <w:rPr>
          <w:sz w:val="24"/>
          <w:szCs w:val="24"/>
        </w:rPr>
        <w:t xml:space="preserve"> Поставщиком. Стоимость погрузки, доставки, разгрузки  включена в Цену Договора.</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bookmarkStart w:id="2" w:name="_Ref361396594"/>
      <w:r>
        <w:rPr>
          <w:sz w:val="24"/>
          <w:szCs w:val="24"/>
        </w:rPr>
        <w:t>Датой поставки Товара является дата подписания Сторонами Накладной</w:t>
        <w:br/>
      </w:r>
      <w:r>
        <w:rPr>
          <w:sz w:val="24"/>
          <w:szCs w:val="24"/>
          <w:shd w:fill="FFFFFE" w:val="clear"/>
        </w:rPr>
        <w:t>ТОРГ-12 / УПД.</w:t>
      </w:r>
      <w:bookmarkEnd w:id="2"/>
      <w:r>
        <w:rPr>
          <w:sz w:val="24"/>
          <w:szCs w:val="24"/>
          <w:shd w:fill="FFFFFE" w:val="clear"/>
        </w:rPr>
        <w:t xml:space="preserve"> </w:t>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r>
        <w:rPr>
          <w:sz w:val="24"/>
          <w:szCs w:val="24"/>
        </w:rPr>
        <w:t xml:space="preserve">Приемка Товара по осуществляется Покупателем в дату поставки Товара. </w:t>
      </w:r>
    </w:p>
    <w:p>
      <w:pPr>
        <w:pStyle w:val="ListParagraph"/>
        <w:numPr>
          <w:ilvl w:val="1"/>
          <w:numId w:val="2"/>
        </w:numPr>
        <w:tabs>
          <w:tab w:val="clear" w:pos="708"/>
          <w:tab w:val="left" w:pos="1418" w:leader="none"/>
        </w:tabs>
        <w:ind w:left="0" w:firstLine="709"/>
        <w:jc w:val="both"/>
        <w:rPr>
          <w:sz w:val="24"/>
          <w:szCs w:val="24"/>
        </w:rPr>
      </w:pPr>
      <w:r>
        <w:rPr>
          <w:sz w:val="24"/>
          <w:szCs w:val="24"/>
        </w:rPr>
        <w:t>Если при передаче Товара Покупателю будет обнаружено несоответствие Товара требованиям Заявки и Договора, Покупатель вправе отказаться от получения Товара, сделав соответствующую отметку в Накладной ТОРГ</w:t>
      </w:r>
      <w:r>
        <w:rPr>
          <w:sz w:val="24"/>
          <w:szCs w:val="24"/>
          <w:shd w:fill="auto" w:val="clear"/>
        </w:rPr>
        <w:t>-12 / УПД.</w:t>
      </w:r>
    </w:p>
    <w:p>
      <w:pPr>
        <w:pStyle w:val="ListParagraph"/>
        <w:numPr>
          <w:ilvl w:val="1"/>
          <w:numId w:val="2"/>
        </w:numPr>
        <w:tabs>
          <w:tab w:val="clear" w:pos="708"/>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8"/>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8"/>
          <w:tab w:val="left" w:pos="1134" w:leader="none"/>
          <w:tab w:val="left" w:pos="1418" w:leader="none"/>
          <w:tab w:val="left" w:pos="1851" w:leader="none"/>
        </w:tabs>
        <w:ind w:firstLine="709"/>
        <w:jc w:val="both"/>
        <w:rPr>
          <w:sz w:val="24"/>
          <w:szCs w:val="24"/>
        </w:rPr>
      </w:pPr>
      <w:bookmarkStart w:id="3" w:name="_Ref361408232"/>
      <w:bookmarkEnd w:id="3"/>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 по Заявке.</w:t>
      </w:r>
    </w:p>
    <w:p>
      <w:pPr>
        <w:pStyle w:val="ListParagraph"/>
        <w:numPr>
          <w:ilvl w:val="1"/>
          <w:numId w:val="2"/>
        </w:numPr>
        <w:shd w:val="clear" w:color="auto" w:fill="FFFFFF"/>
        <w:tabs>
          <w:tab w:val="clear" w:pos="708"/>
          <w:tab w:val="left" w:pos="1418" w:leader="none"/>
          <w:tab w:val="left" w:pos="1851"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пунктом 3.12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8"/>
          <w:tab w:val="left" w:pos="1283" w:leader="none"/>
          <w:tab w:val="left" w:pos="1851" w:leader="none"/>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w:t>
      </w:r>
      <w:r>
        <w:rPr>
          <w:sz w:val="24"/>
          <w:szCs w:val="24"/>
          <w:shd w:fill="auto" w:val="clear"/>
        </w:rPr>
        <w:t>ереходит от Поставщика к Покупателю с момента подписания Сторонами Накладной ТОРГ-12 / УПД.</w:t>
      </w:r>
    </w:p>
    <w:p>
      <w:pPr>
        <w:pStyle w:val="ListParagraph"/>
        <w:numPr>
          <w:ilvl w:val="1"/>
          <w:numId w:val="2"/>
        </w:numPr>
        <w:tabs>
          <w:tab w:val="clear" w:pos="708"/>
          <w:tab w:val="left" w:pos="1418" w:leader="none"/>
        </w:tabs>
        <w:ind w:left="0" w:firstLine="709"/>
        <w:jc w:val="both"/>
        <w:rPr>
          <w:sz w:val="24"/>
          <w:szCs w:val="24"/>
        </w:rPr>
      </w:pPr>
      <w:r>
        <w:rPr>
          <w:sz w:val="24"/>
          <w:szCs w:val="24"/>
        </w:rPr>
        <w:t>Поставщик обязан не более чем за 5 рабочих дней до даты начала отгрузки Товара (Оборудования) в адрес Покупателя (Грузополучателя), направить Покупателю письменное уведомление с указанием Грузоотправителя Товара и Транспортной компании, обеспечивающей доставку Товара (Оборудования) до места поставки. Уведомление составляется по форме приложения №4 к настоящему договору.</w:t>
      </w:r>
    </w:p>
    <w:p>
      <w:pPr>
        <w:pStyle w:val="Normal"/>
        <w:ind w:firstLine="709"/>
        <w:jc w:val="both"/>
        <w:rPr>
          <w:sz w:val="24"/>
          <w:szCs w:val="24"/>
        </w:rPr>
      </w:pPr>
      <w:r>
        <w:rPr>
          <w:sz w:val="24"/>
          <w:szCs w:val="24"/>
        </w:rPr>
        <w:t>В случае поступления на склад Грузополучателя Товара (Оборудования) без вышеуказанного уведомления, Покупатель вправе:</w:t>
      </w:r>
    </w:p>
    <w:p>
      <w:pPr>
        <w:pStyle w:val="Normal"/>
        <w:ind w:firstLine="709"/>
        <w:jc w:val="both"/>
        <w:rPr>
          <w:sz w:val="24"/>
          <w:szCs w:val="24"/>
        </w:rPr>
      </w:pPr>
      <w:r>
        <w:rPr>
          <w:sz w:val="24"/>
          <w:szCs w:val="24"/>
        </w:rPr>
        <w:t>- принять Товар (Оборудование) на ответственное хранение и считается, что Поставщик не исполнил свои обязательства по поставке Товара (Оборудования) до момента поступления таких документов;</w:t>
      </w:r>
    </w:p>
    <w:p>
      <w:pPr>
        <w:pStyle w:val="Normal"/>
        <w:ind w:firstLine="709"/>
        <w:jc w:val="both"/>
        <w:rPr>
          <w:sz w:val="24"/>
          <w:szCs w:val="24"/>
        </w:rPr>
      </w:pPr>
      <w:r>
        <w:rPr>
          <w:sz w:val="24"/>
          <w:szCs w:val="24"/>
        </w:rPr>
        <w:t>либо</w:t>
      </w:r>
    </w:p>
    <w:p>
      <w:pPr>
        <w:pStyle w:val="Normal"/>
        <w:ind w:firstLine="709"/>
        <w:jc w:val="both"/>
        <w:rPr>
          <w:color w:val="000000"/>
          <w:sz w:val="24"/>
          <w:szCs w:val="24"/>
        </w:rPr>
      </w:pPr>
      <w:r>
        <w:rPr>
          <w:sz w:val="24"/>
          <w:szCs w:val="24"/>
        </w:rPr>
        <w:t xml:space="preserve">- принять Товар (Оборудование) в соответствии с условиями договора и предъявить Поставщику требование об уплате штрафа в размере 20% от стоимости поставленного Товара (Оборудования). Удержание штрафа, подлежащего уплате Поставщиком, может быть произведено, по усмотрению Покупателя, путем вычета суммы штрафа из подлежащей оплате стоимости поставленного Покупателю Товара (Оборудования). </w:t>
      </w:r>
    </w:p>
    <w:p>
      <w:pPr>
        <w:pStyle w:val="Normal"/>
        <w:ind w:firstLine="709"/>
        <w:jc w:val="both"/>
        <w:rPr>
          <w:bCs/>
          <w:sz w:val="24"/>
          <w:szCs w:val="24"/>
        </w:rPr>
      </w:pPr>
      <w:r>
        <w:rPr>
          <w:bCs/>
          <w:sz w:val="24"/>
          <w:szCs w:val="24"/>
        </w:rPr>
        <w:t xml:space="preserve">В случае предъявления налоговыми органами претензий и требований к Покупателю, связанных с предоставлением Поставщиком недостоверных сведений о </w:t>
      </w:r>
      <w:r>
        <w:rPr>
          <w:sz w:val="24"/>
          <w:szCs w:val="24"/>
        </w:rPr>
        <w:t>Грузоотправителя Товара и Транспортной компании</w:t>
      </w:r>
      <w:r>
        <w:rPr>
          <w:bCs/>
          <w:sz w:val="24"/>
          <w:szCs w:val="24"/>
        </w:rPr>
        <w:t>, Поставщик обязан компенсировать все убытки Покупателя, вызванные такими претензиями и требованиями.</w:t>
      </w:r>
    </w:p>
    <w:p>
      <w:pPr>
        <w:pStyle w:val="ListParagraph"/>
        <w:numPr>
          <w:ilvl w:val="0"/>
          <w:numId w:val="2"/>
        </w:numPr>
        <w:shd w:val="clear" w:color="auto" w:fill="FFFFFF"/>
        <w:ind w:left="0" w:hanging="0"/>
        <w:jc w:val="center"/>
        <w:rPr>
          <w:highlight w:val="none"/>
          <w:shd w:fill="FFFFFE" w:val="clear"/>
        </w:rPr>
      </w:pPr>
      <w:r>
        <w:rPr>
          <w:b/>
          <w:sz w:val="24"/>
          <w:szCs w:val="24"/>
          <w:shd w:fill="FFFFFE" w:val="clear"/>
        </w:rPr>
        <w:t>Гарантийный срок</w:t>
      </w:r>
    </w:p>
    <w:p>
      <w:pPr>
        <w:pStyle w:val="ListParagraph"/>
        <w:numPr>
          <w:ilvl w:val="1"/>
          <w:numId w:val="2"/>
        </w:numPr>
        <w:tabs>
          <w:tab w:val="clear" w:pos="708"/>
          <w:tab w:val="left" w:pos="1134" w:leader="none"/>
        </w:tabs>
        <w:ind w:left="0" w:firstLine="709"/>
        <w:jc w:val="both"/>
        <w:rPr>
          <w:sz w:val="24"/>
          <w:szCs w:val="24"/>
        </w:rPr>
      </w:pPr>
      <w:r>
        <w:rPr>
          <w:sz w:val="24"/>
          <w:szCs w:val="24"/>
        </w:rPr>
        <w:t xml:space="preserve">Гарантийный срок на Товар, </w:t>
      </w:r>
      <w:r>
        <w:rPr>
          <w:sz w:val="24"/>
          <w:szCs w:val="24"/>
          <w:shd w:fill="FFFFFE" w:val="clear"/>
        </w:rPr>
        <w:t xml:space="preserve">поставленный по Договору, </w:t>
      </w:r>
      <w:r>
        <w:rPr>
          <w:sz w:val="24"/>
          <w:szCs w:val="24"/>
        </w:rPr>
        <w:t xml:space="preserve">составляет </w:t>
      </w:r>
      <w:r>
        <w:rPr>
          <w:sz w:val="24"/>
          <w:szCs w:val="24"/>
          <w:highlight w:val="lightGray"/>
        </w:rPr>
        <w:t>____ (______)</w:t>
      </w:r>
      <w:r>
        <w:rPr>
          <w:sz w:val="24"/>
          <w:szCs w:val="24"/>
        </w:rPr>
        <w:t xml:space="preserve"> месяцев и начинает течь с даты подписания Сторонами Накладной ТОРГ-1</w:t>
      </w:r>
      <w:r>
        <w:rPr>
          <w:sz w:val="24"/>
          <w:szCs w:val="24"/>
          <w:shd w:fill="auto" w:val="clear"/>
        </w:rPr>
        <w:t>2 / УПД.</w:t>
      </w:r>
      <w:r>
        <w:rPr>
          <w:sz w:val="24"/>
          <w:szCs w:val="24"/>
        </w:rPr>
        <w:t xml:space="preserve"> Гарантийный срок может быть продлен в соответствии с условиями Договора. </w:t>
      </w:r>
    </w:p>
    <w:p>
      <w:pPr>
        <w:pStyle w:val="ListParagraph"/>
        <w:tabs>
          <w:tab w:val="clear" w:pos="708"/>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3.5 Договора. </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pPr>
        <w:pStyle w:val="Normal"/>
        <w:widowControl/>
        <w:numPr>
          <w:ilvl w:val="1"/>
          <w:numId w:val="2"/>
        </w:numPr>
        <w:shd w:val="clear" w:color="auto" w:fill="FFFFFF"/>
        <w:tabs>
          <w:tab w:val="clear" w:pos="708"/>
          <w:tab w:val="left" w:pos="1134" w:leader="none"/>
          <w:tab w:val="left" w:pos="1276"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4" w:name="OLE_LINK6"/>
      <w:bookmarkStart w:id="5" w:name="OLE_LINK5"/>
      <w:r>
        <w:rPr>
          <w:sz w:val="24"/>
          <w:szCs w:val="24"/>
        </w:rPr>
        <w:t>Покупателем в соответствии с пунктом 4.3 Договора</w:t>
      </w:r>
      <w:bookmarkEnd w:id="4"/>
      <w:bookmarkEnd w:id="5"/>
      <w:r>
        <w:rPr>
          <w:sz w:val="24"/>
          <w:szCs w:val="24"/>
        </w:rPr>
        <w:t xml:space="preserve">, путем замены или ремонта Товара. </w:t>
      </w:r>
    </w:p>
    <w:p>
      <w:pPr>
        <w:pStyle w:val="Normal"/>
        <w:widowControl/>
        <w:shd w:val="clear" w:color="auto" w:fill="FFFFFF"/>
        <w:tabs>
          <w:tab w:val="clear" w:pos="708"/>
          <w:tab w:val="left" w:pos="1134" w:leader="none"/>
        </w:tabs>
        <w:ind w:firstLine="709"/>
        <w:jc w:val="both"/>
        <w:rPr>
          <w:sz w:val="24"/>
          <w:szCs w:val="24"/>
        </w:rPr>
      </w:pPr>
      <w:r>
        <w:rPr>
          <w:sz w:val="24"/>
          <w:szCs w:val="24"/>
        </w:rPr>
        <w:t xml:space="preserve">Устранение недостатков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Товара возвратить Покупателю его стоимость. Вывоз Товара для целей устранения недостатков (дефектов) осуществляется силами Поставщика и за его счет.  </w:t>
      </w:r>
    </w:p>
    <w:p>
      <w:pPr>
        <w:pStyle w:val="ListParagraph"/>
        <w:widowControl/>
        <w:numPr>
          <w:ilvl w:val="1"/>
          <w:numId w:val="2"/>
        </w:numPr>
        <w:shd w:val="clear" w:color="auto" w:fill="FFFFFF"/>
        <w:tabs>
          <w:tab w:val="clear" w:pos="708"/>
          <w:tab w:val="left" w:pos="1134" w:leader="none"/>
          <w:tab w:val="left" w:pos="1276"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Normal"/>
        <w:shd w:val="clear" w:color="auto" w:fill="FFFFFF"/>
        <w:tabs>
          <w:tab w:val="clear" w:pos="708"/>
          <w:tab w:val="left" w:pos="1190" w:leader="none"/>
        </w:tabs>
        <w:ind w:firstLine="709"/>
        <w:jc w:val="both"/>
        <w:rPr>
          <w:sz w:val="24"/>
          <w:szCs w:val="24"/>
        </w:rPr>
      </w:pPr>
      <w:r>
        <w:rPr>
          <w:sz w:val="24"/>
          <w:szCs w:val="24"/>
        </w:rPr>
      </w:r>
    </w:p>
    <w:p>
      <w:pPr>
        <w:pStyle w:val="Normal"/>
        <w:numPr>
          <w:ilvl w:val="0"/>
          <w:numId w:val="2"/>
        </w:numPr>
        <w:shd w:val="clear" w:color="auto" w:fill="FFFFFF"/>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8"/>
          <w:tab w:val="left" w:pos="1276"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tabs>
          <w:tab w:val="clear" w:pos="708"/>
          <w:tab w:val="left" w:pos="1276" w:leader="none"/>
        </w:tabs>
        <w:ind w:left="0" w:firstLine="709"/>
        <w:jc w:val="both"/>
        <w:rPr>
          <w:bCs/>
          <w:sz w:val="24"/>
          <w:szCs w:val="24"/>
        </w:rPr>
      </w:pPr>
      <w:r>
        <w:rPr>
          <w:bCs/>
          <w:sz w:val="24"/>
          <w:szCs w:val="24"/>
        </w:rPr>
        <w:t xml:space="preserve">В случае нарушения Покупателем сроков оплаты, установленных разделом 2 Договора, Поставщик вправе </w:t>
      </w:r>
      <w:r>
        <w:rPr>
          <w:sz w:val="24"/>
          <w:szCs w:val="24"/>
        </w:rPr>
        <w:t>потребовать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pPr>
        <w:pStyle w:val="Normal"/>
        <w:widowControl/>
        <w:numPr>
          <w:ilvl w:val="1"/>
          <w:numId w:val="2"/>
        </w:numPr>
        <w:tabs>
          <w:tab w:val="clear" w:pos="708"/>
          <w:tab w:val="left" w:pos="1276" w:leader="none"/>
        </w:tabs>
        <w:ind w:left="0" w:firstLine="709"/>
        <w:jc w:val="both"/>
        <w:rPr>
          <w:bCs/>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в том числе установленных в Заявке, а также в случае несвоевременного устранения выявленных недостатков Товара, Покупатель вправе требовать уплаты Поставщиком неустойки в размере 0,1 (ноль целых и одна десятая) процента от Цены Договора за каждый день просрочки.</w:t>
      </w:r>
    </w:p>
    <w:p>
      <w:pPr>
        <w:pStyle w:val="Normal"/>
        <w:ind w:left="-15" w:right="135" w:firstLine="724"/>
        <w:rPr>
          <w:sz w:val="24"/>
          <w:szCs w:val="24"/>
        </w:rPr>
      </w:pPr>
      <w:r>
        <w:rPr>
          <w:sz w:val="24"/>
          <w:szCs w:val="24"/>
        </w:rPr>
        <w:t xml:space="preserve">В случае несвоевременного устранения Поставщиком выявленных недостатков товара, Покупатель вправе потребовать уплаты Поставщиком: </w:t>
      </w:r>
    </w:p>
    <w:p>
      <w:pPr>
        <w:pStyle w:val="Normal"/>
        <w:widowControl/>
        <w:numPr>
          <w:ilvl w:val="0"/>
          <w:numId w:val="12"/>
        </w:numPr>
        <w:tabs>
          <w:tab w:val="clear" w:pos="708"/>
          <w:tab w:val="left" w:pos="993" w:leader="none"/>
        </w:tabs>
        <w:spacing w:lineRule="auto" w:line="247" w:before="0" w:after="5"/>
        <w:ind w:right="135" w:firstLine="700"/>
        <w:jc w:val="both"/>
        <w:rPr>
          <w:sz w:val="24"/>
          <w:szCs w:val="24"/>
        </w:rPr>
      </w:pPr>
      <w:r>
        <w:rPr>
          <w:sz w:val="24"/>
          <w:szCs w:val="24"/>
        </w:rPr>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 </w:t>
      </w:r>
    </w:p>
    <w:p>
      <w:pPr>
        <w:pStyle w:val="Normal"/>
        <w:widowControl/>
        <w:numPr>
          <w:ilvl w:val="0"/>
          <w:numId w:val="12"/>
        </w:numPr>
        <w:tabs>
          <w:tab w:val="clear" w:pos="708"/>
          <w:tab w:val="left" w:pos="993" w:leader="none"/>
        </w:tabs>
        <w:spacing w:lineRule="auto" w:line="247" w:before="0" w:after="5"/>
        <w:ind w:right="135" w:firstLine="700"/>
        <w:jc w:val="both"/>
        <w:rPr>
          <w:sz w:val="24"/>
          <w:szCs w:val="24"/>
        </w:rPr>
      </w:pPr>
      <w:r>
        <w:rPr>
          <w:sz w:val="24"/>
          <w:szCs w:val="24"/>
        </w:rPr>
        <w:t xml:space="preserve">неустойки в размере 0,1 (ноль целых и одна десятая)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 </w:t>
      </w:r>
    </w:p>
    <w:p>
      <w:pPr>
        <w:pStyle w:val="ListParagraph"/>
        <w:widowControl/>
        <w:numPr>
          <w:ilvl w:val="1"/>
          <w:numId w:val="2"/>
        </w:numPr>
        <w:shd w:val="clear" w:color="auto" w:fill="FFFFFF"/>
        <w:tabs>
          <w:tab w:val="clear" w:pos="708"/>
          <w:tab w:val="left" w:pos="1276" w:leader="none"/>
        </w:tabs>
        <w:ind w:left="0" w:firstLine="709"/>
        <w:jc w:val="both"/>
        <w:rPr>
          <w:bCs/>
          <w:sz w:val="24"/>
          <w:szCs w:val="24"/>
        </w:rPr>
      </w:pPr>
      <w:r>
        <w:rPr>
          <w:bCs/>
          <w:sz w:val="24"/>
          <w:szCs w:val="24"/>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3 к Договору. </w:t>
      </w:r>
    </w:p>
    <w:p>
      <w:pPr>
        <w:pStyle w:val="ListParagraph"/>
        <w:widowControl/>
        <w:numPr>
          <w:ilvl w:val="1"/>
          <w:numId w:val="2"/>
        </w:numPr>
        <w:shd w:val="clear" w:color="auto" w:fill="FFFFFF"/>
        <w:tabs>
          <w:tab w:val="clear" w:pos="708"/>
          <w:tab w:val="left" w:pos="1276" w:leader="none"/>
        </w:tabs>
        <w:ind w:left="0" w:firstLine="709"/>
        <w:jc w:val="both"/>
        <w:rPr>
          <w:highlight w:val="none"/>
          <w:shd w:fill="FFFFFE" w:val="clear"/>
        </w:rPr>
      </w:pPr>
      <w:r>
        <w:rPr>
          <w:bCs/>
          <w:sz w:val="24"/>
          <w:szCs w:val="24"/>
          <w:shd w:fill="FFFFFE" w:val="clear"/>
        </w:rPr>
        <w:t xml:space="preserve">Если в результате составления и выставления Поставщиком счетов-фактур </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tabs>
          <w:tab w:val="clear" w:pos="708"/>
          <w:tab w:val="left" w:pos="1276" w:leader="none"/>
        </w:tabs>
        <w:ind w:left="0" w:firstLine="709"/>
        <w:jc w:val="both"/>
        <w:rPr>
          <w:bCs/>
          <w:sz w:val="24"/>
          <w:szCs w:val="24"/>
        </w:rPr>
      </w:pPr>
      <w:r>
        <w:rPr>
          <w:bCs/>
          <w:sz w:val="24"/>
          <w:szCs w:val="24"/>
        </w:rPr>
        <w:t>В случае нарушения Поставщиком сроков предоставления счетов-фактур, установленных пунктом 2.9 Договора, Покупатель вправе требовать уплаты Поставщиком штрафа в размере 50 000 (Пятидесяти тысяч) рублей за каждый случай нарушения</w:t>
      </w:r>
      <w:r>
        <w:rPr>
          <w:rStyle w:val="FootnoteReference"/>
          <w:bCs/>
          <w:sz w:val="24"/>
          <w:szCs w:val="24"/>
        </w:rPr>
        <w:footnoteReference w:id="6"/>
      </w:r>
      <w:r>
        <w:rPr>
          <w:bCs/>
          <w:sz w:val="24"/>
          <w:szCs w:val="24"/>
        </w:rPr>
        <w:t>.</w:t>
      </w:r>
    </w:p>
    <w:p>
      <w:pPr>
        <w:pStyle w:val="ListParagraph"/>
        <w:widowControl/>
        <w:numPr>
          <w:ilvl w:val="1"/>
          <w:numId w:val="2"/>
        </w:numPr>
        <w:shd w:val="clear" w:color="auto" w:fill="FFFFFF"/>
        <w:tabs>
          <w:tab w:val="clear" w:pos="708"/>
          <w:tab w:val="left" w:pos="1276" w:leader="none"/>
        </w:tabs>
        <w:ind w:left="0" w:firstLine="709"/>
        <w:jc w:val="both"/>
        <w:rPr>
          <w:bCs/>
          <w:sz w:val="24"/>
          <w:szCs w:val="24"/>
        </w:rPr>
      </w:pPr>
      <w:r>
        <w:rPr>
          <w:bCs/>
          <w:sz w:val="24"/>
          <w:szCs w:val="24"/>
        </w:rPr>
        <w:t xml:space="preserve">Поставщик несет ответственность перед Покупателем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2"/>
        </w:numPr>
        <w:shd w:val="clear" w:color="auto" w:fill="FFFFFF"/>
        <w:tabs>
          <w:tab w:val="clear" w:pos="708"/>
          <w:tab w:val="left" w:pos="1276" w:leader="none"/>
        </w:tabs>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2"/>
        </w:numPr>
        <w:shd w:val="clear" w:color="auto" w:fill="FFFFFF"/>
        <w:tabs>
          <w:tab w:val="clear" w:pos="708"/>
          <w:tab w:val="left" w:pos="1276" w:leader="none"/>
        </w:tabs>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2"/>
        </w:numPr>
        <w:shd w:val="clear" w:color="auto" w:fill="FFFFFF"/>
        <w:tabs>
          <w:tab w:val="clear" w:pos="708"/>
          <w:tab w:val="left" w:pos="1276" w:leader="none"/>
        </w:tabs>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bCs/>
          <w:sz w:val="24"/>
          <w:szCs w:val="24"/>
        </w:rPr>
      </w:pPr>
      <w:r>
        <w:rPr>
          <w:sz w:val="24"/>
          <w:szCs w:val="24"/>
        </w:rPr>
        <w:t>Удержание пени и штрафов, подлежащих уплате Поставщиком, может быть произведено, по усмотрению Покупателя, путем вычета суммы пени (штрафа) из подлежащей оплате стоимости поставленного Покупателю оборудования. Уплата (удержание) неустойки не освобождает стороны от исполнения своего обязательства в натуре</w:t>
      </w:r>
      <w:r>
        <w:rPr>
          <w:bCs/>
          <w:sz w:val="24"/>
          <w:szCs w:val="24"/>
        </w:rPr>
        <w:t>.</w:t>
      </w:r>
    </w:p>
    <w:p>
      <w:pPr>
        <w:pStyle w:val="ListParagraph"/>
        <w:widowControl/>
        <w:shd w:val="clear" w:color="auto" w:fill="FFFFFF"/>
        <w:tabs>
          <w:tab w:val="clear" w:pos="708"/>
          <w:tab w:val="left" w:pos="1134" w:leader="none"/>
          <w:tab w:val="left" w:pos="1418" w:leader="none"/>
        </w:tabs>
        <w:ind w:left="0" w:firstLine="709"/>
        <w:jc w:val="both"/>
        <w:rPr>
          <w:bCs/>
          <w:sz w:val="24"/>
          <w:szCs w:val="24"/>
        </w:rPr>
      </w:pPr>
      <w:r>
        <w:rPr>
          <w:bCs/>
          <w:sz w:val="24"/>
          <w:szCs w:val="24"/>
        </w:rPr>
      </w:r>
    </w:p>
    <w:p>
      <w:pPr>
        <w:pStyle w:val="ListParagraph"/>
        <w:widowControl/>
        <w:numPr>
          <w:ilvl w:val="0"/>
          <w:numId w:val="2"/>
        </w:numPr>
        <w:shd w:val="clear" w:color="auto" w:fill="FFFFFF"/>
        <w:tabs>
          <w:tab w:val="clear" w:pos="708"/>
          <w:tab w:val="left" w:pos="0" w:leader="none"/>
        </w:tabs>
        <w:ind w:left="0" w:hanging="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4"/>
        </w:numPr>
        <w:tabs>
          <w:tab w:val="clear" w:pos="708"/>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4"/>
        </w:numPr>
        <w:tabs>
          <w:tab w:val="clear" w:pos="708"/>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bookmarkStart w:id="6"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6"/>
      <w:r>
        <w:rPr>
          <w:bCs/>
          <w:sz w:val="24"/>
          <w:szCs w:val="24"/>
        </w:rPr>
        <w:t xml:space="preserve"> </w:t>
      </w:r>
    </w:p>
    <w:p>
      <w:pPr>
        <w:pStyle w:val="ListParagraph"/>
        <w:widowControl/>
        <w:numPr>
          <w:ilvl w:val="2"/>
          <w:numId w:val="2"/>
        </w:numPr>
        <w:shd w:val="clear" w:color="auto" w:fill="FFFFFF"/>
        <w:tabs>
          <w:tab w:val="clear" w:pos="708"/>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пункте 6.6.7 Договора.</w:t>
      </w:r>
    </w:p>
    <w:p>
      <w:pPr>
        <w:pStyle w:val="ListParagraph"/>
        <w:widowControl/>
        <w:numPr>
          <w:ilvl w:val="2"/>
          <w:numId w:val="2"/>
        </w:numPr>
        <w:shd w:val="clear" w:color="auto" w:fill="FFFFFF"/>
        <w:tabs>
          <w:tab w:val="clear" w:pos="708"/>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8"/>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8"/>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8"/>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8"/>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8"/>
          <w:tab w:val="left" w:pos="1418" w:leader="none"/>
        </w:tabs>
        <w:ind w:left="0" w:firstLine="709"/>
        <w:jc w:val="both"/>
        <w:rPr>
          <w:bCs/>
          <w:sz w:val="24"/>
          <w:szCs w:val="24"/>
        </w:rPr>
      </w:pPr>
      <w:bookmarkStart w:id="7" w:name="_Ref361337832"/>
      <w:bookmarkEnd w:id="7"/>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p>
    <w:p>
      <w:pPr>
        <w:pStyle w:val="ListParagraph"/>
        <w:widowControl/>
        <w:numPr>
          <w:ilvl w:val="2"/>
          <w:numId w:val="2"/>
        </w:numPr>
        <w:shd w:val="clear" w:color="auto" w:fill="FFFFFF"/>
        <w:tabs>
          <w:tab w:val="clear" w:pos="708"/>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8"/>
          <w:tab w:val="left" w:pos="1134" w:leader="none"/>
        </w:tabs>
        <w:ind w:left="0" w:firstLine="709"/>
        <w:jc w:val="both"/>
        <w:rPr>
          <w:bCs/>
          <w:sz w:val="24"/>
          <w:szCs w:val="24"/>
        </w:rPr>
      </w:pPr>
      <w:bookmarkStart w:id="8" w:name="_Ref361337863"/>
      <w:bookmarkEnd w:id="8"/>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p>
    <w:p>
      <w:pPr>
        <w:pStyle w:val="Normal"/>
        <w:numPr>
          <w:ilvl w:val="1"/>
          <w:numId w:val="2"/>
        </w:numPr>
        <w:shd w:val="clear" w:color="auto" w:fill="FFFFFF"/>
        <w:tabs>
          <w:tab w:val="clear" w:pos="708"/>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ind w:firstLine="709"/>
        <w:jc w:val="both"/>
        <w:rPr>
          <w:bCs/>
          <w:sz w:val="24"/>
          <w:szCs w:val="24"/>
        </w:rPr>
      </w:pPr>
      <w:r>
        <w:rPr>
          <w:bCs/>
          <w:sz w:val="24"/>
          <w:szCs w:val="24"/>
        </w:rPr>
      </w:r>
    </w:p>
    <w:p>
      <w:pPr>
        <w:pStyle w:val="ListParagraph"/>
        <w:widowControl/>
        <w:numPr>
          <w:ilvl w:val="0"/>
          <w:numId w:val="11"/>
        </w:numPr>
        <w:shd w:val="clear" w:color="auto" w:fill="FFFFFF"/>
        <w:tabs>
          <w:tab w:val="clear" w:pos="708"/>
          <w:tab w:val="left" w:pos="426" w:leader="none"/>
        </w:tabs>
        <w:jc w:val="center"/>
        <w:rPr>
          <w:b/>
          <w:bCs/>
          <w:sz w:val="24"/>
          <w:szCs w:val="24"/>
        </w:rPr>
      </w:pPr>
      <w:r>
        <w:rPr>
          <w:b/>
          <w:bCs/>
          <w:sz w:val="24"/>
          <w:szCs w:val="24"/>
        </w:rPr>
        <w:t>Антикоррупционная оговорка</w:t>
      </w:r>
    </w:p>
    <w:p>
      <w:pPr>
        <w:pStyle w:val="ListParagraph"/>
        <w:widowControl/>
        <w:numPr>
          <w:ilvl w:val="1"/>
          <w:numId w:val="11"/>
        </w:numPr>
        <w:shd w:val="clear" w:color="auto" w:fill="FFFFFF"/>
        <w:tabs>
          <w:tab w:val="clear" w:pos="708"/>
          <w:tab w:val="left" w:pos="1418"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widowControl/>
        <w:numPr>
          <w:ilvl w:val="1"/>
          <w:numId w:val="11"/>
        </w:numPr>
        <w:shd w:val="clear" w:color="auto" w:fill="FFFFFF"/>
        <w:tabs>
          <w:tab w:val="clear" w:pos="708"/>
          <w:tab w:val="left" w:pos="1418" w:leader="none"/>
        </w:tabs>
        <w:ind w:left="0" w:firstLine="709"/>
        <w:jc w:val="both"/>
        <w:rPr>
          <w:bCs/>
          <w:color w:val="000000"/>
          <w:sz w:val="24"/>
          <w:szCs w:val="24"/>
        </w:rPr>
      </w:pPr>
      <w:r>
        <w:rPr>
          <w:bCs/>
          <w:color w:val="000000"/>
          <w:sz w:val="24"/>
          <w:szCs w:val="24"/>
        </w:rPr>
        <w:t xml:space="preserve">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w:t>
      </w:r>
      <w:r>
        <w:rPr>
          <w:bCs/>
          <w:color w:val="000000"/>
          <w:sz w:val="24"/>
          <w:szCs w:val="24"/>
          <w:shd w:fill="auto" w:val="clear"/>
        </w:rPr>
        <w:t>Применимым правом</w:t>
      </w:r>
      <w:r>
        <w:rPr>
          <w:bCs/>
          <w:color w:val="000000"/>
          <w:sz w:val="24"/>
          <w:szCs w:val="24"/>
        </w:rPr>
        <w:t xml:space="preserve">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numPr>
          <w:ilvl w:val="1"/>
          <w:numId w:val="11"/>
        </w:numPr>
        <w:shd w:val="clear" w:color="auto" w:fill="FFFFFF"/>
        <w:tabs>
          <w:tab w:val="clear" w:pos="708"/>
          <w:tab w:val="left" w:pos="1418" w:leader="none"/>
        </w:tabs>
        <w:ind w:left="0" w:firstLine="709"/>
        <w:jc w:val="both"/>
        <w:rPr>
          <w:bCs/>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numPr>
          <w:ilvl w:val="1"/>
          <w:numId w:val="11"/>
        </w:numPr>
        <w:shd w:val="clear" w:color="auto" w:fill="FFFFFF"/>
        <w:tabs>
          <w:tab w:val="clear" w:pos="708"/>
          <w:tab w:val="left" w:pos="1418" w:leader="none"/>
        </w:tabs>
        <w:ind w:left="0" w:firstLine="709"/>
        <w:jc w:val="both"/>
        <w:rPr>
          <w:bCs/>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numPr>
          <w:ilvl w:val="1"/>
          <w:numId w:val="11"/>
        </w:numPr>
        <w:shd w:val="clear" w:color="auto" w:fill="FFFFFF"/>
        <w:tabs>
          <w:tab w:val="clear" w:pos="708"/>
          <w:tab w:val="left" w:pos="1418" w:leader="none"/>
        </w:tabs>
        <w:ind w:left="0" w:firstLine="709"/>
        <w:jc w:val="both"/>
        <w:rPr>
          <w:bCs/>
          <w:color w:val="000000"/>
          <w:sz w:val="24"/>
          <w:szCs w:val="24"/>
        </w:rPr>
      </w:pPr>
      <w:r>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widowControl/>
        <w:numPr>
          <w:ilvl w:val="1"/>
          <w:numId w:val="11"/>
        </w:numPr>
        <w:shd w:val="clear" w:color="auto" w:fill="FFFFFF"/>
        <w:tabs>
          <w:tab w:val="clear" w:pos="708"/>
          <w:tab w:val="left" w:pos="1418" w:leader="none"/>
        </w:tabs>
        <w:ind w:left="0" w:firstLine="709"/>
        <w:jc w:val="both"/>
        <w:rPr>
          <w:bCs/>
          <w:color w:val="000000"/>
          <w:sz w:val="24"/>
          <w:szCs w:val="24"/>
        </w:rPr>
      </w:pPr>
      <w:r>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numPr>
          <w:ilvl w:val="1"/>
          <w:numId w:val="11"/>
        </w:numPr>
        <w:shd w:val="clear" w:color="auto" w:fill="FFFFFF"/>
        <w:tabs>
          <w:tab w:val="clear" w:pos="708"/>
          <w:tab w:val="left" w:pos="567" w:leader="none"/>
          <w:tab w:val="left" w:pos="1418" w:leader="none"/>
        </w:tabs>
        <w:ind w:left="0" w:firstLine="709"/>
        <w:jc w:val="both"/>
        <w:rPr>
          <w:color w:val="000000"/>
          <w:sz w:val="24"/>
          <w:szCs w:val="24"/>
        </w:rPr>
      </w:pPr>
      <w:r>
        <w:rPr>
          <w:color w:val="000000"/>
          <w:sz w:val="24"/>
          <w:szCs w:val="24"/>
        </w:rPr>
        <w:t xml:space="preserve">Каналы связи Линия доверия Группы РусГидро: </w:t>
      </w:r>
    </w:p>
    <w:p>
      <w:pPr>
        <w:pStyle w:val="ListParagraph"/>
        <w:numPr>
          <w:ilvl w:val="2"/>
          <w:numId w:val="11"/>
        </w:numPr>
        <w:shd w:val="clear" w:color="auto" w:fill="FFFFFF"/>
        <w:tabs>
          <w:tab w:val="clear" w:pos="708"/>
          <w:tab w:val="left" w:pos="567" w:leader="none"/>
          <w:tab w:val="left" w:pos="1418" w:leader="none"/>
        </w:tabs>
        <w:ind w:left="0" w:firstLine="709"/>
        <w:jc w:val="both"/>
        <w:rPr>
          <w:sz w:val="24"/>
          <w:szCs w:val="24"/>
        </w:rPr>
      </w:pPr>
      <w:r>
        <w:rPr>
          <w:sz w:val="24"/>
          <w:szCs w:val="24"/>
        </w:rPr>
        <w:t>Электронная почта: ld@rushydro.ru.</w:t>
      </w:r>
    </w:p>
    <w:p>
      <w:pPr>
        <w:pStyle w:val="ListParagraph"/>
        <w:numPr>
          <w:ilvl w:val="2"/>
          <w:numId w:val="11"/>
        </w:numPr>
        <w:shd w:val="clear" w:color="auto" w:fill="FFFFFF"/>
        <w:tabs>
          <w:tab w:val="clear" w:pos="708"/>
          <w:tab w:val="left" w:pos="567" w:leader="none"/>
          <w:tab w:val="left" w:pos="1418" w:leader="none"/>
        </w:tabs>
        <w:ind w:left="0" w:firstLine="709"/>
        <w:jc w:val="both"/>
        <w:rPr>
          <w:sz w:val="24"/>
          <w:szCs w:val="24"/>
        </w:rPr>
      </w:pPr>
      <w:r>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widowControl/>
        <w:numPr>
          <w:ilvl w:val="2"/>
          <w:numId w:val="11"/>
        </w:numPr>
        <w:tabs>
          <w:tab w:val="clear" w:pos="708"/>
          <w:tab w:val="left" w:pos="1418" w:leader="none"/>
        </w:tabs>
        <w:spacing w:lineRule="auto" w:line="259" w:before="0" w:after="160"/>
        <w:ind w:left="0" w:firstLine="709"/>
        <w:contextualSpacing/>
        <w:jc w:val="both"/>
        <w:rPr>
          <w:sz w:val="24"/>
          <w:szCs w:val="24"/>
        </w:rPr>
      </w:pP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8"/>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11"/>
        </w:numPr>
        <w:shd w:val="clear" w:color="auto" w:fill="FFFFFF"/>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11"/>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11"/>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11"/>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11"/>
        </w:numPr>
        <w:shd w:val="clear" w:color="auto" w:fill="FFFFFF"/>
        <w:tabs>
          <w:tab w:val="clear" w:pos="708"/>
          <w:tab w:val="left" w:pos="0" w:leader="none"/>
          <w:tab w:val="left" w:pos="1134"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11"/>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11"/>
        </w:numPr>
        <w:shd w:val="clear" w:color="auto" w:fill="FFFFFF"/>
        <w:tabs>
          <w:tab w:val="clear" w:pos="708"/>
          <w:tab w:val="left" w:pos="0" w:leader="none"/>
          <w:tab w:val="left" w:pos="568" w:leader="none"/>
          <w:tab w:val="left" w:pos="1134"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ind w:firstLine="709"/>
        <w:jc w:val="both"/>
        <w:rPr>
          <w:sz w:val="24"/>
          <w:szCs w:val="24"/>
        </w:rPr>
      </w:pPr>
      <w:r>
        <w:rPr>
          <w:sz w:val="24"/>
          <w:szCs w:val="24"/>
        </w:rPr>
      </w:r>
    </w:p>
    <w:p>
      <w:pPr>
        <w:pStyle w:val="Normal"/>
        <w:widowControl/>
        <w:numPr>
          <w:ilvl w:val="0"/>
          <w:numId w:val="11"/>
        </w:numPr>
        <w:shd w:val="clear" w:color="auto" w:fill="FFFFFF"/>
        <w:spacing w:before="0" w:after="0"/>
        <w:ind w:left="0" w:hanging="0"/>
        <w:contextualSpacing/>
        <w:jc w:val="center"/>
        <w:rPr>
          <w:b/>
          <w:bCs/>
          <w:sz w:val="24"/>
          <w:szCs w:val="24"/>
        </w:rPr>
      </w:pPr>
      <w:r>
        <w:rPr>
          <w:b/>
          <w:bCs/>
          <w:sz w:val="24"/>
          <w:szCs w:val="24"/>
        </w:rPr>
        <w:t>Особые положения</w:t>
      </w:r>
    </w:p>
    <w:p>
      <w:pPr>
        <w:pStyle w:val="ListParagraph"/>
        <w:widowControl/>
        <w:numPr>
          <w:ilvl w:val="1"/>
          <w:numId w:val="11"/>
        </w:numPr>
        <w:shd w:val="clear" w:color="auto" w:fill="FFFFFF"/>
        <w:tabs>
          <w:tab w:val="clear" w:pos="708"/>
          <w:tab w:val="left" w:pos="0" w:leader="none"/>
          <w:tab w:val="left" w:pos="568" w:leader="none"/>
        </w:tabs>
        <w:ind w:left="0" w:firstLine="709"/>
        <w:jc w:val="both"/>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rStyle w:val="Hyperlink"/>
            <w:bCs/>
            <w:sz w:val="24"/>
            <w:szCs w:val="24"/>
          </w:rPr>
          <w:t>№ 18162/09</w:t>
        </w:r>
      </w:hyperlink>
      <w:r>
        <w:rPr>
          <w:bCs/>
          <w:sz w:val="24"/>
          <w:szCs w:val="24"/>
        </w:rPr>
        <w:t xml:space="preserve"> и от 25.05.2010 </w:t>
      </w:r>
      <w:hyperlink r:id="rId3">
        <w:r>
          <w:rPr>
            <w:rStyle w:val="Hyperlink"/>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rStyle w:val="Hyperlink"/>
            <w:bCs/>
            <w:sz w:val="24"/>
            <w:szCs w:val="24"/>
          </w:rPr>
          <w:t>Критери</w:t>
        </w:r>
      </w:hyperlink>
      <w:r>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pPr>
        <w:pStyle w:val="ListParagraph"/>
        <w:widowControl/>
        <w:numPr>
          <w:ilvl w:val="1"/>
          <w:numId w:val="11"/>
        </w:numPr>
        <w:shd w:val="clear" w:color="auto" w:fill="FFFFFF"/>
        <w:tabs>
          <w:tab w:val="clear" w:pos="708"/>
          <w:tab w:val="left" w:pos="0" w:leader="none"/>
          <w:tab w:val="left" w:pos="568" w:leader="none"/>
        </w:tabs>
        <w:ind w:left="0" w:firstLine="709"/>
        <w:jc w:val="both"/>
        <w:rPr>
          <w:bCs/>
          <w:sz w:val="24"/>
          <w:szCs w:val="24"/>
        </w:rPr>
      </w:pPr>
      <w:r>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9.1 Договора, а также обеспечить прекращение участия таких организаций в исполнении Договора.</w:t>
      </w:r>
    </w:p>
    <w:p>
      <w:pPr>
        <w:pStyle w:val="ListParagraph"/>
        <w:widowControl/>
        <w:numPr>
          <w:ilvl w:val="1"/>
          <w:numId w:val="11"/>
        </w:numPr>
        <w:shd w:val="clear" w:color="auto" w:fill="FFFFFF"/>
        <w:tabs>
          <w:tab w:val="clear" w:pos="708"/>
          <w:tab w:val="left" w:pos="0" w:leader="none"/>
          <w:tab w:val="left" w:pos="568" w:leader="none"/>
        </w:tabs>
        <w:ind w:left="0" w:firstLine="709"/>
        <w:jc w:val="both"/>
        <w:rPr>
          <w:bCs/>
          <w:sz w:val="24"/>
          <w:szCs w:val="24"/>
        </w:rPr>
      </w:pPr>
      <w:r>
        <w:rPr>
          <w:bCs/>
          <w:sz w:val="24"/>
          <w:szCs w:val="24"/>
        </w:rPr>
        <w:t>В случае нарушения Поставщиком обязательств, установленных пунктами 9.1, 9.2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pPr>
        <w:pStyle w:val="ListParagraph"/>
        <w:widowControl/>
        <w:numPr>
          <w:ilvl w:val="1"/>
          <w:numId w:val="11"/>
        </w:numPr>
        <w:shd w:val="clear" w:color="auto" w:fill="FFFFFF"/>
        <w:tabs>
          <w:tab w:val="clear" w:pos="708"/>
          <w:tab w:val="left" w:pos="0" w:leader="none"/>
          <w:tab w:val="left" w:pos="568"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9.1, 9.2 Договора.</w:t>
      </w:r>
    </w:p>
    <w:p>
      <w:pPr>
        <w:pStyle w:val="ListParagraph"/>
        <w:widowControl/>
        <w:numPr>
          <w:ilvl w:val="1"/>
          <w:numId w:val="11"/>
        </w:numPr>
        <w:shd w:val="clear" w:color="auto" w:fill="FFFFFF"/>
        <w:tabs>
          <w:tab w:val="clear" w:pos="708"/>
          <w:tab w:val="left" w:pos="0" w:leader="none"/>
          <w:tab w:val="left" w:pos="568" w:leader="none"/>
        </w:tabs>
        <w:ind w:left="0" w:firstLine="709"/>
        <w:jc w:val="both"/>
        <w:rPr>
          <w:bCs/>
          <w:sz w:val="24"/>
          <w:szCs w:val="24"/>
        </w:rPr>
      </w:pPr>
      <w:r>
        <w:rPr>
          <w:bCs/>
          <w:sz w:val="24"/>
          <w:szCs w:val="24"/>
        </w:rPr>
        <w:t>Штраф, предусмотренный пунктом 9.4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9.3 Договора.</w:t>
      </w:r>
    </w:p>
    <w:p>
      <w:pPr>
        <w:pStyle w:val="ListParagraph"/>
        <w:widowControl/>
        <w:numPr>
          <w:ilvl w:val="1"/>
          <w:numId w:val="11"/>
        </w:numPr>
        <w:shd w:val="clear" w:color="auto" w:fill="FFFFFF"/>
        <w:tabs>
          <w:tab w:val="clear" w:pos="708"/>
          <w:tab w:val="left" w:pos="142" w:leader="none"/>
          <w:tab w:val="left" w:pos="568" w:leader="none"/>
        </w:tabs>
        <w:ind w:left="0" w:firstLine="709"/>
        <w:jc w:val="both"/>
        <w:rPr>
          <w:bCs/>
          <w:sz w:val="24"/>
          <w:szCs w:val="24"/>
        </w:rPr>
      </w:pPr>
      <w:r>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9.4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11"/>
        </w:numPr>
        <w:shd w:val="clear" w:color="auto" w:fill="FFFFFF"/>
        <w:tabs>
          <w:tab w:val="clear" w:pos="708"/>
          <w:tab w:val="left" w:pos="142" w:leader="none"/>
          <w:tab w:val="left" w:pos="568" w:leader="none"/>
        </w:tabs>
        <w:ind w:left="0" w:firstLine="709"/>
        <w:jc w:val="both"/>
        <w:rPr>
          <w:bCs/>
          <w:sz w:val="24"/>
          <w:szCs w:val="24"/>
        </w:rPr>
      </w:pPr>
      <w:r>
        <w:rPr>
          <w:bCs/>
          <w:sz w:val="24"/>
          <w:szCs w:val="24"/>
        </w:rPr>
        <w:t>Независимо от других положений Договора, положения пунктов 9.4, 9.5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8"/>
          <w:tab w:val="left" w:pos="567" w:leader="none"/>
        </w:tabs>
        <w:ind w:left="0" w:hanging="0"/>
        <w:jc w:val="both"/>
        <w:rPr>
          <w:bCs/>
          <w:sz w:val="24"/>
          <w:szCs w:val="24"/>
        </w:rPr>
      </w:pPr>
      <w:r>
        <w:rPr>
          <w:bCs/>
          <w:sz w:val="24"/>
          <w:szCs w:val="24"/>
        </w:rPr>
      </w:r>
    </w:p>
    <w:p>
      <w:pPr>
        <w:pStyle w:val="ListParagraph"/>
        <w:widowControl/>
        <w:numPr>
          <w:ilvl w:val="0"/>
          <w:numId w:val="11"/>
        </w:numPr>
        <w:shd w:val="clear" w:color="auto" w:fill="FFFFFF"/>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11"/>
        </w:numPr>
        <w:shd w:val="clear" w:color="auto" w:fill="FFFFFF"/>
        <w:tabs>
          <w:tab w:val="clear" w:pos="708"/>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5"/>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5"/>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5"/>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5"/>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5"/>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11"/>
        </w:numPr>
        <w:shd w:val="clear" w:color="auto" w:fill="FFFFFF"/>
        <w:tabs>
          <w:tab w:val="clear" w:pos="708"/>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7"/>
        </w:numPr>
        <w:shd w:val="clear" w:color="auto" w:fill="FFFFFF"/>
        <w:tabs>
          <w:tab w:val="clear" w:pos="708"/>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7"/>
        </w:numPr>
        <w:shd w:val="clear" w:color="auto" w:fill="FFFFFF"/>
        <w:tabs>
          <w:tab w:val="clear" w:pos="708"/>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7"/>
        </w:numPr>
        <w:shd w:val="clear" w:color="auto" w:fill="FFFFFF"/>
        <w:tabs>
          <w:tab w:val="clear" w:pos="708"/>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7"/>
        </w:numPr>
        <w:shd w:val="clear" w:color="auto" w:fill="FFFFFF"/>
        <w:tabs>
          <w:tab w:val="clear" w:pos="708"/>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6"/>
        </w:numPr>
        <w:shd w:val="clear" w:color="auto" w:fill="FFFFFF"/>
        <w:tabs>
          <w:tab w:val="clear" w:pos="708"/>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6"/>
        </w:numPr>
        <w:shd w:val="clear" w:color="auto" w:fill="FFFFFF"/>
        <w:tabs>
          <w:tab w:val="clear" w:pos="708"/>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6"/>
        </w:numPr>
        <w:shd w:val="clear" w:color="auto" w:fill="FFFFFF"/>
        <w:tabs>
          <w:tab w:val="clear" w:pos="708"/>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6"/>
        </w:numPr>
        <w:shd w:val="clear" w:color="auto" w:fill="FFFFFF"/>
        <w:tabs>
          <w:tab w:val="clear" w:pos="708"/>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11"/>
        </w:numPr>
        <w:tabs>
          <w:tab w:val="clear" w:pos="708"/>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11"/>
        </w:numPr>
        <w:shd w:val="clear" w:color="auto" w:fill="FFFFFF"/>
        <w:tabs>
          <w:tab w:val="clear" w:pos="708"/>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br/>
        <w:t>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11"/>
        </w:numPr>
        <w:shd w:val="clear" w:color="auto" w:fill="FFFFFF"/>
        <w:tabs>
          <w:tab w:val="clear" w:pos="708"/>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8"/>
          <w:tab w:val="left" w:pos="1134" w:leader="none"/>
          <w:tab w:val="left" w:pos="1418" w:leader="none"/>
        </w:tabs>
        <w:ind w:left="0" w:firstLine="709"/>
        <w:jc w:val="both"/>
        <w:rPr>
          <w:sz w:val="24"/>
          <w:szCs w:val="24"/>
        </w:rPr>
      </w:pPr>
      <w:r>
        <w:rPr>
          <w:sz w:val="24"/>
          <w:szCs w:val="24"/>
        </w:rPr>
      </w:r>
    </w:p>
    <w:p>
      <w:pPr>
        <w:pStyle w:val="ListParagraph"/>
        <w:widowControl/>
        <w:numPr>
          <w:ilvl w:val="0"/>
          <w:numId w:val="11"/>
        </w:numPr>
        <w:shd w:val="clear" w:color="auto" w:fill="FFFFFF"/>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11"/>
        </w:numPr>
        <w:shd w:val="clear" w:color="auto" w:fill="FFFFFF"/>
        <w:tabs>
          <w:tab w:val="clear" w:pos="708"/>
          <w:tab w:val="left" w:pos="1418" w:leader="none"/>
        </w:tabs>
        <w:ind w:lef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13.8 Договора, с приложением подписанного соглашения о расторжении Договора. Уведомление должно быть рассмотрено Стороной</w:t>
      </w:r>
      <w:r>
        <w:rPr>
          <w:spacing w:val="2"/>
          <w:sz w:val="24"/>
          <w:szCs w:val="24"/>
        </w:rPr>
        <w:t>–</w:t>
      </w:r>
      <w:r>
        <w:rPr>
          <w:sz w:val="24"/>
          <w:szCs w:val="24"/>
        </w:rPr>
        <w:t>получателем в течение 30 (тридцати) календарных дней со дня его получения.</w:t>
      </w:r>
    </w:p>
    <w:p>
      <w:pPr>
        <w:pStyle w:val="ListParagraph"/>
        <w:widowControl/>
        <w:numPr>
          <w:ilvl w:val="1"/>
          <w:numId w:val="11"/>
        </w:numPr>
        <w:shd w:val="clear" w:color="auto" w:fill="FFFFFF"/>
        <w:tabs>
          <w:tab w:val="clear" w:pos="708"/>
          <w:tab w:val="left" w:pos="1418" w:leader="none"/>
        </w:tabs>
        <w:ind w:left="0" w:firstLine="709"/>
        <w:jc w:val="both"/>
        <w:rPr>
          <w:sz w:val="24"/>
          <w:szCs w:val="24"/>
        </w:rPr>
      </w:pPr>
      <w:r>
        <w:rPr>
          <w:sz w:val="24"/>
          <w:szCs w:val="24"/>
        </w:rPr>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предполагаемой даты расторжения 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11"/>
        </w:numPr>
        <w:shd w:val="clear" w:color="auto" w:fill="FFFFFF"/>
        <w:tabs>
          <w:tab w:val="clear" w:pos="708"/>
          <w:tab w:val="left" w:pos="709" w:leader="none"/>
          <w:tab w:val="left" w:pos="1418" w:leader="none"/>
        </w:tabs>
        <w:ind w:left="0" w:firstLine="709"/>
        <w:jc w:val="both"/>
        <w:rPr/>
      </w:pPr>
      <w:r>
        <w:rPr>
          <w:sz w:val="24"/>
          <w:szCs w:val="24"/>
        </w:rPr>
        <w:t xml:space="preserve">В случае существенного нарушения Договора Поставщиком Покупатель вправе в одностороннем внесудебном порядке отказаться от Договора. </w:t>
      </w:r>
    </w:p>
    <w:p>
      <w:pPr>
        <w:pStyle w:val="ListParagraph"/>
        <w:widowControl/>
        <w:shd w:val="clear" w:color="auto" w:fill="FFFFFF"/>
        <w:tabs>
          <w:tab w:val="clear" w:pos="708"/>
          <w:tab w:val="left" w:pos="1134" w:leader="none"/>
          <w:tab w:val="left" w:pos="1418" w:leader="none"/>
        </w:tabs>
        <w:ind w:left="0" w:firstLine="709"/>
        <w:jc w:val="both"/>
        <w:rPr/>
      </w:pPr>
      <w:r>
        <w:rPr>
          <w:sz w:val="24"/>
          <w:szCs w:val="24"/>
        </w:rPr>
        <w:t xml:space="preserve">Стороны установили, что существенным нарушением Договора Поставщиком является: </w:t>
      </w:r>
    </w:p>
    <w:p>
      <w:pPr>
        <w:pStyle w:val="NormalWeb"/>
        <w:numPr>
          <w:ilvl w:val="0"/>
          <w:numId w:val="10"/>
        </w:numPr>
        <w:tabs>
          <w:tab w:val="clear" w:pos="708"/>
          <w:tab w:val="left" w:pos="1418" w:leader="none"/>
        </w:tabs>
        <w:spacing w:beforeAutospacing="0" w:before="0" w:afterAutospacing="0" w:after="0"/>
        <w:ind w:left="0" w:firstLine="709"/>
        <w:jc w:val="both"/>
        <w:rPr/>
      </w:pPr>
      <w:r>
        <w:rPr/>
        <w:t xml:space="preserve">нарушение Поставщиком общего срока поставки Товара по Договору, а также промежуточных сроков поставки Товара (партий Товара), установленных Заявками Покупателя, более чем на 30 (тридцать) календарных дней по причинам, не зависящим от Покупателя; </w:t>
      </w:r>
    </w:p>
    <w:p>
      <w:pPr>
        <w:pStyle w:val="NormalWeb"/>
        <w:numPr>
          <w:ilvl w:val="0"/>
          <w:numId w:val="10"/>
        </w:numPr>
        <w:tabs>
          <w:tab w:val="clear" w:pos="708"/>
          <w:tab w:val="left" w:pos="1418" w:leader="none"/>
        </w:tabs>
        <w:spacing w:beforeAutospacing="0" w:before="0" w:afterAutospacing="0" w:after="0"/>
        <w:ind w:left="0" w:firstLine="709"/>
        <w:jc w:val="both"/>
        <w:rPr/>
      </w:pPr>
      <w:r>
        <w:rPr/>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30 (тридцать) календарных дней, либо такие недостатки (дефекты) являются неустранимыми; </w:t>
      </w:r>
    </w:p>
    <w:p>
      <w:pPr>
        <w:pStyle w:val="NormalWeb"/>
        <w:numPr>
          <w:ilvl w:val="0"/>
          <w:numId w:val="10"/>
        </w:numPr>
        <w:tabs>
          <w:tab w:val="clear" w:pos="708"/>
          <w:tab w:val="left" w:pos="1418" w:leader="none"/>
        </w:tabs>
        <w:spacing w:beforeAutospacing="0" w:before="0" w:afterAutospacing="0" w:after="0"/>
        <w:ind w:left="0" w:firstLine="709"/>
        <w:jc w:val="both"/>
        <w:rPr/>
      </w:pPr>
      <w:r>
        <w:rPr/>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pPr>
        <w:pStyle w:val="NormalWeb"/>
        <w:numPr>
          <w:ilvl w:val="0"/>
          <w:numId w:val="10"/>
        </w:numPr>
        <w:tabs>
          <w:tab w:val="clear" w:pos="708"/>
          <w:tab w:val="left" w:pos="1418" w:leader="none"/>
        </w:tabs>
        <w:spacing w:beforeAutospacing="0" w:before="0" w:afterAutospacing="0" w:after="0"/>
        <w:ind w:left="0" w:firstLine="709"/>
        <w:jc w:val="both"/>
        <w:rPr/>
      </w:pPr>
      <w:r>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10 Договора, и имеющих существенное значение для его заключения и исполнения. </w:t>
      </w:r>
    </w:p>
    <w:p>
      <w:pPr>
        <w:pStyle w:val="ListParagraph"/>
        <w:widowControl/>
        <w:numPr>
          <w:ilvl w:val="1"/>
          <w:numId w:val="9"/>
        </w:numPr>
        <w:shd w:val="clear" w:color="auto" w:fill="FFFFFF"/>
        <w:tabs>
          <w:tab w:val="clear" w:pos="708"/>
          <w:tab w:val="left" w:pos="1418" w:leader="none"/>
        </w:tabs>
        <w:ind w:left="0" w:firstLine="709"/>
        <w:jc w:val="both"/>
        <w:rPr>
          <w:sz w:val="24"/>
          <w:szCs w:val="24"/>
        </w:rPr>
      </w:pPr>
      <w:r>
        <w:rPr>
          <w:sz w:val="24"/>
          <w:szCs w:val="24"/>
        </w:rPr>
        <w:t>В случае отказа Покупателя от Договора в случаях, предусмотренных пунктами 11.2, 11.3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numPr>
          <w:ilvl w:val="1"/>
          <w:numId w:val="9"/>
        </w:numPr>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numPr>
          <w:ilvl w:val="1"/>
          <w:numId w:val="9"/>
        </w:numPr>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Normal"/>
        <w:ind w:left="709" w:hanging="0"/>
        <w:jc w:val="both"/>
        <w:rPr>
          <w:sz w:val="24"/>
          <w:szCs w:val="24"/>
        </w:rPr>
      </w:pPr>
      <w:r>
        <w:rPr>
          <w:sz w:val="24"/>
          <w:szCs w:val="24"/>
        </w:rPr>
      </w:r>
    </w:p>
    <w:p>
      <w:pPr>
        <w:pStyle w:val="ListParagraph"/>
        <w:widowControl/>
        <w:shd w:val="clear" w:color="auto" w:fill="FFFFFF"/>
        <w:tabs>
          <w:tab w:val="clear" w:pos="708"/>
          <w:tab w:val="left" w:pos="1134" w:leader="none"/>
        </w:tabs>
        <w:ind w:left="0" w:firstLine="709"/>
        <w:jc w:val="both"/>
        <w:rPr>
          <w:sz w:val="24"/>
          <w:szCs w:val="24"/>
        </w:rPr>
      </w:pPr>
      <w:r>
        <w:rPr>
          <w:sz w:val="24"/>
          <w:szCs w:val="24"/>
        </w:rPr>
      </w:r>
    </w:p>
    <w:p>
      <w:pPr>
        <w:pStyle w:val="ListParagraph"/>
        <w:widowControl/>
        <w:numPr>
          <w:ilvl w:val="0"/>
          <w:numId w:val="11"/>
        </w:numPr>
        <w:shd w:val="clear" w:color="auto" w:fill="FFFFFF"/>
        <w:ind w:left="0" w:hanging="0"/>
        <w:jc w:val="center"/>
        <w:rPr>
          <w:b/>
          <w:bCs/>
          <w:sz w:val="24"/>
          <w:szCs w:val="24"/>
        </w:rPr>
      </w:pPr>
      <w:r>
        <w:rPr>
          <w:b/>
          <w:bCs/>
          <w:sz w:val="24"/>
          <w:szCs w:val="24"/>
        </w:rPr>
        <w:t>Разрешение споров</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pPr>
      <w:r>
        <w:rPr>
          <w:bCs/>
          <w:sz w:val="24"/>
          <w:szCs w:val="24"/>
        </w:rPr>
        <w:t xml:space="preserve">Споры, указанные в пункте 12.1 Договора, которые не были урегулированы Сторонами путем переговоров, подлежат разрешению в Арбитражном суде Амурской области в соответствии с законодательством Российской Федерации. </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13.8 Договора.</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ListParagraph"/>
        <w:widowControl/>
        <w:shd w:val="clear" w:color="auto" w:fill="FFFFFF"/>
        <w:tabs>
          <w:tab w:val="clear" w:pos="708"/>
          <w:tab w:val="left" w:pos="142" w:leader="none"/>
        </w:tabs>
        <w:ind w:left="0" w:hanging="0"/>
        <w:jc w:val="both"/>
        <w:rPr>
          <w:bCs/>
          <w:sz w:val="24"/>
          <w:szCs w:val="24"/>
        </w:rPr>
      </w:pPr>
      <w:r>
        <w:rPr>
          <w:bCs/>
          <w:sz w:val="24"/>
          <w:szCs w:val="24"/>
        </w:rPr>
      </w:r>
    </w:p>
    <w:p>
      <w:pPr>
        <w:pStyle w:val="ListParagraph"/>
        <w:widowControl/>
        <w:numPr>
          <w:ilvl w:val="0"/>
          <w:numId w:val="11"/>
        </w:numPr>
        <w:shd w:val="clear" w:color="auto" w:fill="FFFFFF"/>
        <w:ind w:left="0" w:hanging="0"/>
        <w:jc w:val="center"/>
        <w:rPr>
          <w:b/>
          <w:bCs/>
          <w:sz w:val="24"/>
          <w:szCs w:val="24"/>
        </w:rPr>
      </w:pPr>
      <w:r>
        <w:rPr>
          <w:b/>
          <w:bCs/>
          <w:sz w:val="24"/>
          <w:szCs w:val="24"/>
        </w:rPr>
        <w:t>Заключительные положения</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r>
        <w:rPr>
          <w:sz w:val="24"/>
          <w:szCs w:val="24"/>
          <w:highlight w:val="lightGray"/>
        </w:rPr>
        <w:t xml:space="preserve">В соответствии с пунктом 2 статьи 425 ГК РФ, условия Договора применяются к отношениям Сторон, возникшим </w:t>
        <w:br/>
        <w:t>с __________</w:t>
      </w:r>
      <w:r>
        <w:rPr>
          <w:sz w:val="24"/>
          <w:szCs w:val="24"/>
        </w:rPr>
        <w:t>.</w:t>
      </w:r>
    </w:p>
    <w:p>
      <w:pPr>
        <w:pStyle w:val="Normal"/>
        <w:widowControl/>
        <w:numPr>
          <w:ilvl w:val="1"/>
          <w:numId w:val="11"/>
        </w:numPr>
        <w:snapToGrid w:val="false"/>
        <w:ind w:left="0" w:firstLine="709"/>
        <w:jc w:val="both"/>
        <w:rPr>
          <w:highlight w:val="none"/>
          <w:shd w:fill="auto" w:val="clear"/>
        </w:rPr>
      </w:pPr>
      <w:r>
        <w:rPr>
          <w:sz w:val="24"/>
          <w:szCs w:val="24"/>
          <w:shd w:fill="auto" w:val="clear"/>
        </w:rPr>
        <w:t xml:space="preserve">Договор заключается в электронной форме с использованием программно-аппаратных средств </w:t>
      </w:r>
      <w:r>
        <w:rPr>
          <w:i/>
          <w:sz w:val="24"/>
          <w:szCs w:val="24"/>
          <w:shd w:fill="auto" w:val="clear"/>
        </w:rPr>
        <w:t>электронной площадки</w:t>
      </w:r>
      <w:r>
        <w:rPr>
          <w:sz w:val="24"/>
          <w:szCs w:val="24"/>
          <w:shd w:fill="auto" w:val="clear"/>
        </w:rPr>
        <w:t xml:space="preserve"> путем его подписания усиленными квалифицированными электронными подписями (далее – УКЭП) уполномоченных представителей Сторон. </w:t>
      </w:r>
    </w:p>
    <w:p>
      <w:pPr>
        <w:pStyle w:val="Normal"/>
        <w:ind w:firstLine="709"/>
        <w:jc w:val="both"/>
        <w:rPr>
          <w:highlight w:val="yellow"/>
        </w:rPr>
      </w:pPr>
      <w:r>
        <w:rPr>
          <w:sz w:val="24"/>
          <w:szCs w:val="24"/>
          <w:shd w:fill="auto" w:val="clear"/>
        </w:rPr>
        <w:t>Договор, подписанный с использованием УКЭП, признается электронным документом, равнозна</w:t>
      </w:r>
      <w:r>
        <w:rPr>
          <w:sz w:val="24"/>
          <w:szCs w:val="24"/>
        </w:rPr>
        <w:t>чным документу на бумажном носителе, подписанным собственноручными подписями уполномоченных представителей Сторон</w:t>
      </w:r>
      <w:r>
        <w:rPr>
          <w:rStyle w:val="FootnoteReference"/>
          <w:sz w:val="24"/>
          <w:szCs w:val="24"/>
        </w:rPr>
        <w:footnoteReference w:id="7"/>
      </w:r>
      <w:r>
        <w:rPr>
          <w:sz w:val="24"/>
          <w:szCs w:val="24"/>
        </w:rPr>
        <w:t>.</w:t>
      </w:r>
    </w:p>
    <w:p>
      <w:pPr>
        <w:pStyle w:val="Normal"/>
        <w:snapToGrid w:val="false"/>
        <w:ind w:firstLine="709"/>
        <w:jc w:val="both"/>
        <w:rPr>
          <w:highlight w:val="yellow"/>
        </w:rPr>
      </w:pPr>
      <w:r>
        <w:rPr>
          <w:i/>
          <w:sz w:val="24"/>
          <w:szCs w:val="24"/>
        </w:rPr>
        <w:t>Либо</w:t>
      </w:r>
    </w:p>
    <w:p>
      <w:pPr>
        <w:pStyle w:val="Normal"/>
        <w:snapToGrid w:val="false"/>
        <w:ind w:firstLine="709"/>
        <w:jc w:val="both"/>
        <w:rPr>
          <w:highlight w:val="yellow"/>
        </w:rPr>
      </w:pPr>
      <w:r>
        <w:rPr>
          <w:sz w:val="24"/>
          <w:szCs w:val="24"/>
        </w:rPr>
        <w:t>Договор заключается в электронной форме с</w:t>
      </w:r>
      <w:r>
        <w:rPr>
          <w:i/>
          <w:sz w:val="24"/>
          <w:szCs w:val="24"/>
        </w:rPr>
        <w:t xml:space="preserve"> </w:t>
      </w:r>
      <w:r>
        <w:rPr>
          <w:sz w:val="24"/>
          <w:szCs w:val="24"/>
        </w:rPr>
        <w:t>использованием программно-аппаратных средств</w:t>
      </w:r>
      <w:r>
        <w:rPr>
          <w:i/>
          <w:sz w:val="24"/>
          <w:szCs w:val="24"/>
        </w:rPr>
        <w:t xml:space="preserve"> информационной системы электронного документооборота общего пользования</w:t>
      </w:r>
      <w:r>
        <w:rPr>
          <w:sz w:val="24"/>
          <w:szCs w:val="24"/>
        </w:rPr>
        <w:t xml:space="preserve"> путем его подписания усиленными квалифицированными электронными подписями (далее – УКЭП) уполномоченных представителей Сторон.</w:t>
      </w:r>
    </w:p>
    <w:p>
      <w:pPr>
        <w:pStyle w:val="Normal"/>
        <w:widowControl/>
        <w:shd w:val="clear" w:color="auto" w:fill="FFFFFF"/>
        <w:tabs>
          <w:tab w:val="clear" w:pos="708"/>
          <w:tab w:val="left" w:pos="0" w:leader="none"/>
          <w:tab w:val="left" w:pos="1418" w:leader="none"/>
        </w:tabs>
        <w:ind w:firstLine="709"/>
        <w:jc w:val="both"/>
        <w:rPr>
          <w:highlight w:val="yellow"/>
        </w:rPr>
      </w:pPr>
      <w:r>
        <w:rPr>
          <w:sz w:val="24"/>
          <w:szCs w:val="24"/>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sz w:val="24"/>
          <w:szCs w:val="24"/>
        </w:rPr>
        <w:footnoteReference w:id="8"/>
      </w:r>
      <w:r>
        <w:rPr>
          <w:sz w:val="24"/>
          <w:szCs w:val="24"/>
        </w:rPr>
        <w:t>.</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13.7 Договора. </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 xml:space="preserve">в письменной форме в порядке, предусмотренном пунктом 13.8 Договора. Использование </w:t>
      </w:r>
      <w:r>
        <w:rPr>
          <w:sz w:val="24"/>
          <w:szCs w:val="24"/>
          <w:shd w:fill="auto" w:val="clear"/>
        </w:rPr>
        <w:t xml:space="preserve">средств электронной связи </w:t>
      </w:r>
      <w:r>
        <w:rPr>
          <w:sz w:val="24"/>
          <w:szCs w:val="24"/>
        </w:rPr>
        <w:t>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bookmarkStart w:id="9" w:name="_Ref361338004"/>
      <w:r>
        <w:rPr>
          <w:sz w:val="24"/>
          <w:szCs w:val="24"/>
        </w:rPr>
        <w:t>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13.8 Договора.</w:t>
      </w:r>
      <w:bookmarkEnd w:id="9"/>
      <w:r>
        <w:rPr>
          <w:sz w:val="24"/>
          <w:szCs w:val="24"/>
        </w:rPr>
        <w:t xml:space="preserve"> </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bCs/>
          <w:sz w:val="24"/>
          <w:szCs w:val="24"/>
        </w:rPr>
      </w:pPr>
      <w:bookmarkStart w:id="10" w:name="_Ref361338019"/>
      <w:bookmarkEnd w:id="10"/>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w:t>
      </w:r>
      <w:r>
        <w:rPr>
          <w:sz w:val="24"/>
          <w:szCs w:val="24"/>
          <w:shd w:fill="auto" w:val="clear"/>
        </w:rPr>
        <w:t>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sz w:val="24"/>
          <w:szCs w:val="24"/>
          <w:shd w:fill="auto" w:val="clear"/>
        </w:rPr>
        <w:t xml:space="preserve"> будет считаться полученным</w:t>
      </w:r>
      <w:r>
        <w:rPr>
          <w:sz w:val="24"/>
          <w:szCs w:val="24"/>
          <w:shd w:fill="auto" w:val="clear"/>
        </w:rPr>
        <w:t xml:space="preserve">: </w:t>
      </w:r>
    </w:p>
    <w:p>
      <w:pPr>
        <w:pStyle w:val="ListParagraph"/>
        <w:numPr>
          <w:ilvl w:val="2"/>
          <w:numId w:val="11"/>
        </w:numPr>
        <w:ind w:left="0" w:firstLine="709"/>
        <w:jc w:val="both"/>
        <w:rPr>
          <w:highlight w:val="none"/>
          <w:shd w:fill="auto" w:val="clear"/>
        </w:rPr>
      </w:pPr>
      <w:r>
        <w:rPr>
          <w:bCs/>
          <w:sz w:val="24"/>
          <w:szCs w:val="24"/>
          <w:shd w:fill="auto" w:val="clear"/>
        </w:rPr>
        <w:t xml:space="preserve">Заказным почтовым отправлением с уведомлением о вручении – </w:t>
      </w:r>
      <w:r>
        <w:rPr>
          <w:sz w:val="24"/>
          <w:szCs w:val="24"/>
          <w:shd w:fill="auto" w:val="clea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11"/>
        </w:numPr>
        <w:ind w:left="0" w:firstLine="709"/>
        <w:jc w:val="both"/>
        <w:rPr>
          <w:highlight w:val="none"/>
          <w:shd w:fill="auto" w:val="clear"/>
        </w:rPr>
      </w:pPr>
      <w:bookmarkStart w:id="11" w:name="_Ref3613380191"/>
      <w:bookmarkEnd w:id="11"/>
      <w:r>
        <w:rPr>
          <w:bCs/>
          <w:sz w:val="24"/>
          <w:szCs w:val="24"/>
          <w:shd w:fill="auto" w:val="clear"/>
        </w:rPr>
        <w:t>Доставкой лично или курьером Стороны-отправителя – в дату и время фактического приема уведомления Стороной-получателем с отметкой о получении</w:t>
      </w:r>
      <w:bookmarkStart w:id="12" w:name="_Ref361338032"/>
      <w:r>
        <w:rPr>
          <w:sz w:val="24"/>
          <w:szCs w:val="24"/>
          <w:shd w:fill="auto" w:val="clear"/>
        </w:rPr>
        <w:t xml:space="preserve">; </w:t>
      </w:r>
    </w:p>
    <w:p>
      <w:pPr>
        <w:pStyle w:val="ListParagraph"/>
        <w:ind w:left="0" w:firstLine="720"/>
        <w:jc w:val="both"/>
        <w:rPr>
          <w:highlight w:val="none"/>
          <w:shd w:fill="auto" w:val="clear"/>
        </w:rPr>
      </w:pPr>
      <w:r>
        <w:rPr>
          <w:bCs/>
          <w:sz w:val="24"/>
          <w:szCs w:val="24"/>
          <w:shd w:fill="auto" w:val="clear"/>
        </w:rPr>
        <w:t xml:space="preserve">13.8.3. </w:t>
      </w:r>
      <w:bookmarkEnd w:id="12"/>
      <w:r>
        <w:rPr>
          <w:bCs/>
          <w:sz w:val="24"/>
          <w:szCs w:val="24"/>
          <w:shd w:fill="auto" w:val="clear"/>
        </w:rPr>
        <w:t>Посредством электронной почты (</w:t>
      </w:r>
      <w:r>
        <w:rPr>
          <w:bCs/>
          <w:sz w:val="24"/>
          <w:szCs w:val="24"/>
          <w:shd w:fill="auto" w:val="clear"/>
          <w:lang w:val="en-US"/>
        </w:rPr>
        <w:t>e</w:t>
      </w:r>
      <w:r>
        <w:rPr>
          <w:bCs/>
          <w:sz w:val="24"/>
          <w:szCs w:val="24"/>
          <w:shd w:fill="auto" w:val="clear"/>
        </w:rPr>
        <w:t>-</w:t>
      </w:r>
      <w:r>
        <w:rPr>
          <w:bCs/>
          <w:sz w:val="24"/>
          <w:szCs w:val="24"/>
          <w:shd w:fill="auto" w:val="clear"/>
          <w:lang w:val="en-US"/>
        </w:rPr>
        <w:t>mail</w:t>
      </w:r>
      <w:r>
        <w:rPr>
          <w:bCs/>
          <w:sz w:val="24"/>
          <w:szCs w:val="24"/>
          <w:shd w:fill="auto" w:val="clear"/>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8"/>
          <w:tab w:val="left" w:pos="0" w:leader="none"/>
          <w:tab w:val="left" w:pos="1418" w:leader="none"/>
          <w:tab w:val="left" w:pos="1701" w:leader="none"/>
        </w:tabs>
        <w:ind w:left="0" w:firstLine="709"/>
        <w:jc w:val="both"/>
        <w:rPr>
          <w:bCs/>
          <w:sz w:val="24"/>
          <w:szCs w:val="24"/>
        </w:rPr>
      </w:pPr>
      <w:r>
        <w:rPr>
          <w:bCs/>
          <w:sz w:val="24"/>
          <w:szCs w:val="24"/>
          <w:shd w:fill="auto" w:val="clear"/>
        </w:rPr>
        <w:t>Оригиналы документ</w:t>
      </w:r>
      <w:r>
        <w:rPr>
          <w:bCs/>
          <w:sz w:val="24"/>
          <w:szCs w:val="24"/>
        </w:rPr>
        <w:t>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13.8.1 – 13.8.2 Договора.</w:t>
      </w:r>
    </w:p>
    <w:p>
      <w:pPr>
        <w:pStyle w:val="ListParagraph"/>
        <w:shd w:val="clear" w:color="auto" w:fill="FFFFFF"/>
        <w:tabs>
          <w:tab w:val="clear" w:pos="708"/>
          <w:tab w:val="left" w:pos="0" w:leader="none"/>
          <w:tab w:val="left" w:pos="1134" w:leader="none"/>
          <w:tab w:val="left" w:pos="1418" w:leader="none"/>
          <w:tab w:val="left" w:pos="1701" w:leader="none"/>
        </w:tabs>
        <w:ind w:left="0" w:firstLine="709"/>
        <w:jc w:val="both"/>
        <w:rPr>
          <w:bCs/>
          <w:iCs/>
          <w:color w:val="000000"/>
          <w:sz w:val="24"/>
          <w:szCs w:val="24"/>
        </w:rPr>
      </w:pPr>
      <w:r>
        <w:rPr>
          <w:bCs/>
          <w:sz w:val="24"/>
          <w:szCs w:val="24"/>
        </w:rPr>
        <w:t xml:space="preserve">В случае заключения Соглашения, согласно которому </w:t>
      </w:r>
      <w:r>
        <w:rPr>
          <w:sz w:val="24"/>
          <w:szCs w:val="24"/>
        </w:rPr>
        <w:t xml:space="preserve">обмен документами / информацией между сторонами осуществляется в электронной форме через операторов электронного документооборота, </w:t>
      </w:r>
      <w:r>
        <w:rPr>
          <w:bCs/>
          <w:iCs/>
          <w:color w:val="000000"/>
          <w:sz w:val="24"/>
          <w:szCs w:val="24"/>
        </w:rPr>
        <w:t>определение порядка и условий взаимодействия Сторон в процессе обмена документами в электронной форме во исполнение своих обязательств по настоящему Договору устанавливается таким Соглашением.</w:t>
      </w:r>
    </w:p>
    <w:p>
      <w:pPr>
        <w:pStyle w:val="ListParagraph"/>
        <w:widowControl/>
        <w:numPr>
          <w:ilvl w:val="1"/>
          <w:numId w:val="11"/>
        </w:numPr>
        <w:tabs>
          <w:tab w:val="clear" w:pos="708"/>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bCs/>
          <w:sz w:val="24"/>
          <w:szCs w:val="24"/>
        </w:rPr>
      </w:pPr>
      <w:r>
        <w:rPr>
          <w:sz w:val="24"/>
          <w:szCs w:val="24"/>
        </w:rPr>
        <w:t xml:space="preserve">Уступка (передача), в том числе в залог, прав (требований) к Покупателю </w:t>
        <w:br/>
        <w:t>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w:t>
      </w:r>
      <w:r>
        <w:rPr>
          <w:bCs/>
          <w:sz w:val="24"/>
          <w:szCs w:val="24"/>
        </w:rPr>
        <w:t>.</w:t>
      </w:r>
      <w:r>
        <w:rPr>
          <w:sz w:val="24"/>
          <w:szCs w:val="24"/>
        </w:rPr>
        <w:t xml:space="preserve"> </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r>
        <w:rPr>
          <w:sz w:val="24"/>
          <w:szCs w:val="24"/>
        </w:rPr>
        <w:t>Договор составлен в 2 (двух) оригинальных экземплярах, имеющих равную юридическую силу, по 1 (одному) для каждой из Сторон.</w:t>
      </w:r>
    </w:p>
    <w:p>
      <w:pPr>
        <w:pStyle w:val="ListParagraph"/>
        <w:widowControl/>
        <w:numPr>
          <w:ilvl w:val="1"/>
          <w:numId w:val="11"/>
        </w:numPr>
        <w:shd w:val="clear" w:color="auto" w:fill="FFFFFF"/>
        <w:tabs>
          <w:tab w:val="clear" w:pos="708"/>
          <w:tab w:val="left" w:pos="0" w:leader="none"/>
          <w:tab w:val="left" w:pos="709" w:leader="none"/>
          <w:tab w:val="left" w:pos="851" w:leader="none"/>
          <w:tab w:val="left" w:pos="993" w:leader="none"/>
          <w:tab w:val="left" w:pos="1134" w:leader="none"/>
          <w:tab w:val="left" w:pos="1701" w:leader="none"/>
        </w:tabs>
        <w:ind w:left="0" w:firstLine="709"/>
        <w:jc w:val="both"/>
        <w:rPr>
          <w:sz w:val="24"/>
          <w:szCs w:val="24"/>
        </w:rPr>
      </w:pPr>
      <w:r>
        <w:rPr>
          <w:sz w:val="24"/>
        </w:rPr>
        <w:t xml:space="preserve">Со стороны Покупателя контроль и исполнение обязательств по настоящему договору осуществляет филиал Акционерного общества «Дальневосточная распределительная сетевая компания» «Электрические сети ЕАО» расположенный по адресу: 679011, Еврейская АО, г. Биробиджан, ул. Черноморская, д.6 ИНН 2801108200, КПП 790102001, в лице директора филиала, действующего на основании доверенности и наделенного правом подписи документов, подтверждающих исполнение обязательств по договору. </w:t>
      </w:r>
    </w:p>
    <w:p>
      <w:pPr>
        <w:pStyle w:val="Normal"/>
        <w:tabs>
          <w:tab w:val="clear" w:pos="708"/>
          <w:tab w:val="left" w:pos="993" w:leader="none"/>
        </w:tabs>
        <w:ind w:right="-2" w:firstLine="709"/>
        <w:jc w:val="both"/>
        <w:rPr>
          <w:bCs/>
          <w:iCs/>
          <w:sz w:val="24"/>
        </w:rPr>
      </w:pPr>
      <w:r>
        <w:rPr>
          <w:bCs/>
          <w:iCs/>
          <w:sz w:val="24"/>
        </w:rPr>
        <w:t>АО «ДРСК» в течение двух рабочих дней с момента заключения договора направляет в адрес стороны по договору информацию о контактных данных и ФИО ответственного исполнителя по договору со стороны филиала АО «ДРСК».</w:t>
      </w:r>
    </w:p>
    <w:p>
      <w:pPr>
        <w:pStyle w:val="Normal"/>
        <w:shd w:val="clear" w:color="auto" w:fill="FFFFFF"/>
        <w:tabs>
          <w:tab w:val="clear" w:pos="708"/>
          <w:tab w:val="left" w:pos="1134" w:leader="none"/>
        </w:tabs>
        <w:ind w:firstLine="709"/>
        <w:jc w:val="both"/>
        <w:rPr>
          <w:bCs/>
          <w:iCs/>
          <w:sz w:val="24"/>
        </w:rPr>
      </w:pPr>
      <w:r>
        <w:rPr>
          <w:bCs/>
          <w:iCs/>
          <w:sz w:val="24"/>
        </w:rPr>
        <w:t>Любая переписка, а также документы по исполнению договора (акты, счета-фактуры, УПД и т.п.), оформляемые на бумажном носителе, направляются контрагентом в адрес АО «ДРСК» с сопроводительным письмом, с указанием контактных данных и ФИО ответственного исполнителя по договору со стороны филиала АО «ДРСК». В случае отсутствия контактной информации поступившие документы не считаются поступившими в филиал АО «ДРСК.</w:t>
      </w:r>
    </w:p>
    <w:p>
      <w:pPr>
        <w:pStyle w:val="ListParagraph"/>
        <w:widowControl/>
        <w:shd w:val="clear" w:color="auto" w:fill="FFFFFF"/>
        <w:tabs>
          <w:tab w:val="clear" w:pos="708"/>
          <w:tab w:val="left" w:pos="0" w:leader="none"/>
          <w:tab w:val="left" w:pos="1418" w:leader="none"/>
        </w:tabs>
        <w:ind w:left="0" w:firstLine="709"/>
        <w:jc w:val="both"/>
        <w:rPr>
          <w:sz w:val="24"/>
          <w:szCs w:val="24"/>
        </w:rPr>
      </w:pPr>
      <w:r>
        <w:rPr>
          <w:sz w:val="24"/>
          <w:szCs w:val="24"/>
        </w:rPr>
      </w:r>
    </w:p>
    <w:p>
      <w:pPr>
        <w:pStyle w:val="Normal"/>
        <w:widowControl/>
        <w:numPr>
          <w:ilvl w:val="0"/>
          <w:numId w:val="11"/>
        </w:numPr>
        <w:shd w:val="clear" w:color="auto" w:fill="FFFFFF"/>
        <w:spacing w:before="0" w:after="0"/>
        <w:ind w:left="0" w:hanging="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8"/>
          <w:tab w:val="left" w:pos="0" w:leader="none"/>
        </w:tabs>
        <w:suppressAutoHyphens w:val="true"/>
        <w:ind w:firstLine="709"/>
        <w:jc w:val="both"/>
        <w:rPr>
          <w:rFonts w:eastAsia="Calibri"/>
          <w:sz w:val="24"/>
          <w:szCs w:val="24"/>
          <w:lang w:eastAsia="en-US"/>
        </w:rPr>
      </w:pPr>
      <w:r>
        <w:rPr>
          <w:rFonts w:eastAsia="Calibri"/>
          <w:sz w:val="24"/>
          <w:szCs w:val="24"/>
          <w:lang w:eastAsia="en-US"/>
        </w:rPr>
        <w:t>Приложение № 1 – Спецификация;</w:t>
      </w:r>
    </w:p>
    <w:p>
      <w:pPr>
        <w:pStyle w:val="Normal"/>
        <w:widowControl/>
        <w:shd w:val="clear" w:color="auto" w:fill="FFFFFF"/>
        <w:tabs>
          <w:tab w:val="clear" w:pos="708"/>
          <w:tab w:val="left" w:pos="0" w:leader="none"/>
          <w:tab w:val="left" w:pos="2694" w:leader="none"/>
        </w:tabs>
        <w:suppressAutoHyphens w:val="true"/>
        <w:ind w:firstLine="709"/>
        <w:jc w:val="both"/>
        <w:rPr>
          <w:sz w:val="24"/>
          <w:szCs w:val="24"/>
          <w:lang w:eastAsia="x-none"/>
        </w:rPr>
      </w:pPr>
      <w:bookmarkStart w:id="13" w:name="sub_1"/>
      <w:r>
        <w:rPr>
          <w:sz w:val="24"/>
          <w:szCs w:val="24"/>
          <w:lang w:eastAsia="x-none"/>
        </w:rPr>
        <w:t>Приложение № 2 –</w:t>
      </w:r>
      <w:bookmarkEnd w:id="13"/>
      <w:r>
        <w:rPr>
          <w:rFonts w:eastAsia="Calibri"/>
          <w:sz w:val="24"/>
          <w:szCs w:val="24"/>
          <w:lang w:eastAsia="en-US"/>
        </w:rPr>
        <w:t xml:space="preserve"> Форма Заявки на поставку Товара;</w:t>
      </w:r>
    </w:p>
    <w:p>
      <w:pPr>
        <w:pStyle w:val="Normal"/>
        <w:ind w:firstLine="709"/>
        <w:jc w:val="both"/>
        <w:rPr>
          <w:bCs/>
          <w:sz w:val="24"/>
          <w:szCs w:val="24"/>
        </w:rPr>
      </w:pPr>
      <w:r>
        <w:rPr>
          <w:bCs/>
          <w:sz w:val="24"/>
          <w:szCs w:val="24"/>
        </w:rPr>
        <w:t xml:space="preserve">Приложение № 3 </w:t>
      </w:r>
      <w:r>
        <w:rPr>
          <w:rFonts w:eastAsia="Calibri"/>
          <w:sz w:val="24"/>
          <w:szCs w:val="24"/>
          <w:lang w:eastAsia="en-US"/>
        </w:rPr>
        <w:t>–</w:t>
      </w:r>
      <w:r>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ind w:firstLine="709"/>
        <w:jc w:val="both"/>
        <w:rPr>
          <w:bCs/>
          <w:sz w:val="24"/>
          <w:szCs w:val="24"/>
        </w:rPr>
      </w:pPr>
      <w:r>
        <w:rPr>
          <w:bCs/>
          <w:sz w:val="24"/>
          <w:szCs w:val="24"/>
        </w:rPr>
        <w:t>Приложение № 4 – Уведомление (форма).</w:t>
      </w:r>
    </w:p>
    <w:p>
      <w:pPr>
        <w:pStyle w:val="Normal"/>
        <w:ind w:firstLine="709"/>
        <w:jc w:val="both"/>
        <w:rPr>
          <w:bCs/>
          <w:sz w:val="24"/>
          <w:szCs w:val="24"/>
        </w:rPr>
      </w:pPr>
      <w:r>
        <w:rPr>
          <w:bCs/>
          <w:sz w:val="24"/>
          <w:szCs w:val="24"/>
        </w:rPr>
      </w:r>
    </w:p>
    <w:p>
      <w:pPr>
        <w:pStyle w:val="ListParagraph"/>
        <w:widowControl/>
        <w:numPr>
          <w:ilvl w:val="0"/>
          <w:numId w:val="11"/>
        </w:numPr>
        <w:shd w:val="clear" w:color="auto" w:fill="FFFFFF"/>
        <w:ind w:left="0" w:hanging="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8"/>
          <w:tab w:val="left" w:pos="426" w:leader="none"/>
        </w:tabs>
        <w:ind w:left="0" w:firstLine="709"/>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765"/>
        <w:gridCol w:w="163"/>
        <w:gridCol w:w="4617"/>
        <w:gridCol w:w="345"/>
      </w:tblGrid>
      <w:tr>
        <w:trPr/>
        <w:tc>
          <w:tcPr>
            <w:tcW w:w="4928" w:type="dxa"/>
            <w:gridSpan w:val="2"/>
            <w:tcBorders/>
            <w:shd w:fill="auto" w:val="clear"/>
          </w:tcPr>
          <w:p>
            <w:pPr>
              <w:pStyle w:val="Normal"/>
              <w:widowControl w:val="false"/>
              <w:spacing w:lineRule="auto" w:line="360"/>
              <w:rPr>
                <w:b/>
                <w:bCs/>
                <w:sz w:val="20"/>
                <w:szCs w:val="20"/>
              </w:rPr>
            </w:pPr>
            <w:r>
              <w:rPr>
                <w:b/>
                <w:bCs/>
                <w:sz w:val="20"/>
                <w:szCs w:val="20"/>
              </w:rPr>
              <w:t>ПОКУПАТЕЛЬ:</w:t>
            </w:r>
            <w:r>
              <w:rPr>
                <w:b/>
                <w:bCs/>
                <w:i w:val="false"/>
                <w:sz w:val="20"/>
                <w:szCs w:val="20"/>
                <w:u w:val="single"/>
              </w:rPr>
              <w:t xml:space="preserve"> </w:t>
            </w:r>
          </w:p>
          <w:p>
            <w:pPr>
              <w:pStyle w:val="Style31"/>
              <w:widowControl w:val="false"/>
              <w:rPr>
                <w:sz w:val="22"/>
                <w:szCs w:val="22"/>
              </w:rPr>
            </w:pPr>
            <w:r>
              <w:rPr>
                <w:rFonts w:ascii="Times New Roman" w:hAnsi="Times New Roman"/>
                <w:b/>
                <w:bCs/>
                <w:sz w:val="22"/>
                <w:szCs w:val="22"/>
              </w:rPr>
              <w:t>Акционерное общество</w:t>
            </w:r>
          </w:p>
          <w:p>
            <w:pPr>
              <w:pStyle w:val="Style31"/>
              <w:widowControl w:val="false"/>
              <w:rPr>
                <w:sz w:val="22"/>
                <w:szCs w:val="22"/>
              </w:rPr>
            </w:pPr>
            <w:r>
              <w:rPr>
                <w:rFonts w:ascii="Times New Roman" w:hAnsi="Times New Roman"/>
                <w:b/>
                <w:bCs/>
                <w:sz w:val="22"/>
                <w:szCs w:val="22"/>
              </w:rPr>
              <w:t xml:space="preserve"> </w:t>
            </w:r>
            <w:r>
              <w:rPr>
                <w:rFonts w:ascii="Times New Roman" w:hAnsi="Times New Roman"/>
                <w:b/>
                <w:bCs/>
                <w:sz w:val="22"/>
                <w:szCs w:val="22"/>
              </w:rPr>
              <w:t>«Дальневосточная распределительная</w:t>
            </w:r>
          </w:p>
          <w:p>
            <w:pPr>
              <w:pStyle w:val="Style31"/>
              <w:widowControl w:val="false"/>
              <w:rPr>
                <w:sz w:val="22"/>
                <w:szCs w:val="22"/>
              </w:rPr>
            </w:pPr>
            <w:r>
              <w:rPr>
                <w:rFonts w:ascii="Times New Roman" w:hAnsi="Times New Roman"/>
                <w:b/>
                <w:bCs/>
                <w:sz w:val="22"/>
                <w:szCs w:val="22"/>
              </w:rPr>
              <w:t xml:space="preserve"> </w:t>
            </w:r>
            <w:r>
              <w:rPr>
                <w:rFonts w:ascii="Times New Roman" w:hAnsi="Times New Roman"/>
                <w:b/>
                <w:bCs/>
                <w:sz w:val="22"/>
                <w:szCs w:val="22"/>
              </w:rPr>
              <w:t>сетевая компания» (АО «ДРСК»)</w:t>
            </w:r>
          </w:p>
          <w:p>
            <w:pPr>
              <w:pStyle w:val="Style31"/>
              <w:widowControl w:val="false"/>
              <w:rPr>
                <w:sz w:val="22"/>
                <w:szCs w:val="22"/>
              </w:rPr>
            </w:pPr>
            <w:r>
              <w:rPr>
                <w:rFonts w:ascii="Times New Roman" w:hAnsi="Times New Roman"/>
                <w:sz w:val="22"/>
                <w:szCs w:val="22"/>
              </w:rPr>
              <w:t>Юридический адрес:</w:t>
            </w:r>
          </w:p>
          <w:p>
            <w:pPr>
              <w:pStyle w:val="Style31"/>
              <w:widowControl w:val="false"/>
              <w:rPr>
                <w:sz w:val="22"/>
                <w:szCs w:val="22"/>
              </w:rPr>
            </w:pPr>
            <w:r>
              <w:rPr>
                <w:rFonts w:ascii="Times New Roman" w:hAnsi="Times New Roman"/>
                <w:sz w:val="22"/>
                <w:szCs w:val="22"/>
              </w:rPr>
              <w:t>Российская Федерация, Амурская область</w:t>
            </w:r>
          </w:p>
          <w:p>
            <w:pPr>
              <w:pStyle w:val="Normal"/>
              <w:widowControl w:val="false"/>
              <w:jc w:val="both"/>
              <w:rPr>
                <w:sz w:val="22"/>
                <w:szCs w:val="22"/>
              </w:rPr>
            </w:pPr>
            <w:r>
              <w:rPr>
                <w:sz w:val="22"/>
                <w:szCs w:val="22"/>
              </w:rPr>
              <w:t xml:space="preserve">675004 г. Благовещенск, ул. Шевченко, д.32 </w:t>
            </w:r>
          </w:p>
          <w:p>
            <w:pPr>
              <w:pStyle w:val="Normal"/>
              <w:widowControl w:val="false"/>
              <w:jc w:val="both"/>
              <w:rPr>
                <w:sz w:val="22"/>
                <w:szCs w:val="22"/>
              </w:rPr>
            </w:pPr>
            <w:r>
              <w:rPr>
                <w:sz w:val="22"/>
                <w:szCs w:val="22"/>
              </w:rPr>
              <w:t>ИНН 2801108200</w:t>
            </w:r>
          </w:p>
          <w:p>
            <w:pPr>
              <w:pStyle w:val="Normal"/>
              <w:widowControl w:val="false"/>
              <w:jc w:val="both"/>
              <w:rPr>
                <w:sz w:val="22"/>
                <w:szCs w:val="22"/>
              </w:rPr>
            </w:pPr>
            <w:r>
              <w:rPr>
                <w:sz w:val="22"/>
                <w:szCs w:val="22"/>
              </w:rPr>
              <w:t>КПП 775050001</w:t>
            </w:r>
          </w:p>
          <w:p>
            <w:pPr>
              <w:pStyle w:val="Normal"/>
              <w:widowControl w:val="false"/>
              <w:rPr>
                <w:sz w:val="22"/>
                <w:szCs w:val="22"/>
              </w:rPr>
            </w:pPr>
            <w:r>
              <w:rPr>
                <w:color w:val="000000"/>
                <w:sz w:val="22"/>
                <w:szCs w:val="22"/>
              </w:rPr>
              <w:t>Р/сч 40702810003010113258</w:t>
            </w:r>
          </w:p>
          <w:p>
            <w:pPr>
              <w:pStyle w:val="Normal"/>
              <w:widowControl w:val="false"/>
              <w:rPr>
                <w:sz w:val="22"/>
                <w:szCs w:val="22"/>
              </w:rPr>
            </w:pPr>
            <w:r>
              <w:rPr>
                <w:bCs/>
                <w:iCs/>
                <w:color w:val="000000"/>
                <w:sz w:val="22"/>
                <w:szCs w:val="22"/>
              </w:rPr>
              <w:t xml:space="preserve">ДАЛЬНЕВОСТОЧНЫЙ БАНК </w:t>
            </w:r>
          </w:p>
          <w:p>
            <w:pPr>
              <w:pStyle w:val="Normal"/>
              <w:widowControl w:val="false"/>
              <w:rPr>
                <w:sz w:val="22"/>
                <w:szCs w:val="22"/>
              </w:rPr>
            </w:pPr>
            <w:r>
              <w:rPr>
                <w:bCs/>
                <w:iCs/>
                <w:color w:val="000000"/>
                <w:sz w:val="22"/>
                <w:szCs w:val="22"/>
              </w:rPr>
              <w:t>ПАО "СБЕРБАНК РОССИИ"</w:t>
            </w:r>
          </w:p>
          <w:p>
            <w:pPr>
              <w:pStyle w:val="Normal"/>
              <w:widowControl w:val="false"/>
              <w:rPr>
                <w:sz w:val="22"/>
                <w:szCs w:val="22"/>
              </w:rPr>
            </w:pPr>
            <w:r>
              <w:rPr>
                <w:bCs/>
                <w:iCs/>
                <w:color w:val="000000"/>
                <w:sz w:val="22"/>
                <w:szCs w:val="22"/>
              </w:rPr>
              <w:t>Г. ХАБАРОВСК</w:t>
            </w:r>
          </w:p>
          <w:p>
            <w:pPr>
              <w:pStyle w:val="Normal"/>
              <w:widowControl w:val="false"/>
              <w:rPr>
                <w:sz w:val="22"/>
                <w:szCs w:val="22"/>
              </w:rPr>
            </w:pPr>
            <w:r>
              <w:rPr>
                <w:color w:val="000000"/>
                <w:sz w:val="22"/>
                <w:szCs w:val="22"/>
              </w:rPr>
              <w:t>К/сч 30101810600000000608</w:t>
            </w:r>
          </w:p>
          <w:p>
            <w:pPr>
              <w:pStyle w:val="Normal"/>
              <w:widowControl w:val="false"/>
              <w:rPr>
                <w:sz w:val="22"/>
                <w:szCs w:val="22"/>
              </w:rPr>
            </w:pPr>
            <w:r>
              <w:rPr>
                <w:color w:val="000000"/>
                <w:sz w:val="22"/>
                <w:szCs w:val="22"/>
              </w:rPr>
              <w:t>БИК 040813608</w:t>
            </w:r>
          </w:p>
          <w:p>
            <w:pPr>
              <w:pStyle w:val="Normal"/>
              <w:widowControl w:val="false"/>
              <w:jc w:val="both"/>
              <w:rPr>
                <w:sz w:val="22"/>
                <w:szCs w:val="22"/>
              </w:rPr>
            </w:pPr>
            <w:r>
              <w:rPr>
                <w:sz w:val="22"/>
                <w:szCs w:val="22"/>
                <w:u w:val="single"/>
              </w:rPr>
              <w:t>Почтовый адрес</w:t>
            </w:r>
            <w:r>
              <w:rPr>
                <w:sz w:val="22"/>
                <w:szCs w:val="22"/>
              </w:rPr>
              <w:t>:</w:t>
            </w:r>
          </w:p>
          <w:p>
            <w:pPr>
              <w:pStyle w:val="Normal"/>
              <w:widowControl w:val="false"/>
              <w:jc w:val="both"/>
              <w:rPr>
                <w:sz w:val="22"/>
                <w:szCs w:val="22"/>
              </w:rPr>
            </w:pPr>
            <w:r>
              <w:rPr>
                <w:sz w:val="22"/>
                <w:szCs w:val="22"/>
              </w:rPr>
              <w:t>679011 г. Биробиджан, ул. Черноморская д.6</w:t>
            </w:r>
          </w:p>
          <w:p>
            <w:pPr>
              <w:pStyle w:val="Normal"/>
              <w:widowControl w:val="false"/>
              <w:jc w:val="both"/>
              <w:rPr>
                <w:sz w:val="22"/>
                <w:szCs w:val="22"/>
              </w:rPr>
            </w:pPr>
            <w:r>
              <w:rPr>
                <w:b/>
                <w:bCs/>
                <w:iCs/>
                <w:sz w:val="22"/>
                <w:szCs w:val="22"/>
              </w:rPr>
              <w:t>Филиал АО «ДРСК» «ЭС ЕАО»</w:t>
            </w:r>
            <w:r>
              <w:rPr>
                <w:b/>
                <w:bCs/>
                <w:i/>
                <w:iCs/>
                <w:sz w:val="22"/>
                <w:szCs w:val="22"/>
              </w:rPr>
              <w:t xml:space="preserve"> </w:t>
            </w:r>
          </w:p>
          <w:p>
            <w:pPr>
              <w:pStyle w:val="Normal"/>
              <w:widowControl w:val="false"/>
              <w:jc w:val="both"/>
              <w:rPr>
                <w:sz w:val="22"/>
                <w:szCs w:val="22"/>
              </w:rPr>
            </w:pPr>
            <w:r>
              <w:rPr>
                <w:sz w:val="22"/>
                <w:szCs w:val="22"/>
              </w:rPr>
              <w:t>КПП 790102001</w:t>
            </w:r>
          </w:p>
          <w:p>
            <w:pPr>
              <w:pStyle w:val="LO-Normal"/>
              <w:widowControl w:val="false"/>
              <w:suppressAutoHyphens w:val="true"/>
              <w:bidi w:val="0"/>
              <w:jc w:val="left"/>
              <w:rPr>
                <w:sz w:val="22"/>
                <w:szCs w:val="22"/>
              </w:rPr>
            </w:pPr>
            <w:r>
              <w:rPr>
                <w:sz w:val="22"/>
                <w:szCs w:val="22"/>
              </w:rPr>
              <w:t>Контактный телефон: (426-22) 4-09-31</w:t>
            </w:r>
          </w:p>
        </w:tc>
        <w:tc>
          <w:tcPr>
            <w:tcW w:w="4962" w:type="dxa"/>
            <w:gridSpan w:val="2"/>
            <w:tcBorders/>
            <w:shd w:fill="auto" w:val="clear"/>
          </w:tcPr>
          <w:p>
            <w:pPr>
              <w:pStyle w:val="Normal"/>
              <w:widowControl w:val="false"/>
              <w:bidi w:val="0"/>
              <w:spacing w:lineRule="auto" w:line="360"/>
              <w:rPr>
                <w:b/>
                <w:bCs/>
                <w:sz w:val="20"/>
                <w:szCs w:val="20"/>
              </w:rPr>
            </w:pPr>
            <w:r>
              <w:rPr>
                <w:b/>
                <w:bCs/>
                <w:sz w:val="20"/>
                <w:szCs w:val="20"/>
              </w:rPr>
              <w:t>ПОСТАВЩИК:</w:t>
            </w:r>
          </w:p>
          <w:p>
            <w:pPr>
              <w:pStyle w:val="BodyText"/>
              <w:widowControl w:val="false"/>
              <w:spacing w:before="0" w:after="120"/>
              <w:jc w:val="left"/>
              <w:rPr>
                <w:b/>
                <w:bCs/>
                <w:sz w:val="20"/>
                <w:szCs w:val="20"/>
              </w:rPr>
            </w:pPr>
            <w:r>
              <w:rPr>
                <w:b/>
                <w:bCs/>
                <w:sz w:val="20"/>
                <w:szCs w:val="20"/>
              </w:rPr>
            </w:r>
          </w:p>
        </w:tc>
      </w:tr>
      <w:tr>
        <w:trPr/>
        <w:tc>
          <w:tcPr>
            <w:tcW w:w="4765" w:type="dxa"/>
            <w:tcBorders/>
            <w:shd w:fill="auto" w:val="clear"/>
          </w:tcPr>
          <w:p>
            <w:pPr>
              <w:pStyle w:val="BodyText"/>
              <w:widowControl w:val="false"/>
              <w:rPr/>
            </w:pPr>
            <w:r>
              <w:rPr/>
            </w:r>
          </w:p>
          <w:tbl>
            <w:tblPr>
              <w:tblW w:w="9632"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826"/>
              <w:gridCol w:w="4805"/>
            </w:tblGrid>
            <w:tr>
              <w:trPr>
                <w:trHeight w:val="269" w:hRule="atLeast"/>
              </w:trPr>
              <w:tc>
                <w:tcPr>
                  <w:tcW w:w="4826" w:type="dxa"/>
                  <w:tcBorders/>
                  <w:shd w:fill="auto" w:val="clear"/>
                </w:tcPr>
                <w:p>
                  <w:pPr>
                    <w:pStyle w:val="Normal"/>
                    <w:widowControl w:val="false"/>
                    <w:rPr>
                      <w:b/>
                      <w:sz w:val="24"/>
                    </w:rPr>
                  </w:pPr>
                  <w:r>
                    <w:rPr>
                      <w:b/>
                      <w:sz w:val="24"/>
                    </w:rPr>
                    <w:t>Покупатель:</w:t>
                  </w:r>
                </w:p>
              </w:tc>
              <w:tc>
                <w:tcPr>
                  <w:tcW w:w="4805" w:type="dxa"/>
                  <w:tcBorders/>
                  <w:shd w:fill="auto" w:val="clear"/>
                </w:tcPr>
                <w:p>
                  <w:pPr>
                    <w:pStyle w:val="Normal"/>
                    <w:widowControl w:val="false"/>
                    <w:rPr>
                      <w:b/>
                      <w:sz w:val="24"/>
                    </w:rPr>
                  </w:pPr>
                  <w:r>
                    <w:rPr>
                      <w:b/>
                      <w:sz w:val="24"/>
                    </w:rPr>
                    <w:t>Поставщик:</w:t>
                  </w:r>
                </w:p>
              </w:tc>
            </w:tr>
          </w:tbl>
          <w:p>
            <w:pPr>
              <w:pStyle w:val="Normal"/>
              <w:widowControl w:val="false"/>
              <w:rPr>
                <w:sz w:val="24"/>
                <w:szCs w:val="24"/>
              </w:rPr>
            </w:pPr>
            <w:r>
              <w:rPr>
                <w:sz w:val="24"/>
                <w:szCs w:val="24"/>
              </w:rPr>
            </w:r>
          </w:p>
          <w:p>
            <w:pPr>
              <w:pStyle w:val="Normal"/>
              <w:widowControl w:val="false"/>
              <w:rPr>
                <w:sz w:val="24"/>
                <w:szCs w:val="24"/>
              </w:rPr>
            </w:pPr>
            <w:r>
              <w:rPr>
                <w:sz w:val="24"/>
                <w:szCs w:val="24"/>
              </w:rPr>
              <w:t>Директор</w:t>
            </w:r>
          </w:p>
          <w:p>
            <w:pPr>
              <w:pStyle w:val="Normal"/>
              <w:widowControl w:val="false"/>
              <w:rPr>
                <w:sz w:val="24"/>
                <w:szCs w:val="24"/>
              </w:rPr>
            </w:pPr>
            <w:r>
              <w:rPr>
                <w:sz w:val="24"/>
                <w:szCs w:val="24"/>
              </w:rPr>
            </w:r>
          </w:p>
          <w:p>
            <w:pPr>
              <w:pStyle w:val="Normal"/>
              <w:widowControl w:val="false"/>
              <w:rPr>
                <w:sz w:val="24"/>
                <w:szCs w:val="24"/>
              </w:rPr>
            </w:pPr>
            <w:r>
              <w:rPr>
                <w:bCs/>
                <w:sz w:val="20"/>
                <w:szCs w:val="20"/>
              </w:rPr>
              <w:t xml:space="preserve"> </w:t>
            </w:r>
            <w:r>
              <w:rPr>
                <w:bCs/>
                <w:sz w:val="20"/>
                <w:szCs w:val="20"/>
              </w:rPr>
              <w:t>____________________ /</w:t>
            </w:r>
            <w:r>
              <w:rPr>
                <w:b/>
                <w:bCs/>
                <w:sz w:val="24"/>
                <w:szCs w:val="24"/>
              </w:rPr>
              <w:t>Демьянов А.В.</w:t>
            </w:r>
            <w:r>
              <w:rPr>
                <w:bCs/>
                <w:sz w:val="22"/>
                <w:szCs w:val="22"/>
              </w:rPr>
              <w:tab/>
              <w:t xml:space="preserve">   </w:t>
            </w:r>
            <w:r>
              <w:rPr>
                <w:bCs/>
                <w:sz w:val="20"/>
                <w:szCs w:val="20"/>
              </w:rPr>
              <w:t xml:space="preserve">                                       _</w:t>
            </w:r>
          </w:p>
        </w:tc>
        <w:tc>
          <w:tcPr>
            <w:tcW w:w="4780" w:type="dxa"/>
            <w:gridSpan w:val="2"/>
            <w:tcBorders/>
            <w:shd w:fill="auto" w:val="clear"/>
          </w:tcPr>
          <w:p>
            <w:pPr>
              <w:pStyle w:val="BodyText"/>
              <w:widowControl w:val="false"/>
              <w:rPr/>
            </w:pPr>
            <w:r>
              <w:rPr/>
            </w:r>
          </w:p>
          <w:tbl>
            <w:tblPr>
              <w:tblW w:w="9632"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826"/>
              <w:gridCol w:w="4805"/>
            </w:tblGrid>
            <w:tr>
              <w:trPr>
                <w:trHeight w:val="269" w:hRule="atLeast"/>
              </w:trPr>
              <w:tc>
                <w:tcPr>
                  <w:tcW w:w="4826" w:type="dxa"/>
                  <w:tcBorders/>
                  <w:shd w:fill="auto" w:val="clear"/>
                </w:tcPr>
                <w:p>
                  <w:pPr>
                    <w:pStyle w:val="Normal"/>
                    <w:widowControl w:val="false"/>
                    <w:rPr>
                      <w:b/>
                      <w:sz w:val="24"/>
                    </w:rPr>
                  </w:pPr>
                  <w:r>
                    <w:rPr>
                      <w:b/>
                      <w:sz w:val="24"/>
                    </w:rPr>
                    <w:t>Поставщик:</w:t>
                  </w:r>
                </w:p>
              </w:tc>
              <w:tc>
                <w:tcPr>
                  <w:tcW w:w="4805" w:type="dxa"/>
                  <w:tcBorders/>
                  <w:shd w:fill="auto" w:val="clear"/>
                </w:tcPr>
                <w:p>
                  <w:pPr>
                    <w:pStyle w:val="Normal"/>
                    <w:widowControl w:val="false"/>
                    <w:rPr>
                      <w:b/>
                      <w:sz w:val="24"/>
                    </w:rPr>
                  </w:pPr>
                  <w:r>
                    <w:rPr>
                      <w:b/>
                      <w:sz w:val="24"/>
                    </w:rPr>
                    <w:t>Поставщик:</w:t>
                  </w:r>
                </w:p>
              </w:tc>
            </w:tr>
          </w:tbl>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 </w:t>
            </w:r>
            <w:r>
              <w:rPr>
                <w:sz w:val="24"/>
                <w:szCs w:val="24"/>
              </w:rPr>
              <w:t xml:space="preserve">__________ /                                          </w:t>
            </w:r>
          </w:p>
        </w:tc>
        <w:tc>
          <w:tcPr>
            <w:tcW w:w="345" w:type="dxa"/>
            <w:tcBorders/>
            <w:shd w:fill="auto" w:val="clear"/>
          </w:tcPr>
          <w:p>
            <w:pPr>
              <w:pStyle w:val="Normal"/>
              <w:widowControl w:val="false"/>
              <w:rPr/>
            </w:pPr>
            <w:r>
              <w:rPr/>
            </w:r>
          </w:p>
        </w:tc>
      </w:tr>
    </w:tbl>
    <w:p>
      <w:pPr>
        <w:sectPr>
          <w:headerReference w:type="default" r:id="rId5"/>
          <w:footnotePr>
            <w:numFmt w:val="decimal"/>
          </w:footnotePr>
          <w:type w:val="nextPage"/>
          <w:pgSz w:w="11906" w:h="16838"/>
          <w:pgMar w:left="1418" w:right="851" w:gutter="0" w:header="709" w:top="1134" w:footer="0" w:bottom="1134"/>
          <w:pgNumType w:fmt="decimal"/>
          <w:formProt w:val="false"/>
          <w:titlePg/>
          <w:textDirection w:val="lrTb"/>
          <w:docGrid w:type="default" w:linePitch="360" w:charSpace="1638"/>
        </w:sectPr>
      </w:pPr>
    </w:p>
    <w:p>
      <w:pPr>
        <w:pStyle w:val="Normal"/>
        <w:suppressAutoHyphens w:val="true"/>
        <w:ind w:left="5103" w:right="96" w:hanging="0"/>
        <w:jc w:val="right"/>
        <w:rPr/>
      </w:pPr>
      <w:r>
        <w:rPr>
          <w:sz w:val="22"/>
          <w:szCs w:val="22"/>
        </w:rPr>
        <w:t>Приложение № 1</w:t>
      </w:r>
    </w:p>
    <w:p>
      <w:pPr>
        <w:pStyle w:val="Normal"/>
        <w:suppressAutoHyphens w:val="true"/>
        <w:ind w:left="5103" w:right="96" w:hanging="0"/>
        <w:jc w:val="right"/>
        <w:rPr/>
      </w:pPr>
      <w:r>
        <w:rPr>
          <w:sz w:val="22"/>
          <w:szCs w:val="22"/>
        </w:rPr>
        <w:t>к Договору поставки</w:t>
      </w:r>
    </w:p>
    <w:p>
      <w:pPr>
        <w:pStyle w:val="Normal"/>
        <w:suppressAutoHyphens w:val="true"/>
        <w:ind w:left="5103" w:right="96" w:hanging="0"/>
        <w:jc w:val="right"/>
        <w:rPr/>
      </w:pPr>
      <w:r>
        <w:rPr>
          <w:sz w:val="22"/>
          <w:szCs w:val="22"/>
        </w:rPr>
        <w:t>от «____» __________ 2026 г. № ________</w:t>
      </w:r>
    </w:p>
    <w:p>
      <w:pPr>
        <w:pStyle w:val="Normal"/>
        <w:jc w:val="center"/>
        <w:rPr>
          <w:highlight w:val="none"/>
          <w:shd w:fill="FFFFFF" w:val="clear"/>
        </w:rPr>
      </w:pPr>
      <w:r>
        <w:rPr>
          <w:b/>
          <w:sz w:val="24"/>
          <w:szCs w:val="24"/>
          <w:shd w:fill="FFFFFF" w:val="clear"/>
        </w:rPr>
        <w:t xml:space="preserve">СПЕЦИФИКАЦИЯ </w:t>
      </w:r>
    </w:p>
    <w:p>
      <w:pPr>
        <w:pStyle w:val="Normal"/>
        <w:jc w:val="center"/>
        <w:rPr>
          <w:b/>
          <w:sz w:val="24"/>
          <w:szCs w:val="24"/>
        </w:rPr>
      </w:pPr>
      <w:r>
        <w:rPr>
          <w:b/>
          <w:sz w:val="24"/>
          <w:szCs w:val="24"/>
        </w:rPr>
      </w:r>
    </w:p>
    <w:p>
      <w:pPr>
        <w:pStyle w:val="Normal"/>
        <w:ind w:right="-566" w:hanging="0"/>
        <w:jc w:val="center"/>
        <w:rPr>
          <w:b/>
          <w:color w:val="000000"/>
          <w:sz w:val="22"/>
          <w:szCs w:val="22"/>
        </w:rPr>
      </w:pPr>
      <w:r>
        <w:rPr>
          <w:b/>
          <w:color w:val="000000"/>
          <w:sz w:val="22"/>
          <w:szCs w:val="22"/>
        </w:rPr>
      </w:r>
    </w:p>
    <w:tbl>
      <w:tblPr>
        <w:tblW w:w="10640" w:type="dxa"/>
        <w:jc w:val="left"/>
        <w:tblInd w:w="-572" w:type="dxa"/>
        <w:tblLayout w:type="fixed"/>
        <w:tblCellMar>
          <w:top w:w="0" w:type="dxa"/>
          <w:left w:w="108" w:type="dxa"/>
          <w:bottom w:w="0" w:type="dxa"/>
          <w:right w:w="108" w:type="dxa"/>
        </w:tblCellMar>
        <w:tblLook w:val="01e0" w:noVBand="0" w:noHBand="0" w:lastColumn="1" w:firstColumn="1" w:lastRow="1" w:firstRow="1"/>
      </w:tblPr>
      <w:tblGrid>
        <w:gridCol w:w="562"/>
        <w:gridCol w:w="3686"/>
        <w:gridCol w:w="2276"/>
        <w:gridCol w:w="701"/>
        <w:gridCol w:w="567"/>
        <w:gridCol w:w="1287"/>
        <w:gridCol w:w="6"/>
        <w:gridCol w:w="1553"/>
      </w:tblGrid>
      <w:tr>
        <w:trPr/>
        <w:tc>
          <w:tcPr>
            <w:tcW w:w="562"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pacing w:before="40" w:after="40"/>
              <w:ind w:right="57" w:hanging="0"/>
              <w:rPr/>
            </w:pPr>
            <w:r>
              <w:rPr/>
              <w:t xml:space="preserve">№ </w:t>
            </w:r>
            <w:r>
              <w:rPr/>
              <w:t>п/п</w:t>
            </w:r>
          </w:p>
        </w:tc>
        <w:tc>
          <w:tcPr>
            <w:tcW w:w="3686"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pacing w:before="40" w:after="40"/>
              <w:ind w:right="57" w:hanging="0"/>
              <w:rPr/>
            </w:pPr>
            <w:r>
              <w:rPr/>
              <w:t>Наименование продукции</w:t>
            </w:r>
          </w:p>
        </w:tc>
        <w:tc>
          <w:tcPr>
            <w:tcW w:w="2276"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pacing w:before="40" w:after="40"/>
              <w:ind w:right="57" w:hanging="0"/>
              <w:rPr/>
            </w:pPr>
            <w:r>
              <w:rPr/>
              <w:t>Производитель, страна происхождения</w:t>
            </w:r>
          </w:p>
        </w:tc>
        <w:tc>
          <w:tcPr>
            <w:tcW w:w="701"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pacing w:before="40" w:after="40"/>
              <w:ind w:right="57" w:hanging="0"/>
              <w:rPr/>
            </w:pPr>
            <w:r>
              <w:rPr/>
              <w:t>Ед. изм.</w:t>
            </w:r>
          </w:p>
        </w:tc>
        <w:tc>
          <w:tcPr>
            <w:tcW w:w="567"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pacing w:before="40" w:after="40"/>
              <w:ind w:right="57" w:hanging="0"/>
              <w:rPr/>
            </w:pPr>
            <w:r>
              <w:rPr/>
              <w:t>Кол-во</w:t>
            </w:r>
          </w:p>
        </w:tc>
        <w:tc>
          <w:tcPr>
            <w:tcW w:w="1287"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pacing w:before="40" w:after="40"/>
              <w:ind w:right="31" w:hanging="0"/>
              <w:rPr/>
            </w:pPr>
            <w:r>
              <w:rPr/>
              <w:t>Цена единицы, руб. (с НДС)</w:t>
            </w:r>
          </w:p>
        </w:tc>
        <w:tc>
          <w:tcPr>
            <w:tcW w:w="1559" w:type="dxa"/>
            <w:gridSpan w:val="2"/>
            <w:tcBorders>
              <w:top w:val="single" w:sz="4" w:space="0" w:color="000000"/>
              <w:left w:val="single" w:sz="4" w:space="0" w:color="000000"/>
              <w:bottom w:val="single" w:sz="4" w:space="0" w:color="000000"/>
              <w:right w:val="single" w:sz="4" w:space="0" w:color="000000"/>
            </w:tcBorders>
          </w:tcPr>
          <w:p>
            <w:pPr>
              <w:pStyle w:val="Normal"/>
              <w:keepNext w:val="true"/>
              <w:widowControl w:val="false"/>
              <w:spacing w:before="40" w:after="40"/>
              <w:ind w:right="57" w:hanging="0"/>
              <w:rPr/>
            </w:pPr>
            <w:r>
              <w:rPr/>
              <w:t>Общая цена, руб. (с НДС и транспортными расходами)</w:t>
            </w:r>
          </w:p>
        </w:tc>
        <w:tc>
          <w:tcPr>
            <w:tcW w:w="0" w:type="dxa"/>
            <w:tcBorders/>
          </w:tcPr>
          <w:p>
            <w:pPr>
              <w:pStyle w:val="Normal"/>
              <w:widowControl w:val="false"/>
              <w:rPr/>
            </w:pPr>
            <w:r>
              <w:rPr/>
            </w:r>
          </w:p>
        </w:tc>
      </w:tr>
      <w:tr>
        <w:trPr/>
        <w:tc>
          <w:tcPr>
            <w:tcW w:w="56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0"/>
              </w:numPr>
              <w:rPr/>
            </w:pPr>
            <w:r>
              <w:rPr/>
            </w:r>
          </w:p>
        </w:tc>
        <w:tc>
          <w:tcPr>
            <w:tcW w:w="3686"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2276" w:type="dxa"/>
            <w:tcBorders>
              <w:top w:val="single" w:sz="8" w:space="0" w:color="000000"/>
              <w:bottom w:val="single" w:sz="4" w:space="0" w:color="000000"/>
              <w:right w:val="single" w:sz="8" w:space="0" w:color="000000"/>
            </w:tcBorders>
            <w:shd w:color="000000" w:fill="FFFFFF" w:val="clear"/>
          </w:tcPr>
          <w:p>
            <w:pPr>
              <w:pStyle w:val="Normal"/>
              <w:widowControl w:val="false"/>
              <w:rPr/>
            </w:pPr>
            <w:r>
              <w:rPr/>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шт</w:t>
            </w:r>
          </w:p>
        </w:tc>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28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pPr>
            <w:r>
              <w:rPr/>
            </w:r>
          </w:p>
        </w:tc>
        <w:tc>
          <w:tcPr>
            <w:tcW w:w="155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right"/>
              <w:rPr/>
            </w:pPr>
            <w:r>
              <w:rPr/>
            </w:r>
          </w:p>
        </w:tc>
        <w:tc>
          <w:tcPr>
            <w:tcW w:w="0" w:type="dxa"/>
            <w:tcBorders/>
          </w:tcPr>
          <w:p>
            <w:pPr>
              <w:pStyle w:val="Normal"/>
              <w:widowControl w:val="false"/>
              <w:rPr/>
            </w:pPr>
            <w:r>
              <w:rPr/>
            </w:r>
          </w:p>
        </w:tc>
      </w:tr>
      <w:tr>
        <w:trPr/>
        <w:tc>
          <w:tcPr>
            <w:tcW w:w="7225"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jc w:val="right"/>
              <w:rPr/>
            </w:pPr>
            <w:r>
              <w:rPr>
                <w:b/>
              </w:rPr>
              <w:t>ИТОГО</w:t>
            </w:r>
          </w:p>
        </w:tc>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r>
          </w:p>
        </w:tc>
        <w:tc>
          <w:tcPr>
            <w:tcW w:w="128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b/>
              </w:rPr>
            </w:pPr>
            <w:r>
              <w:rPr>
                <w:b/>
              </w:rPr>
            </w:r>
          </w:p>
        </w:tc>
        <w:tc>
          <w:tcPr>
            <w:tcW w:w="155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right"/>
              <w:rPr>
                <w:b/>
              </w:rPr>
            </w:pPr>
            <w:r>
              <w:rPr>
                <w:b/>
              </w:rPr>
            </w:r>
          </w:p>
        </w:tc>
        <w:tc>
          <w:tcPr>
            <w:tcW w:w="0" w:type="dxa"/>
            <w:tcBorders/>
          </w:tcPr>
          <w:p>
            <w:pPr>
              <w:pStyle w:val="Normal"/>
              <w:widowControl w:val="false"/>
              <w:rPr/>
            </w:pPr>
            <w:r>
              <w:rPr/>
            </w:r>
          </w:p>
        </w:tc>
      </w:tr>
      <w:tr>
        <w:trPr/>
        <w:tc>
          <w:tcPr>
            <w:tcW w:w="9085"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before="40" w:after="40"/>
              <w:ind w:right="57" w:hanging="0"/>
              <w:jc w:val="right"/>
              <w:rPr>
                <w:b/>
              </w:rPr>
            </w:pPr>
            <w:r>
              <w:rPr>
                <w:b/>
              </w:rPr>
              <w:t xml:space="preserve">В том числе НДС 22%  </w:t>
            </w:r>
          </w:p>
        </w:tc>
        <w:tc>
          <w:tcPr>
            <w:tcW w:w="155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40" w:after="40"/>
              <w:ind w:right="57" w:hanging="0"/>
              <w:jc w:val="right"/>
              <w:rPr>
                <w:b/>
              </w:rPr>
            </w:pPr>
            <w:r>
              <w:rPr>
                <w:b/>
              </w:rPr>
            </w:r>
          </w:p>
        </w:tc>
      </w:tr>
    </w:tbl>
    <w:p>
      <w:pPr>
        <w:pStyle w:val="Normal"/>
        <w:jc w:val="both"/>
        <w:rPr>
          <w:sz w:val="22"/>
          <w:szCs w:val="22"/>
        </w:rPr>
      </w:pPr>
      <w:r>
        <w:rPr>
          <w:sz w:val="22"/>
          <w:szCs w:val="22"/>
        </w:rPr>
      </w:r>
    </w:p>
    <w:p>
      <w:pPr>
        <w:pStyle w:val="Normal"/>
        <w:jc w:val="both"/>
        <w:rPr>
          <w:b/>
          <w:bCs/>
          <w:color w:val="000000"/>
          <w:sz w:val="22"/>
          <w:szCs w:val="22"/>
        </w:rPr>
      </w:pPr>
      <w:r>
        <w:rPr>
          <w:sz w:val="22"/>
        </w:rPr>
        <w:t>Итого __________________</w:t>
      </w:r>
      <w:r>
        <w:rPr>
          <w:b/>
          <w:bCs/>
          <w:sz w:val="22"/>
        </w:rPr>
        <w:t xml:space="preserve"> (__________________________________) рублей ______________ коп, в том числе НДС __________________ руб. </w:t>
      </w:r>
      <w:r>
        <w:rPr>
          <w:sz w:val="22"/>
        </w:rPr>
        <w:t>Расходы по доставке товара до склада Покупателя в г. Биробиджане (ул. Черноморская,6) включены в стоимость поставки</w:t>
      </w:r>
    </w:p>
    <w:p>
      <w:pPr>
        <w:pStyle w:val="Normal"/>
        <w:jc w:val="both"/>
        <w:rPr>
          <w:b/>
          <w:bCs/>
          <w:color w:val="000000"/>
          <w:sz w:val="22"/>
          <w:szCs w:val="22"/>
        </w:rPr>
      </w:pPr>
      <w:r>
        <w:rPr>
          <w:b/>
          <w:bCs/>
          <w:color w:val="000000"/>
          <w:sz w:val="22"/>
          <w:szCs w:val="22"/>
        </w:rPr>
      </w:r>
    </w:p>
    <w:p>
      <w:pPr>
        <w:pStyle w:val="Normal"/>
        <w:jc w:val="both"/>
        <w:rPr>
          <w:bCs/>
          <w:color w:val="000000"/>
          <w:sz w:val="22"/>
          <w:szCs w:val="22"/>
        </w:rPr>
      </w:pPr>
      <w:r>
        <w:rPr>
          <w:b/>
          <w:bCs/>
          <w:color w:val="000000"/>
          <w:sz w:val="22"/>
          <w:szCs w:val="22"/>
        </w:rPr>
        <w:t>Грузополучатель</w:t>
      </w:r>
      <w:r>
        <w:rPr>
          <w:color w:val="000000"/>
          <w:sz w:val="22"/>
          <w:szCs w:val="22"/>
        </w:rPr>
        <w:t>:</w:t>
      </w:r>
      <w:r>
        <w:rPr>
          <w:bCs/>
          <w:color w:val="000000"/>
          <w:sz w:val="22"/>
          <w:szCs w:val="22"/>
        </w:rPr>
        <w:tab/>
        <w:t>Филиал АО «ДРСК» «ЭС ЕАО»</w:t>
      </w:r>
    </w:p>
    <w:p>
      <w:pPr>
        <w:pStyle w:val="Normal"/>
        <w:jc w:val="both"/>
        <w:rPr>
          <w:bCs/>
          <w:color w:val="000000"/>
          <w:sz w:val="22"/>
          <w:szCs w:val="22"/>
        </w:rPr>
      </w:pPr>
      <w:r>
        <w:rPr>
          <w:bCs/>
          <w:color w:val="000000"/>
          <w:sz w:val="22"/>
          <w:szCs w:val="22"/>
        </w:rPr>
        <w:t>679011, г. Биробиджан, ул. Черноморская, 6</w:t>
        <w:tab/>
      </w:r>
    </w:p>
    <w:p>
      <w:pPr>
        <w:pStyle w:val="Normal"/>
        <w:jc w:val="both"/>
        <w:rPr>
          <w:bCs/>
          <w:color w:val="000000"/>
          <w:sz w:val="22"/>
          <w:szCs w:val="22"/>
        </w:rPr>
      </w:pPr>
      <w:r>
        <w:rPr>
          <w:bCs/>
          <w:color w:val="000000"/>
          <w:sz w:val="22"/>
          <w:szCs w:val="22"/>
        </w:rPr>
        <w:t>Контактное лицо: Гелашвили Игорь Сергеевич - (42622) 4-09-31</w:t>
      </w:r>
    </w:p>
    <w:p>
      <w:pPr>
        <w:pStyle w:val="Normal"/>
        <w:jc w:val="both"/>
        <w:rPr>
          <w:bCs/>
          <w:color w:val="000000"/>
          <w:sz w:val="22"/>
          <w:szCs w:val="22"/>
        </w:rPr>
      </w:pPr>
      <w:r>
        <w:rPr>
          <w:bCs/>
          <w:color w:val="000000"/>
          <w:sz w:val="22"/>
          <w:szCs w:val="22"/>
        </w:rPr>
      </w:r>
    </w:p>
    <w:p>
      <w:pPr>
        <w:pStyle w:val="Normal"/>
        <w:jc w:val="both"/>
        <w:rPr>
          <w:color w:val="000000"/>
          <w:sz w:val="22"/>
          <w:szCs w:val="22"/>
        </w:rPr>
      </w:pPr>
      <w:r>
        <w:rPr>
          <w:b/>
          <w:color w:val="000000"/>
          <w:sz w:val="22"/>
          <w:szCs w:val="22"/>
        </w:rPr>
        <w:t xml:space="preserve">Отгрузочные реквизиты: </w:t>
      </w:r>
      <w:r>
        <w:rPr>
          <w:color w:val="000000"/>
          <w:sz w:val="22"/>
          <w:szCs w:val="22"/>
        </w:rPr>
        <w:t>станция получения – Биробиджан-1 ДВЖД,</w:t>
      </w:r>
    </w:p>
    <w:p>
      <w:pPr>
        <w:pStyle w:val="Normal"/>
        <w:jc w:val="both"/>
        <w:rPr>
          <w:sz w:val="22"/>
          <w:szCs w:val="22"/>
        </w:rPr>
      </w:pPr>
      <w:r>
        <w:rPr>
          <w:color w:val="000000"/>
          <w:sz w:val="22"/>
          <w:szCs w:val="22"/>
        </w:rPr>
        <w:t>Код станции – 962804, код предприятия – 9532, КПП - 790102001</w:t>
      </w:r>
    </w:p>
    <w:p>
      <w:pPr>
        <w:pStyle w:val="Normal"/>
        <w:jc w:val="both"/>
        <w:rPr>
          <w:sz w:val="22"/>
          <w:szCs w:val="22"/>
        </w:rPr>
      </w:pPr>
      <w:r>
        <w:rPr>
          <w:sz w:val="22"/>
          <w:szCs w:val="22"/>
        </w:rPr>
      </w:r>
    </w:p>
    <w:p>
      <w:pPr>
        <w:pStyle w:val="Normal"/>
        <w:ind w:right="-566" w:hanging="0"/>
        <w:rPr>
          <w:color w:val="000000"/>
          <w:sz w:val="22"/>
          <w:szCs w:val="22"/>
        </w:rPr>
      </w:pPr>
      <w:r>
        <w:rPr>
          <w:b/>
          <w:bCs/>
          <w:color w:val="000000"/>
          <w:sz w:val="22"/>
          <w:szCs w:val="22"/>
        </w:rPr>
        <w:t>Реквизиты для заполнения счета - фактуры:</w:t>
      </w:r>
    </w:p>
    <w:p>
      <w:pPr>
        <w:pStyle w:val="Normal"/>
        <w:jc w:val="both"/>
        <w:rPr>
          <w:sz w:val="22"/>
          <w:szCs w:val="22"/>
        </w:rPr>
      </w:pPr>
      <w:r>
        <w:rPr>
          <w:sz w:val="22"/>
          <w:szCs w:val="22"/>
          <w:u w:val="single"/>
        </w:rPr>
        <w:t>Грузополучатель</w:t>
      </w:r>
      <w:r>
        <w:rPr>
          <w:sz w:val="22"/>
          <w:szCs w:val="22"/>
        </w:rPr>
        <w:t>: филиал АО «ДРСК» «ЭС ЕАО»,</w:t>
      </w:r>
    </w:p>
    <w:p>
      <w:pPr>
        <w:pStyle w:val="Normal"/>
        <w:jc w:val="both"/>
        <w:rPr>
          <w:sz w:val="22"/>
          <w:szCs w:val="22"/>
        </w:rPr>
      </w:pPr>
      <w:r>
        <w:rPr>
          <w:sz w:val="22"/>
          <w:szCs w:val="22"/>
        </w:rPr>
        <w:t>Адрес: 679011, Российская Федерация, Еврейская АО, г. Биробиджан, ул. Черноморская,6</w:t>
      </w:r>
    </w:p>
    <w:p>
      <w:pPr>
        <w:pStyle w:val="Normal"/>
        <w:jc w:val="both"/>
        <w:rPr>
          <w:sz w:val="22"/>
          <w:szCs w:val="22"/>
        </w:rPr>
      </w:pPr>
      <w:r>
        <w:rPr>
          <w:sz w:val="22"/>
          <w:szCs w:val="22"/>
          <w:u w:val="single"/>
        </w:rPr>
        <w:t>Покупатель</w:t>
      </w:r>
      <w:r>
        <w:rPr>
          <w:sz w:val="22"/>
          <w:szCs w:val="22"/>
        </w:rPr>
        <w:t>: АО «Дальневосточная распределительная сетевая компания»</w:t>
      </w:r>
    </w:p>
    <w:p>
      <w:pPr>
        <w:pStyle w:val="Normal"/>
        <w:jc w:val="both"/>
        <w:rPr>
          <w:sz w:val="22"/>
          <w:szCs w:val="22"/>
        </w:rPr>
      </w:pPr>
      <w:r>
        <w:rPr>
          <w:sz w:val="22"/>
          <w:szCs w:val="22"/>
        </w:rPr>
        <w:t>Адрес: 675004, Российская Федерация, Амурская обл., г. Благовещенск, ул. Шевченко,32</w:t>
      </w:r>
    </w:p>
    <w:p>
      <w:pPr>
        <w:pStyle w:val="Normal"/>
        <w:jc w:val="both"/>
        <w:rPr>
          <w:b/>
          <w:bCs/>
          <w:i w:val="false"/>
          <w:i w:val="false"/>
          <w:iCs w:val="false"/>
          <w:highlight w:val="none"/>
          <w:shd w:fill="FFFFFF" w:val="clear"/>
        </w:rPr>
      </w:pPr>
      <w:r>
        <w:rPr>
          <w:b/>
          <w:bCs/>
          <w:i w:val="false"/>
          <w:iCs w:val="false"/>
          <w:sz w:val="22"/>
          <w:szCs w:val="22"/>
          <w:shd w:fill="FFFFFF" w:val="clear"/>
        </w:rPr>
        <w:t>ИНН/КПП покупателя: 2801108200 / 790102001</w:t>
      </w:r>
    </w:p>
    <w:p>
      <w:pPr>
        <w:pStyle w:val="BodyText"/>
        <w:rPr/>
      </w:pPr>
      <w:r>
        <w:rPr/>
      </w:r>
    </w:p>
    <w:p>
      <w:pPr>
        <w:pStyle w:val="BodyText"/>
        <w:rPr/>
      </w:pPr>
      <w:r>
        <w:rPr/>
      </w:r>
    </w:p>
    <w:p>
      <w:pPr>
        <w:pStyle w:val="Normal"/>
        <w:ind w:firstLine="709"/>
        <w:jc w:val="both"/>
        <w:rPr>
          <w:i/>
          <w:i/>
          <w:sz w:val="24"/>
          <w:szCs w:val="24"/>
        </w:rPr>
      </w:pPr>
      <w:r>
        <w:rPr>
          <w:i/>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tbl>
      <w:tblPr>
        <w:tblW w:w="9632"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826"/>
        <w:gridCol w:w="4805"/>
      </w:tblGrid>
      <w:tr>
        <w:trPr>
          <w:trHeight w:val="269" w:hRule="atLeast"/>
        </w:trPr>
        <w:tc>
          <w:tcPr>
            <w:tcW w:w="4826" w:type="dxa"/>
            <w:tcBorders/>
            <w:shd w:fill="auto" w:val="clear"/>
          </w:tcPr>
          <w:p>
            <w:pPr>
              <w:pStyle w:val="Normal"/>
              <w:widowControl w:val="false"/>
              <w:rPr>
                <w:b/>
                <w:sz w:val="24"/>
              </w:rPr>
            </w:pPr>
            <w:r>
              <w:rPr>
                <w:b/>
                <w:sz w:val="24"/>
              </w:rPr>
              <w:t>Покупатель:</w:t>
            </w:r>
          </w:p>
        </w:tc>
        <w:tc>
          <w:tcPr>
            <w:tcW w:w="4805" w:type="dxa"/>
            <w:tcBorders/>
            <w:shd w:fill="auto" w:val="clear"/>
          </w:tcPr>
          <w:p>
            <w:pPr>
              <w:pStyle w:val="Normal"/>
              <w:widowControl w:val="false"/>
              <w:rPr>
                <w:b/>
                <w:sz w:val="24"/>
              </w:rPr>
            </w:pPr>
            <w:r>
              <w:rPr>
                <w:b/>
                <w:sz w:val="24"/>
              </w:rPr>
              <w:t>Поставщик:</w:t>
            </w:r>
          </w:p>
        </w:tc>
      </w:tr>
    </w:tbl>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i/>
          <w:sz w:val="24"/>
          <w:szCs w:val="24"/>
          <w:highlight w:val="lightGray"/>
        </w:rPr>
        <w:t xml:space="preserve"> </w:t>
      </w:r>
      <w:r>
        <w:rPr>
          <w:i/>
          <w:sz w:val="24"/>
          <w:szCs w:val="24"/>
          <w:highlight w:val="lightGray"/>
        </w:rPr>
        <w:t>_</w:t>
      </w:r>
      <w:r>
        <w:rPr>
          <w:i/>
          <w:sz w:val="24"/>
          <w:szCs w:val="24"/>
          <w:shd w:fill="FFFFFE" w:val="clear"/>
        </w:rPr>
        <w:t>________________ /</w:t>
      </w:r>
      <w:r>
        <w:rPr>
          <w:b/>
          <w:bCs/>
          <w:i w:val="false"/>
          <w:iCs w:val="false"/>
          <w:sz w:val="24"/>
          <w:szCs w:val="24"/>
          <w:shd w:fill="FFFFFE" w:val="clear"/>
        </w:rPr>
        <w:t>Демьянов А.В.</w:t>
      </w:r>
      <w:r>
        <w:rPr>
          <w:i/>
          <w:sz w:val="24"/>
          <w:szCs w:val="24"/>
          <w:shd w:fill="FFFFFE" w:val="clear"/>
        </w:rPr>
        <w:tab/>
        <w:t xml:space="preserve">                           ________________ /</w:t>
      </w:r>
      <w:r>
        <w:br w:type="page"/>
      </w:r>
    </w:p>
    <w:p>
      <w:pPr>
        <w:pStyle w:val="Normal"/>
        <w:rPr/>
      </w:pPr>
      <w:r>
        <w:rPr/>
      </w:r>
    </w:p>
    <w:p>
      <w:pPr>
        <w:pStyle w:val="Normal"/>
        <w:ind w:firstLine="709"/>
        <w:jc w:val="both"/>
        <w:rPr>
          <w:i/>
          <w:i/>
          <w:sz w:val="24"/>
          <w:szCs w:val="24"/>
        </w:rPr>
      </w:pPr>
      <w:r>
        <w:rPr>
          <w:i/>
          <w:sz w:val="24"/>
          <w:szCs w:val="24"/>
        </w:rPr>
        <w:t xml:space="preserve"> </w:t>
      </w:r>
    </w:p>
    <w:p>
      <w:pPr>
        <w:pStyle w:val="Normal"/>
        <w:numPr>
          <w:ilvl w:val="0"/>
          <w:numId w:val="0"/>
        </w:numPr>
        <w:ind w:left="0" w:firstLine="709"/>
        <w:jc w:val="center"/>
        <w:outlineLvl w:val="0"/>
        <w:rPr>
          <w:bCs/>
          <w:sz w:val="24"/>
          <w:szCs w:val="24"/>
        </w:rPr>
      </w:pPr>
      <w:r>
        <w:rPr>
          <w:bCs/>
          <w:sz w:val="24"/>
          <w:szCs w:val="24"/>
        </w:rPr>
      </w:r>
    </w:p>
    <w:p>
      <w:pPr>
        <w:pStyle w:val="Normal"/>
        <w:widowControl/>
        <w:suppressAutoHyphens w:val="true"/>
        <w:ind w:firstLine="709"/>
        <w:rPr>
          <w:rFonts w:eastAsia="Calibri"/>
          <w:b/>
          <w:sz w:val="24"/>
          <w:szCs w:val="24"/>
          <w:lang w:eastAsia="en-US"/>
        </w:rPr>
      </w:pPr>
      <w:r>
        <w:rPr>
          <w:rFonts w:eastAsia="Calibri"/>
          <w:b/>
          <w:sz w:val="24"/>
          <w:szCs w:val="24"/>
          <w:lang w:eastAsia="en-US"/>
        </w:rPr>
      </w:r>
    </w:p>
    <w:p>
      <w:pPr>
        <w:pStyle w:val="Normal"/>
        <w:suppressAutoHyphens w:val="true"/>
        <w:ind w:firstLine="4820"/>
        <w:rPr>
          <w:sz w:val="22"/>
          <w:szCs w:val="22"/>
        </w:rPr>
      </w:pPr>
      <w:r>
        <w:rPr>
          <w:sz w:val="22"/>
          <w:szCs w:val="22"/>
        </w:rPr>
        <w:t>Приложение № 2</w:t>
      </w:r>
    </w:p>
    <w:p>
      <w:pPr>
        <w:pStyle w:val="Normal"/>
        <w:suppressAutoHyphens w:val="true"/>
        <w:ind w:firstLine="4820"/>
        <w:rPr>
          <w:sz w:val="22"/>
          <w:szCs w:val="22"/>
        </w:rPr>
      </w:pPr>
      <w:r>
        <w:rPr>
          <w:sz w:val="22"/>
          <w:szCs w:val="22"/>
        </w:rPr>
        <w:t>к Договору поставки</w:t>
      </w:r>
    </w:p>
    <w:p>
      <w:pPr>
        <w:pStyle w:val="Normal"/>
        <w:suppressAutoHyphens w:val="true"/>
        <w:ind w:firstLine="4820"/>
        <w:rPr>
          <w:sz w:val="22"/>
          <w:szCs w:val="22"/>
        </w:rPr>
      </w:pPr>
      <w:r>
        <w:rPr>
          <w:sz w:val="22"/>
          <w:szCs w:val="22"/>
        </w:rPr>
        <w:t>от «____» __________ 20 _ г. № ____</w:t>
      </w:r>
    </w:p>
    <w:p>
      <w:pPr>
        <w:pStyle w:val="Normal"/>
        <w:suppressAutoHyphens w:val="true"/>
        <w:ind w:firstLine="5812"/>
        <w:jc w:val="center"/>
        <w:rPr>
          <w:b/>
          <w:sz w:val="24"/>
          <w:szCs w:val="24"/>
        </w:rPr>
      </w:pPr>
      <w:r>
        <w:rPr>
          <w:b/>
          <w:sz w:val="24"/>
          <w:szCs w:val="24"/>
        </w:rPr>
      </w:r>
    </w:p>
    <w:p>
      <w:pPr>
        <w:pStyle w:val="Normal"/>
        <w:suppressAutoHyphens w:val="true"/>
        <w:ind w:firstLine="5812"/>
        <w:jc w:val="center"/>
        <w:rPr>
          <w:b/>
          <w:sz w:val="24"/>
          <w:szCs w:val="24"/>
        </w:rPr>
      </w:pPr>
      <w:r>
        <w:rPr>
          <w:b/>
          <w:sz w:val="24"/>
          <w:szCs w:val="24"/>
        </w:rPr>
      </w:r>
    </w:p>
    <w:p>
      <w:pPr>
        <w:pStyle w:val="Normal"/>
        <w:tabs>
          <w:tab w:val="clear" w:pos="708"/>
          <w:tab w:val="left" w:pos="2700" w:leader="none"/>
        </w:tabs>
        <w:jc w:val="center"/>
        <w:rPr>
          <w:b/>
          <w:sz w:val="24"/>
          <w:szCs w:val="24"/>
        </w:rPr>
      </w:pPr>
      <w:r>
        <w:rPr>
          <w:b/>
          <w:sz w:val="24"/>
          <w:szCs w:val="24"/>
        </w:rPr>
      </w:r>
    </w:p>
    <w:p>
      <w:pPr>
        <w:pStyle w:val="Normal"/>
        <w:tabs>
          <w:tab w:val="clear" w:pos="708"/>
          <w:tab w:val="left" w:pos="2700" w:leader="none"/>
        </w:tabs>
        <w:jc w:val="center"/>
        <w:rPr>
          <w:b/>
          <w:sz w:val="24"/>
          <w:szCs w:val="24"/>
        </w:rPr>
      </w:pPr>
      <w:r>
        <w:rPr>
          <w:b/>
          <w:sz w:val="24"/>
          <w:szCs w:val="24"/>
        </w:rPr>
        <w:t>Заявка №___</w:t>
      </w:r>
    </w:p>
    <w:p>
      <w:pPr>
        <w:pStyle w:val="Normal"/>
        <w:tabs>
          <w:tab w:val="clear" w:pos="708"/>
          <w:tab w:val="left" w:pos="2700" w:leader="none"/>
        </w:tabs>
        <w:jc w:val="center"/>
        <w:rPr>
          <w:b/>
          <w:sz w:val="24"/>
          <w:szCs w:val="24"/>
        </w:rPr>
      </w:pPr>
      <w:r>
        <w:rPr>
          <w:b/>
          <w:sz w:val="24"/>
          <w:szCs w:val="24"/>
        </w:rPr>
        <w:t xml:space="preserve">на поставку Товара </w:t>
      </w:r>
    </w:p>
    <w:p>
      <w:pPr>
        <w:pStyle w:val="Normal"/>
        <w:tabs>
          <w:tab w:val="clear" w:pos="708"/>
          <w:tab w:val="left" w:pos="2700" w:leader="none"/>
        </w:tabs>
        <w:jc w:val="center"/>
        <w:rPr>
          <w:b/>
          <w:sz w:val="24"/>
          <w:szCs w:val="24"/>
        </w:rPr>
      </w:pPr>
      <w:r>
        <w:rPr>
          <w:b/>
          <w:sz w:val="24"/>
          <w:szCs w:val="24"/>
        </w:rPr>
        <w:t xml:space="preserve">по договору поставки №______________ от «____» _____201_ г. </w:t>
      </w:r>
    </w:p>
    <w:p>
      <w:pPr>
        <w:pStyle w:val="Normal"/>
        <w:suppressAutoHyphens w:val="true"/>
        <w:ind w:firstLine="709"/>
        <w:jc w:val="center"/>
        <w:rPr>
          <w:b/>
          <w:sz w:val="24"/>
          <w:szCs w:val="24"/>
        </w:rPr>
      </w:pPr>
      <w:r>
        <w:rPr>
          <w:b/>
          <w:sz w:val="24"/>
          <w:szCs w:val="24"/>
        </w:rPr>
      </w:r>
    </w:p>
    <w:p>
      <w:pPr>
        <w:pStyle w:val="Normal"/>
        <w:ind w:firstLine="709"/>
        <w:jc w:val="right"/>
        <w:rPr>
          <w:b/>
          <w:sz w:val="24"/>
          <w:szCs w:val="24"/>
        </w:rPr>
      </w:pPr>
      <w:r>
        <w:rPr>
          <w:b/>
          <w:sz w:val="24"/>
          <w:szCs w:val="24"/>
        </w:rPr>
      </w:r>
    </w:p>
    <w:tbl>
      <w:tblPr>
        <w:tblW w:w="5000" w:type="pct"/>
        <w:jc w:val="left"/>
        <w:tblInd w:w="25" w:type="dxa"/>
        <w:tblLayout w:type="fixed"/>
        <w:tblCellMar>
          <w:top w:w="0" w:type="dxa"/>
          <w:left w:w="103" w:type="dxa"/>
          <w:bottom w:w="0" w:type="dxa"/>
          <w:right w:w="108" w:type="dxa"/>
        </w:tblCellMar>
        <w:tblLook w:val="04a0" w:noVBand="1" w:noHBand="0" w:lastColumn="0" w:firstColumn="1" w:lastRow="0" w:firstRow="1"/>
      </w:tblPr>
      <w:tblGrid>
        <w:gridCol w:w="528"/>
        <w:gridCol w:w="982"/>
        <w:gridCol w:w="1116"/>
        <w:gridCol w:w="706"/>
        <w:gridCol w:w="1066"/>
        <w:gridCol w:w="1174"/>
        <w:gridCol w:w="982"/>
        <w:gridCol w:w="1408"/>
        <w:gridCol w:w="834"/>
        <w:gridCol w:w="840"/>
      </w:tblGrid>
      <w:tr>
        <w:trPr>
          <w:trHeight w:val="543" w:hRule="atLeast"/>
        </w:trPr>
        <w:tc>
          <w:tcPr>
            <w:tcW w:w="528"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jc w:val="center"/>
              <w:rPr>
                <w:bCs/>
                <w:color w:val="000000"/>
                <w:sz w:val="22"/>
                <w:szCs w:val="22"/>
              </w:rPr>
            </w:pPr>
            <w:r>
              <w:rPr>
                <w:bCs/>
                <w:color w:val="000000"/>
                <w:sz w:val="22"/>
                <w:szCs w:val="22"/>
              </w:rPr>
              <w:t xml:space="preserve">№ </w:t>
            </w:r>
            <w:r>
              <w:rPr>
                <w:bCs/>
                <w:color w:val="000000"/>
                <w:sz w:val="22"/>
                <w:szCs w:val="22"/>
              </w:rPr>
              <w:t xml:space="preserve">п/п </w:t>
            </w:r>
          </w:p>
        </w:tc>
        <w:tc>
          <w:tcPr>
            <w:tcW w:w="982"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jc w:val="center"/>
              <w:rPr>
                <w:bCs/>
                <w:color w:val="000000"/>
                <w:sz w:val="22"/>
                <w:szCs w:val="22"/>
              </w:rPr>
            </w:pPr>
            <w:r>
              <w:rPr>
                <w:bCs/>
                <w:color w:val="000000"/>
                <w:sz w:val="22"/>
                <w:szCs w:val="22"/>
              </w:rPr>
              <w:t>Наименование Товара</w:t>
            </w:r>
          </w:p>
        </w:tc>
        <w:tc>
          <w:tcPr>
            <w:tcW w:w="1116"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jc w:val="center"/>
              <w:rPr>
                <w:bCs/>
                <w:color w:val="000000"/>
                <w:sz w:val="22"/>
                <w:szCs w:val="22"/>
              </w:rPr>
            </w:pPr>
            <w:r>
              <w:rPr>
                <w:bCs/>
                <w:color w:val="000000"/>
                <w:sz w:val="22"/>
                <w:szCs w:val="22"/>
              </w:rPr>
              <w:t>Артикул, тип, марка</w:t>
            </w:r>
          </w:p>
        </w:tc>
        <w:tc>
          <w:tcPr>
            <w:tcW w:w="706"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jc w:val="center"/>
              <w:rPr>
                <w:bCs/>
                <w:color w:val="000000"/>
                <w:sz w:val="22"/>
                <w:szCs w:val="22"/>
              </w:rPr>
            </w:pPr>
            <w:r>
              <w:rPr>
                <w:bCs/>
                <w:color w:val="000000"/>
                <w:sz w:val="22"/>
                <w:szCs w:val="22"/>
              </w:rPr>
              <w:t xml:space="preserve">Количество </w:t>
            </w:r>
          </w:p>
        </w:tc>
        <w:tc>
          <w:tcPr>
            <w:tcW w:w="1066"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jc w:val="center"/>
              <w:rPr>
                <w:bCs/>
                <w:color w:val="000000"/>
                <w:sz w:val="22"/>
                <w:szCs w:val="22"/>
              </w:rPr>
            </w:pPr>
            <w:r>
              <w:rPr>
                <w:bCs/>
                <w:color w:val="000000"/>
                <w:sz w:val="22"/>
                <w:szCs w:val="22"/>
              </w:rPr>
              <w:t>Единица измерения</w:t>
            </w:r>
          </w:p>
        </w:tc>
        <w:tc>
          <w:tcPr>
            <w:tcW w:w="117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jc w:val="center"/>
              <w:rPr>
                <w:bCs/>
                <w:color w:val="000000"/>
                <w:sz w:val="22"/>
                <w:szCs w:val="22"/>
              </w:rPr>
            </w:pPr>
            <w:r>
              <w:rPr>
                <w:bCs/>
                <w:color w:val="000000"/>
                <w:sz w:val="22"/>
                <w:szCs w:val="22"/>
              </w:rPr>
              <w:t>Цена за единицу, руб. без НДС</w:t>
            </w:r>
          </w:p>
        </w:tc>
        <w:tc>
          <w:tcPr>
            <w:tcW w:w="98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jc w:val="center"/>
              <w:rPr>
                <w:bCs/>
                <w:color w:val="000000"/>
                <w:sz w:val="22"/>
                <w:szCs w:val="22"/>
              </w:rPr>
            </w:pPr>
            <w:r>
              <w:rPr>
                <w:bCs/>
                <w:color w:val="000000"/>
                <w:sz w:val="22"/>
                <w:szCs w:val="22"/>
              </w:rPr>
              <w:t>НДС (___%), руб.</w:t>
            </w:r>
          </w:p>
        </w:tc>
        <w:tc>
          <w:tcPr>
            <w:tcW w:w="1408"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jc w:val="center"/>
              <w:rPr>
                <w:bCs/>
                <w:color w:val="000000"/>
                <w:sz w:val="22"/>
                <w:szCs w:val="22"/>
              </w:rPr>
            </w:pPr>
            <w:r>
              <w:rPr>
                <w:bCs/>
                <w:color w:val="000000"/>
                <w:sz w:val="22"/>
                <w:szCs w:val="22"/>
              </w:rPr>
              <w:t>Стоимость, в том числе НДС, руб.</w:t>
            </w:r>
          </w:p>
        </w:tc>
        <w:tc>
          <w:tcPr>
            <w:tcW w:w="834"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jc w:val="center"/>
              <w:rPr>
                <w:bCs/>
                <w:color w:val="000000"/>
                <w:sz w:val="22"/>
                <w:szCs w:val="22"/>
              </w:rPr>
            </w:pPr>
            <w:r>
              <w:rPr>
                <w:bCs/>
                <w:color w:val="000000"/>
                <w:sz w:val="22"/>
                <w:szCs w:val="22"/>
              </w:rPr>
              <w:t>Место поставки</w:t>
            </w:r>
          </w:p>
        </w:tc>
        <w:tc>
          <w:tcPr>
            <w:tcW w:w="840"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jc w:val="center"/>
              <w:rPr>
                <w:bCs/>
                <w:color w:val="000000"/>
                <w:sz w:val="22"/>
                <w:szCs w:val="22"/>
              </w:rPr>
            </w:pPr>
            <w:r>
              <w:rPr>
                <w:bCs/>
                <w:color w:val="000000"/>
                <w:sz w:val="22"/>
                <w:szCs w:val="22"/>
              </w:rPr>
              <w:t>Дата поставки</w:t>
            </w:r>
          </w:p>
        </w:tc>
      </w:tr>
      <w:tr>
        <w:trPr>
          <w:trHeight w:val="556" w:hRule="atLeast"/>
        </w:trPr>
        <w:tc>
          <w:tcPr>
            <w:tcW w:w="528"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ind w:firstLine="2"/>
              <w:jc w:val="center"/>
              <w:rPr>
                <w:bCs/>
                <w:color w:val="000000"/>
                <w:sz w:val="22"/>
                <w:szCs w:val="22"/>
              </w:rPr>
            </w:pPr>
            <w:r>
              <w:rPr>
                <w:bCs/>
                <w:color w:val="000000"/>
                <w:sz w:val="22"/>
                <w:szCs w:val="22"/>
              </w:rPr>
              <w:t>1.</w:t>
            </w:r>
          </w:p>
        </w:tc>
        <w:tc>
          <w:tcPr>
            <w:tcW w:w="982"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16"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ind w:firstLine="709"/>
              <w:rPr>
                <w:color w:val="000000"/>
                <w:sz w:val="22"/>
                <w:szCs w:val="22"/>
                <w:highlight w:val="yellow"/>
              </w:rPr>
            </w:pPr>
            <w:r>
              <w:rPr>
                <w:color w:val="000000"/>
                <w:sz w:val="22"/>
                <w:szCs w:val="22"/>
                <w:highlight w:val="yellow"/>
              </w:rPr>
            </w:r>
          </w:p>
        </w:tc>
        <w:tc>
          <w:tcPr>
            <w:tcW w:w="706"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ind w:firstLine="709"/>
              <w:rPr>
                <w:color w:val="000000"/>
                <w:sz w:val="22"/>
                <w:szCs w:val="22"/>
                <w:highlight w:val="yellow"/>
              </w:rPr>
            </w:pPr>
            <w:r>
              <w:rPr>
                <w:color w:val="000000"/>
                <w:sz w:val="22"/>
                <w:szCs w:val="22"/>
                <w:highlight w:val="yellow"/>
              </w:rPr>
            </w:r>
          </w:p>
        </w:tc>
        <w:tc>
          <w:tcPr>
            <w:tcW w:w="1066"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7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ind w:firstLine="709"/>
              <w:rPr>
                <w:color w:val="000000"/>
                <w:sz w:val="22"/>
                <w:szCs w:val="22"/>
                <w:highlight w:val="yellow"/>
              </w:rPr>
            </w:pPr>
            <w:r>
              <w:rPr>
                <w:color w:val="000000"/>
                <w:sz w:val="22"/>
                <w:szCs w:val="22"/>
                <w:highlight w:val="yellow"/>
              </w:rPr>
            </w:r>
          </w:p>
        </w:tc>
        <w:tc>
          <w:tcPr>
            <w:tcW w:w="98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ind w:firstLine="709"/>
              <w:rPr>
                <w:color w:val="000000"/>
                <w:sz w:val="22"/>
                <w:szCs w:val="22"/>
                <w:highlight w:val="yellow"/>
              </w:rPr>
            </w:pPr>
            <w:r>
              <w:rPr>
                <w:color w:val="000000"/>
                <w:sz w:val="22"/>
                <w:szCs w:val="22"/>
                <w:highlight w:val="yellow"/>
              </w:rPr>
            </w:r>
          </w:p>
        </w:tc>
        <w:tc>
          <w:tcPr>
            <w:tcW w:w="1408"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ind w:firstLine="709"/>
              <w:rPr>
                <w:color w:val="000000"/>
                <w:sz w:val="22"/>
                <w:szCs w:val="22"/>
                <w:highlight w:val="yellow"/>
              </w:rPr>
            </w:pPr>
            <w:r>
              <w:rPr>
                <w:color w:val="000000"/>
                <w:sz w:val="22"/>
                <w:szCs w:val="22"/>
                <w:highlight w:val="yellow"/>
              </w:rPr>
            </w:r>
          </w:p>
        </w:tc>
        <w:tc>
          <w:tcPr>
            <w:tcW w:w="834"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ind w:firstLine="709"/>
              <w:rPr>
                <w:color w:val="000000"/>
                <w:sz w:val="22"/>
                <w:szCs w:val="22"/>
                <w:highlight w:val="yellow"/>
              </w:rPr>
            </w:pPr>
            <w:r>
              <w:rPr>
                <w:color w:val="000000"/>
                <w:sz w:val="22"/>
                <w:szCs w:val="22"/>
                <w:highlight w:val="yellow"/>
              </w:rPr>
            </w:r>
          </w:p>
        </w:tc>
        <w:tc>
          <w:tcPr>
            <w:tcW w:w="840"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ind w:firstLine="709"/>
              <w:rPr>
                <w:color w:val="000000"/>
                <w:sz w:val="22"/>
                <w:szCs w:val="22"/>
                <w:highlight w:val="yellow"/>
              </w:rPr>
            </w:pPr>
            <w:r>
              <w:rPr>
                <w:color w:val="000000"/>
                <w:sz w:val="22"/>
                <w:szCs w:val="22"/>
                <w:highlight w:val="yellow"/>
              </w:rPr>
            </w:r>
          </w:p>
        </w:tc>
      </w:tr>
      <w:tr>
        <w:trPr>
          <w:trHeight w:val="556" w:hRule="atLeast"/>
        </w:trPr>
        <w:tc>
          <w:tcPr>
            <w:tcW w:w="528"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ind w:firstLine="2"/>
              <w:jc w:val="center"/>
              <w:rPr>
                <w:bCs/>
                <w:color w:val="000000"/>
                <w:sz w:val="22"/>
                <w:szCs w:val="22"/>
              </w:rPr>
            </w:pPr>
            <w:r>
              <w:rPr>
                <w:bCs/>
                <w:color w:val="000000"/>
                <w:sz w:val="22"/>
                <w:szCs w:val="22"/>
              </w:rPr>
              <w:t>2.</w:t>
            </w:r>
          </w:p>
        </w:tc>
        <w:tc>
          <w:tcPr>
            <w:tcW w:w="982"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16"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ind w:firstLine="709"/>
              <w:rPr>
                <w:color w:val="000000"/>
                <w:sz w:val="22"/>
                <w:szCs w:val="22"/>
                <w:highlight w:val="yellow"/>
              </w:rPr>
            </w:pPr>
            <w:r>
              <w:rPr>
                <w:color w:val="000000"/>
                <w:sz w:val="22"/>
                <w:szCs w:val="22"/>
                <w:highlight w:val="yellow"/>
              </w:rPr>
            </w:r>
          </w:p>
        </w:tc>
        <w:tc>
          <w:tcPr>
            <w:tcW w:w="706"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ind w:firstLine="709"/>
              <w:rPr>
                <w:color w:val="000000"/>
                <w:sz w:val="22"/>
                <w:szCs w:val="22"/>
                <w:highlight w:val="yellow"/>
              </w:rPr>
            </w:pPr>
            <w:r>
              <w:rPr>
                <w:color w:val="000000"/>
                <w:sz w:val="22"/>
                <w:szCs w:val="22"/>
                <w:highlight w:val="yellow"/>
              </w:rPr>
            </w:r>
          </w:p>
        </w:tc>
        <w:tc>
          <w:tcPr>
            <w:tcW w:w="1066"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7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ind w:firstLine="709"/>
              <w:rPr>
                <w:color w:val="000000"/>
                <w:sz w:val="22"/>
                <w:szCs w:val="22"/>
                <w:highlight w:val="yellow"/>
              </w:rPr>
            </w:pPr>
            <w:r>
              <w:rPr>
                <w:color w:val="000000"/>
                <w:sz w:val="22"/>
                <w:szCs w:val="22"/>
                <w:highlight w:val="yellow"/>
              </w:rPr>
            </w:r>
          </w:p>
        </w:tc>
        <w:tc>
          <w:tcPr>
            <w:tcW w:w="98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ind w:firstLine="709"/>
              <w:rPr>
                <w:color w:val="000000"/>
                <w:sz w:val="22"/>
                <w:szCs w:val="22"/>
                <w:highlight w:val="yellow"/>
              </w:rPr>
            </w:pPr>
            <w:r>
              <w:rPr>
                <w:color w:val="000000"/>
                <w:sz w:val="22"/>
                <w:szCs w:val="22"/>
                <w:highlight w:val="yellow"/>
              </w:rPr>
            </w:r>
          </w:p>
        </w:tc>
        <w:tc>
          <w:tcPr>
            <w:tcW w:w="1408"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ind w:firstLine="709"/>
              <w:rPr>
                <w:color w:val="000000"/>
                <w:sz w:val="22"/>
                <w:szCs w:val="22"/>
                <w:highlight w:val="yellow"/>
              </w:rPr>
            </w:pPr>
            <w:r>
              <w:rPr>
                <w:color w:val="000000"/>
                <w:sz w:val="22"/>
                <w:szCs w:val="22"/>
                <w:highlight w:val="yellow"/>
              </w:rPr>
            </w:r>
          </w:p>
        </w:tc>
        <w:tc>
          <w:tcPr>
            <w:tcW w:w="834"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ind w:firstLine="709"/>
              <w:rPr>
                <w:color w:val="000000"/>
                <w:sz w:val="22"/>
                <w:szCs w:val="22"/>
                <w:highlight w:val="yellow"/>
              </w:rPr>
            </w:pPr>
            <w:r>
              <w:rPr>
                <w:color w:val="000000"/>
                <w:sz w:val="22"/>
                <w:szCs w:val="22"/>
                <w:highlight w:val="yellow"/>
              </w:rPr>
            </w:r>
          </w:p>
        </w:tc>
        <w:tc>
          <w:tcPr>
            <w:tcW w:w="840"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ind w:firstLine="709"/>
              <w:rPr>
                <w:color w:val="000000"/>
                <w:sz w:val="22"/>
                <w:szCs w:val="22"/>
                <w:highlight w:val="yellow"/>
              </w:rPr>
            </w:pPr>
            <w:r>
              <w:rPr>
                <w:color w:val="000000"/>
                <w:sz w:val="22"/>
                <w:szCs w:val="22"/>
                <w:highlight w:val="yellow"/>
              </w:rPr>
            </w:r>
          </w:p>
        </w:tc>
      </w:tr>
      <w:tr>
        <w:trPr>
          <w:trHeight w:val="556" w:hRule="atLeast"/>
        </w:trPr>
        <w:tc>
          <w:tcPr>
            <w:tcW w:w="9636" w:type="dxa"/>
            <w:gridSpan w:val="10"/>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ind w:firstLine="709"/>
              <w:rPr>
                <w:color w:val="000000"/>
                <w:sz w:val="24"/>
                <w:szCs w:val="24"/>
                <w:highlight w:val="yellow"/>
              </w:rPr>
            </w:pPr>
            <w:r>
              <w:rPr>
                <w:color w:val="000000"/>
                <w:sz w:val="24"/>
                <w:szCs w:val="24"/>
              </w:rPr>
              <w:t>Итого:</w:t>
            </w:r>
          </w:p>
        </w:tc>
      </w:tr>
    </w:tbl>
    <w:p>
      <w:pPr>
        <w:pStyle w:val="Normal"/>
        <w:numPr>
          <w:ilvl w:val="0"/>
          <w:numId w:val="0"/>
        </w:numPr>
        <w:ind w:left="0" w:firstLine="709"/>
        <w:jc w:val="center"/>
        <w:outlineLvl w:val="0"/>
        <w:rPr>
          <w:b/>
          <w:bCs/>
          <w:sz w:val="24"/>
          <w:szCs w:val="24"/>
        </w:rPr>
      </w:pPr>
      <w:r>
        <w:rPr>
          <w:b/>
          <w:bCs/>
          <w:sz w:val="24"/>
          <w:szCs w:val="24"/>
        </w:rPr>
      </w:r>
    </w:p>
    <w:p>
      <w:pPr>
        <w:pStyle w:val="Normal"/>
        <w:numPr>
          <w:ilvl w:val="0"/>
          <w:numId w:val="0"/>
        </w:numPr>
        <w:ind w:left="0" w:firstLine="709"/>
        <w:jc w:val="center"/>
        <w:outlineLvl w:val="0"/>
        <w:rPr>
          <w:b/>
          <w:bCs/>
          <w:sz w:val="24"/>
          <w:szCs w:val="24"/>
        </w:rPr>
      </w:pPr>
      <w:r>
        <w:rPr>
          <w:b/>
          <w:bCs/>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firstLine="709"/>
        <w:jc w:val="center"/>
        <w:outlineLvl w:val="0"/>
        <w:rPr>
          <w:bCs/>
          <w:sz w:val="24"/>
          <w:szCs w:val="24"/>
        </w:rPr>
      </w:pPr>
      <w:r>
        <w:rPr>
          <w:bCs/>
          <w:sz w:val="24"/>
          <w:szCs w:val="24"/>
        </w:rPr>
      </w:r>
    </w:p>
    <w:tbl>
      <w:tblPr>
        <w:tblW w:w="9923"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4819"/>
        <w:gridCol w:w="5103"/>
      </w:tblGrid>
      <w:tr>
        <w:trPr/>
        <w:tc>
          <w:tcPr>
            <w:tcW w:w="4819"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709"/>
              <w:rPr>
                <w:sz w:val="24"/>
                <w:szCs w:val="24"/>
              </w:rPr>
            </w:pPr>
            <w:r>
              <w:rPr>
                <w:sz w:val="24"/>
                <w:szCs w:val="24"/>
              </w:rPr>
            </w:r>
          </w:p>
        </w:tc>
        <w:tc>
          <w:tcPr>
            <w:tcW w:w="5103" w:type="dxa"/>
            <w:tcBorders/>
            <w:shd w:color="auto" w:fill="auto" w:val="clear"/>
          </w:tcPr>
          <w:p>
            <w:pPr>
              <w:pStyle w:val="Normal"/>
              <w:widowControl w:val="false"/>
              <w:ind w:hanging="1"/>
              <w:rPr>
                <w:b/>
                <w:sz w:val="24"/>
                <w:szCs w:val="24"/>
              </w:rPr>
            </w:pPr>
            <w:r>
              <w:rPr>
                <w:b/>
                <w:sz w:val="24"/>
                <w:szCs w:val="24"/>
              </w:rPr>
              <w:t>Поставщик:</w:t>
            </w:r>
          </w:p>
          <w:p>
            <w:pPr>
              <w:pStyle w:val="Normal"/>
              <w:widowControl w:val="false"/>
              <w:ind w:hanging="1"/>
              <w:rPr>
                <w:sz w:val="24"/>
                <w:szCs w:val="24"/>
              </w:rPr>
            </w:pPr>
            <w:r>
              <w:rPr>
                <w:sz w:val="24"/>
                <w:szCs w:val="24"/>
              </w:rPr>
            </w:r>
          </w:p>
          <w:p>
            <w:pPr>
              <w:pStyle w:val="Normal"/>
              <w:widowControl w:val="false"/>
              <w:ind w:hanging="1"/>
              <w:rPr>
                <w:sz w:val="24"/>
                <w:szCs w:val="24"/>
              </w:rPr>
            </w:pPr>
            <w:r>
              <w:rPr>
                <w:sz w:val="24"/>
                <w:szCs w:val="24"/>
              </w:rPr>
              <w:t>_____________________/____________</w:t>
            </w:r>
          </w:p>
          <w:p>
            <w:pPr>
              <w:pStyle w:val="Normal"/>
              <w:widowControl w:val="false"/>
              <w:ind w:firstLine="709"/>
              <w:rPr>
                <w:b/>
                <w:sz w:val="24"/>
                <w:szCs w:val="24"/>
              </w:rPr>
            </w:pPr>
            <w:r>
              <w:rPr>
                <w:b/>
                <w:sz w:val="24"/>
                <w:szCs w:val="24"/>
              </w:rPr>
            </w:r>
          </w:p>
        </w:tc>
      </w:tr>
    </w:tbl>
    <w:p>
      <w:pPr>
        <w:pStyle w:val="Normal"/>
        <w:ind w:firstLine="709"/>
        <w:rPr>
          <w:sz w:val="24"/>
          <w:szCs w:val="24"/>
        </w:rPr>
      </w:pPr>
      <w:r>
        <w:rPr>
          <w:sz w:val="24"/>
          <w:szCs w:val="24"/>
        </w:rPr>
      </w:r>
    </w:p>
    <w:p>
      <w:pPr>
        <w:pStyle w:val="Normal"/>
        <w:jc w:val="center"/>
        <w:rPr>
          <w:i/>
          <w:i/>
          <w:sz w:val="24"/>
          <w:szCs w:val="24"/>
        </w:rPr>
      </w:pPr>
      <w:r>
        <w:rPr>
          <w:i/>
          <w:sz w:val="24"/>
          <w:szCs w:val="24"/>
        </w:rPr>
      </w:r>
    </w:p>
    <w:p>
      <w:pPr>
        <w:pStyle w:val="Normal"/>
        <w:widowControl/>
        <w:ind w:firstLine="709"/>
        <w:rPr>
          <w:sz w:val="24"/>
          <w:szCs w:val="24"/>
        </w:rPr>
      </w:pPr>
      <w:r>
        <w:rPr>
          <w:sz w:val="24"/>
          <w:szCs w:val="24"/>
        </w:rPr>
      </w:r>
      <w:r>
        <w:br w:type="page"/>
      </w:r>
    </w:p>
    <w:p>
      <w:pPr>
        <w:pStyle w:val="Normal"/>
        <w:suppressAutoHyphens w:val="true"/>
        <w:ind w:firstLine="4820"/>
        <w:rPr>
          <w:sz w:val="22"/>
          <w:szCs w:val="22"/>
        </w:rPr>
      </w:pPr>
      <w:r>
        <w:rPr>
          <w:sz w:val="22"/>
          <w:szCs w:val="22"/>
        </w:rPr>
        <w:t>Приложение № 3</w:t>
      </w:r>
    </w:p>
    <w:p>
      <w:pPr>
        <w:pStyle w:val="Normal"/>
        <w:suppressAutoHyphens w:val="true"/>
        <w:ind w:firstLine="4820"/>
        <w:rPr>
          <w:sz w:val="22"/>
          <w:szCs w:val="22"/>
        </w:rPr>
      </w:pPr>
      <w:r>
        <w:rPr>
          <w:sz w:val="22"/>
          <w:szCs w:val="22"/>
        </w:rPr>
        <w:t>к Договору поставки</w:t>
      </w:r>
    </w:p>
    <w:p>
      <w:pPr>
        <w:pStyle w:val="Normal"/>
        <w:ind w:firstLine="4820"/>
        <w:rPr>
          <w:bCs/>
          <w:sz w:val="22"/>
          <w:szCs w:val="22"/>
        </w:rPr>
      </w:pPr>
      <w:r>
        <w:rPr>
          <w:sz w:val="22"/>
          <w:szCs w:val="22"/>
        </w:rPr>
        <w:t>от «____» __________ 20 _ г. № _____</w:t>
      </w:r>
    </w:p>
    <w:p>
      <w:pPr>
        <w:pStyle w:val="Normal"/>
        <w:widowControl/>
        <w:shd w:val="clear" w:color="auto" w:fill="FFFFFF"/>
        <w:tabs>
          <w:tab w:val="clear" w:pos="708"/>
          <w:tab w:val="left" w:pos="1418" w:leader="none"/>
        </w:tabs>
        <w:spacing w:before="0" w:after="0"/>
        <w:ind w:firstLine="709"/>
        <w:contextualSpacing/>
        <w:jc w:val="center"/>
        <w:rPr>
          <w:bCs/>
          <w:sz w:val="24"/>
          <w:szCs w:val="24"/>
        </w:rPr>
      </w:pPr>
      <w:r>
        <w:rPr>
          <w:bCs/>
          <w:sz w:val="24"/>
          <w:szCs w:val="24"/>
        </w:rPr>
      </w:r>
    </w:p>
    <w:p>
      <w:pPr>
        <w:pStyle w:val="Normal"/>
        <w:widowControl/>
        <w:suppressAutoHyphens w:val="true"/>
        <w:ind w:firstLine="709"/>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3" w:type="dxa"/>
          <w:bottom w:w="0" w:type="dxa"/>
          <w:right w:w="108" w:type="dxa"/>
        </w:tblCellMar>
        <w:tblLook w:val="01e0" w:noVBand="0" w:noHBand="0" w:lastColumn="1" w:firstColumn="1" w:lastRow="1" w:firstRow="1"/>
      </w:tblPr>
      <w:tblGrid>
        <w:gridCol w:w="3827"/>
        <w:gridCol w:w="5809"/>
      </w:tblGrid>
      <w:tr>
        <w:trPr/>
        <w:tc>
          <w:tcPr>
            <w:tcW w:w="382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rPr>
                <w:b/>
                <w:sz w:val="24"/>
                <w:szCs w:val="24"/>
              </w:rPr>
            </w:pPr>
            <w:r>
              <w:rPr>
                <w:b/>
                <w:sz w:val="24"/>
                <w:szCs w:val="24"/>
              </w:rPr>
              <w:t>Виды нарушений</w:t>
            </w:r>
          </w:p>
        </w:tc>
        <w:tc>
          <w:tcPr>
            <w:tcW w:w="580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rPr>
                <w:b/>
                <w:sz w:val="24"/>
                <w:szCs w:val="24"/>
              </w:rPr>
            </w:pPr>
            <w:r>
              <w:rPr>
                <w:b/>
                <w:sz w:val="24"/>
                <w:szCs w:val="24"/>
              </w:rPr>
              <w:t>Штрафные санкции</w:t>
            </w:r>
          </w:p>
        </w:tc>
      </w:tr>
      <w:tr>
        <w:trPr/>
        <w:tc>
          <w:tcPr>
            <w:tcW w:w="382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rPr>
                <w:sz w:val="24"/>
                <w:szCs w:val="24"/>
              </w:rPr>
            </w:pPr>
            <w:r>
              <w:rPr>
                <w:sz w:val="24"/>
                <w:szCs w:val="24"/>
              </w:rPr>
              <w:t>1. Нарушение правил пожарной безопасности (ППБ):</w:t>
            </w:r>
          </w:p>
        </w:tc>
        <w:tc>
          <w:tcPr>
            <w:tcW w:w="580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rPr>
                <w:sz w:val="24"/>
                <w:szCs w:val="24"/>
              </w:rPr>
            </w:pPr>
            <w:r>
              <w:rPr>
                <w:sz w:val="24"/>
                <w:szCs w:val="24"/>
              </w:rPr>
            </w:r>
          </w:p>
        </w:tc>
      </w:tr>
      <w:tr>
        <w:trPr/>
        <w:tc>
          <w:tcPr>
            <w:tcW w:w="382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rPr>
                <w:sz w:val="24"/>
                <w:szCs w:val="24"/>
              </w:rPr>
            </w:pPr>
            <w:r>
              <w:rPr>
                <w:sz w:val="24"/>
                <w:szCs w:val="24"/>
              </w:rPr>
              <w:t>1.1. Нарушение ППБ без возникновения пожара</w:t>
            </w:r>
          </w:p>
          <w:p>
            <w:pPr>
              <w:pStyle w:val="Normal"/>
              <w:widowControl w:val="false"/>
              <w:rPr>
                <w:b/>
                <w:sz w:val="24"/>
                <w:szCs w:val="24"/>
              </w:rPr>
            </w:pPr>
            <w:r>
              <w:rPr>
                <w:b/>
                <w:sz w:val="24"/>
                <w:szCs w:val="24"/>
              </w:rPr>
            </w:r>
          </w:p>
        </w:tc>
        <w:tc>
          <w:tcPr>
            <w:tcW w:w="580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82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80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82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80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jc w:val="both"/>
              <w:rPr>
                <w:sz w:val="24"/>
                <w:szCs w:val="24"/>
              </w:rPr>
            </w:pPr>
            <w:r>
              <w:rPr>
                <w:sz w:val="24"/>
                <w:szCs w:val="24"/>
              </w:rPr>
              <w:t xml:space="preserve"> </w:t>
            </w:r>
            <w:r>
              <w:rPr>
                <w:sz w:val="24"/>
                <w:szCs w:val="24"/>
              </w:rPr>
              <w:t>250 000 (двести пятьдесят тысяч) рублей за каждый случай нарушения.</w:t>
            </w:r>
          </w:p>
        </w:tc>
      </w:tr>
      <w:tr>
        <w:trPr/>
        <w:tc>
          <w:tcPr>
            <w:tcW w:w="382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80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ind w:firstLine="709"/>
        <w:rPr>
          <w:sz w:val="24"/>
          <w:szCs w:val="24"/>
        </w:rPr>
      </w:pPr>
      <w:r>
        <w:rPr>
          <w:sz w:val="24"/>
          <w:szCs w:val="24"/>
        </w:rPr>
      </w:r>
    </w:p>
    <w:p>
      <w:pPr>
        <w:pStyle w:val="Normal"/>
        <w:ind w:firstLine="709"/>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firstLine="709"/>
        <w:jc w:val="center"/>
        <w:outlineLvl w:val="0"/>
        <w:rPr>
          <w:bCs/>
          <w:sz w:val="24"/>
          <w:szCs w:val="24"/>
        </w:rPr>
      </w:pPr>
      <w:r>
        <w:rPr>
          <w:bCs/>
          <w:sz w:val="24"/>
          <w:szCs w:val="24"/>
        </w:rPr>
      </w:r>
    </w:p>
    <w:tbl>
      <w:tblPr>
        <w:tblW w:w="9652"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4820"/>
        <w:gridCol w:w="4831"/>
      </w:tblGrid>
      <w:tr>
        <w:trPr/>
        <w:tc>
          <w:tcPr>
            <w:tcW w:w="4820"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709"/>
              <w:rPr>
                <w:sz w:val="24"/>
                <w:szCs w:val="24"/>
              </w:rPr>
            </w:pPr>
            <w:r>
              <w:rPr>
                <w:sz w:val="24"/>
                <w:szCs w:val="24"/>
              </w:rPr>
            </w:r>
          </w:p>
        </w:tc>
        <w:tc>
          <w:tcPr>
            <w:tcW w:w="4831" w:type="dxa"/>
            <w:tcBorders/>
            <w:shd w:color="auto" w:fill="auto" w:val="clear"/>
          </w:tcPr>
          <w:p>
            <w:pPr>
              <w:pStyle w:val="Normal"/>
              <w:widowControl w:val="false"/>
              <w:rPr>
                <w:b/>
                <w:sz w:val="24"/>
                <w:szCs w:val="24"/>
              </w:rPr>
            </w:pPr>
            <w:r>
              <w:rPr>
                <w:b/>
                <w:sz w:val="24"/>
                <w:szCs w:val="24"/>
              </w:rPr>
              <w:t>Поставщик:</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w:t>
            </w:r>
          </w:p>
          <w:p>
            <w:pPr>
              <w:pStyle w:val="Normal"/>
              <w:widowControl w:val="false"/>
              <w:ind w:firstLine="709"/>
              <w:rPr>
                <w:b/>
                <w:sz w:val="24"/>
                <w:szCs w:val="24"/>
              </w:rPr>
            </w:pPr>
            <w:r>
              <w:rPr>
                <w:b/>
                <w:sz w:val="24"/>
                <w:szCs w:val="24"/>
              </w:rPr>
            </w:r>
          </w:p>
        </w:tc>
      </w:tr>
    </w:tbl>
    <w:p>
      <w:pPr>
        <w:sectPr>
          <w:headerReference w:type="default" r:id="rId6"/>
          <w:headerReference w:type="first" r:id="rId7"/>
          <w:footnotePr>
            <w:numFmt w:val="decimal"/>
          </w:footnotePr>
          <w:type w:val="nextPage"/>
          <w:pgSz w:w="11906" w:h="16838"/>
          <w:pgMar w:left="1418" w:right="851" w:gutter="0" w:header="709" w:top="1134" w:footer="0" w:bottom="1134"/>
          <w:pgNumType w:fmt="decimal"/>
          <w:formProt w:val="false"/>
          <w:textDirection w:val="lrTb"/>
          <w:docGrid w:type="default" w:linePitch="299" w:charSpace="1638"/>
        </w:sectPr>
      </w:pPr>
    </w:p>
    <w:p>
      <w:pPr>
        <w:pStyle w:val="Normal"/>
        <w:tabs>
          <w:tab w:val="clear" w:pos="708"/>
          <w:tab w:val="left" w:pos="1725" w:leader="none"/>
        </w:tabs>
        <w:jc w:val="both"/>
        <w:rPr>
          <w:b/>
          <w:sz w:val="22"/>
          <w:szCs w:val="22"/>
        </w:rPr>
      </w:pPr>
      <w:r>
        <w:rPr>
          <w:b/>
          <w:sz w:val="22"/>
          <w:szCs w:val="22"/>
        </w:rPr>
      </w:r>
    </w:p>
    <w:tbl>
      <w:tblPr>
        <w:tblpPr w:bottomFromText="0" w:horzAnchor="margin" w:leftFromText="180" w:rightFromText="180" w:tblpX="0" w:tblpXSpec="center" w:tblpY="223" w:topFromText="0" w:vertAnchor="text"/>
        <w:tblW w:w="16226" w:type="dxa"/>
        <w:jc w:val="center"/>
        <w:tblInd w:w="0" w:type="dxa"/>
        <w:tblLayout w:type="fixed"/>
        <w:tblCellMar>
          <w:top w:w="0" w:type="dxa"/>
          <w:left w:w="108" w:type="dxa"/>
          <w:bottom w:w="0" w:type="dxa"/>
          <w:right w:w="108" w:type="dxa"/>
        </w:tblCellMar>
        <w:tblLook w:val="04a0" w:noVBand="1" w:noHBand="0" w:lastColumn="0" w:firstColumn="1" w:lastRow="0" w:firstRow="1"/>
      </w:tblPr>
      <w:tblGrid>
        <w:gridCol w:w="2750"/>
        <w:gridCol w:w="2362"/>
        <w:gridCol w:w="1318"/>
        <w:gridCol w:w="1660"/>
        <w:gridCol w:w="2023"/>
        <w:gridCol w:w="2476"/>
        <w:gridCol w:w="1516"/>
        <w:gridCol w:w="2119"/>
      </w:tblGrid>
      <w:tr>
        <w:trPr>
          <w:trHeight w:val="288" w:hRule="atLeast"/>
        </w:trPr>
        <w:tc>
          <w:tcPr>
            <w:tcW w:w="2750"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362"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1318"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1660"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023"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476"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3635" w:type="dxa"/>
            <w:gridSpan w:val="2"/>
            <w:tcBorders/>
            <w:shd w:color="auto" w:fill="auto" w:val="clear"/>
            <w:vAlign w:val="center"/>
          </w:tcPr>
          <w:p>
            <w:pPr>
              <w:pStyle w:val="Normal"/>
              <w:widowControl w:val="false"/>
              <w:jc w:val="right"/>
              <w:rPr>
                <w:rFonts w:ascii="Calibri" w:hAnsi="Calibri"/>
                <w:color w:val="000000"/>
              </w:rPr>
            </w:pPr>
            <w:r>
              <w:rPr>
                <w:rFonts w:ascii="Calibri" w:hAnsi="Calibri"/>
                <w:color w:val="000000"/>
              </w:rPr>
              <w:t>Приложение №4</w:t>
            </w:r>
          </w:p>
        </w:tc>
      </w:tr>
      <w:tr>
        <w:trPr>
          <w:trHeight w:val="288" w:hRule="atLeast"/>
        </w:trPr>
        <w:tc>
          <w:tcPr>
            <w:tcW w:w="2750"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362"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1318"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1660"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023"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476"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3635" w:type="dxa"/>
            <w:gridSpan w:val="2"/>
            <w:tcBorders/>
            <w:shd w:color="auto" w:fill="auto" w:val="clear"/>
            <w:vAlign w:val="center"/>
          </w:tcPr>
          <w:p>
            <w:pPr>
              <w:pStyle w:val="Normal"/>
              <w:widowControl w:val="false"/>
              <w:jc w:val="right"/>
              <w:rPr>
                <w:rFonts w:ascii="Calibri" w:hAnsi="Calibri"/>
                <w:color w:val="000000"/>
              </w:rPr>
            </w:pPr>
            <w:r>
              <w:rPr>
                <w:rFonts w:ascii="Calibri" w:hAnsi="Calibri"/>
                <w:color w:val="000000"/>
              </w:rPr>
              <w:t xml:space="preserve">к договору _______ </w:t>
            </w:r>
          </w:p>
          <w:p>
            <w:pPr>
              <w:pStyle w:val="Normal"/>
              <w:widowControl w:val="false"/>
              <w:jc w:val="right"/>
              <w:rPr>
                <w:rFonts w:ascii="Calibri" w:hAnsi="Calibri"/>
                <w:color w:val="000000"/>
              </w:rPr>
            </w:pPr>
            <w:r>
              <w:rPr>
                <w:rFonts w:ascii="Calibri" w:hAnsi="Calibri"/>
                <w:color w:val="000000"/>
              </w:rPr>
              <w:t xml:space="preserve">№ </w:t>
            </w:r>
            <w:r>
              <w:rPr>
                <w:rFonts w:ascii="Calibri" w:hAnsi="Calibri"/>
                <w:color w:val="000000"/>
              </w:rPr>
              <w:t>_____________</w:t>
            </w:r>
          </w:p>
        </w:tc>
      </w:tr>
      <w:tr>
        <w:trPr>
          <w:trHeight w:val="288" w:hRule="atLeast"/>
        </w:trPr>
        <w:tc>
          <w:tcPr>
            <w:tcW w:w="2750" w:type="dxa"/>
            <w:tcBorders/>
            <w:shd w:color="auto" w:fill="auto" w:val="clear"/>
            <w:vAlign w:val="bottom"/>
          </w:tcPr>
          <w:p>
            <w:pPr>
              <w:pStyle w:val="Normal"/>
              <w:widowControl w:val="false"/>
              <w:rPr>
                <w:rFonts w:ascii="Calibri" w:hAnsi="Calibri"/>
                <w:b/>
                <w:color w:val="000000"/>
              </w:rPr>
            </w:pPr>
            <w:r>
              <w:rPr>
                <w:rFonts w:ascii="Calibri" w:hAnsi="Calibri"/>
                <w:b/>
                <w:color w:val="000000"/>
              </w:rPr>
              <w:t>Ф О Р М А</w:t>
            </w:r>
          </w:p>
        </w:tc>
        <w:tc>
          <w:tcPr>
            <w:tcW w:w="2362"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1318"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1660"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023"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476"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3635" w:type="dxa"/>
            <w:gridSpan w:val="2"/>
            <w:tcBorders/>
            <w:shd w:color="auto" w:fill="auto" w:val="clear"/>
            <w:vAlign w:val="center"/>
          </w:tcPr>
          <w:p>
            <w:pPr>
              <w:pStyle w:val="Normal"/>
              <w:widowControl w:val="false"/>
              <w:jc w:val="right"/>
              <w:rPr>
                <w:rFonts w:ascii="Calibri" w:hAnsi="Calibri"/>
                <w:color w:val="000000"/>
              </w:rPr>
            </w:pPr>
            <w:r>
              <w:rPr>
                <w:rFonts w:ascii="Calibri" w:hAnsi="Calibri"/>
                <w:color w:val="000000"/>
              </w:rPr>
              <w:t>от _________________201_г.</w:t>
            </w:r>
          </w:p>
        </w:tc>
      </w:tr>
      <w:tr>
        <w:trPr>
          <w:trHeight w:val="288" w:hRule="exact"/>
        </w:trPr>
        <w:tc>
          <w:tcPr>
            <w:tcW w:w="2750"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362"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1318"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1660"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023"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476" w:type="dxa"/>
            <w:tcBorders/>
            <w:shd w:color="auto" w:fill="auto" w:val="clear"/>
            <w:vAlign w:val="center"/>
          </w:tcPr>
          <w:p>
            <w:pPr>
              <w:pStyle w:val="Normal"/>
              <w:widowControl w:val="false"/>
              <w:jc w:val="right"/>
              <w:rPr>
                <w:rFonts w:ascii="Calibri" w:hAnsi="Calibri"/>
                <w:color w:val="000000"/>
              </w:rPr>
            </w:pPr>
            <w:r>
              <w:rPr>
                <w:rFonts w:ascii="Calibri" w:hAnsi="Calibri"/>
                <w:color w:val="000000"/>
              </w:rPr>
            </w:r>
          </w:p>
        </w:tc>
        <w:tc>
          <w:tcPr>
            <w:tcW w:w="1516" w:type="dxa"/>
            <w:tcBorders/>
            <w:shd w:color="auto" w:fill="auto" w:val="clear"/>
            <w:vAlign w:val="center"/>
          </w:tcPr>
          <w:p>
            <w:pPr>
              <w:pStyle w:val="Normal"/>
              <w:widowControl w:val="false"/>
              <w:jc w:val="right"/>
              <w:rPr>
                <w:rFonts w:ascii="Calibri" w:hAnsi="Calibri"/>
                <w:color w:val="000000"/>
              </w:rPr>
            </w:pPr>
            <w:r>
              <w:rPr>
                <w:rFonts w:ascii="Calibri" w:hAnsi="Calibri"/>
                <w:color w:val="000000"/>
              </w:rPr>
            </w:r>
          </w:p>
        </w:tc>
        <w:tc>
          <w:tcPr>
            <w:tcW w:w="2119"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r>
      <w:tr>
        <w:trPr>
          <w:trHeight w:val="300" w:hRule="atLeast"/>
        </w:trPr>
        <w:tc>
          <w:tcPr>
            <w:tcW w:w="2750"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9839" w:type="dxa"/>
            <w:gridSpan w:val="5"/>
            <w:tcBorders/>
            <w:shd w:color="auto" w:fill="auto" w:val="clear"/>
            <w:vAlign w:val="bottom"/>
          </w:tcPr>
          <w:p>
            <w:pPr>
              <w:pStyle w:val="Normal"/>
              <w:widowControl w:val="false"/>
              <w:jc w:val="center"/>
              <w:rPr>
                <w:rFonts w:ascii="Calibri" w:hAnsi="Calibri"/>
                <w:color w:val="000000"/>
                <w:sz w:val="28"/>
                <w:szCs w:val="28"/>
              </w:rPr>
            </w:pPr>
            <w:r>
              <w:rPr>
                <w:rFonts w:ascii="Calibri" w:hAnsi="Calibri"/>
                <w:color w:val="000000"/>
                <w:sz w:val="28"/>
                <w:szCs w:val="28"/>
              </w:rPr>
              <w:t>Уведомление</w:t>
            </w:r>
          </w:p>
          <w:p>
            <w:pPr>
              <w:pStyle w:val="Normal"/>
              <w:widowControl w:val="false"/>
              <w:jc w:val="center"/>
              <w:rPr>
                <w:rFonts w:ascii="Calibri" w:hAnsi="Calibri"/>
                <w:color w:val="000000"/>
                <w:sz w:val="28"/>
                <w:szCs w:val="28"/>
              </w:rPr>
            </w:pPr>
            <w:r>
              <w:rPr>
                <w:rFonts w:ascii="Calibri" w:hAnsi="Calibri"/>
                <w:color w:val="000000"/>
                <w:sz w:val="28"/>
                <w:szCs w:val="28"/>
              </w:rPr>
              <w:t>Информация об отгрузке и по доставке ТМЦ</w:t>
            </w:r>
          </w:p>
        </w:tc>
        <w:tc>
          <w:tcPr>
            <w:tcW w:w="1516" w:type="dxa"/>
            <w:tcBorders/>
            <w:shd w:color="auto" w:fill="auto" w:val="clear"/>
            <w:vAlign w:val="center"/>
          </w:tcPr>
          <w:p>
            <w:pPr>
              <w:pStyle w:val="Normal"/>
              <w:widowControl w:val="false"/>
              <w:jc w:val="right"/>
              <w:rPr>
                <w:rFonts w:ascii="Calibri" w:hAnsi="Calibri"/>
                <w:color w:val="000000"/>
              </w:rPr>
            </w:pPr>
            <w:r>
              <w:rPr>
                <w:rFonts w:ascii="Calibri" w:hAnsi="Calibri"/>
                <w:color w:val="000000"/>
              </w:rPr>
            </w:r>
          </w:p>
        </w:tc>
        <w:tc>
          <w:tcPr>
            <w:tcW w:w="2119"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r>
      <w:tr>
        <w:trPr>
          <w:trHeight w:val="300" w:hRule="exact"/>
        </w:trPr>
        <w:tc>
          <w:tcPr>
            <w:tcW w:w="2750"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362"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1318"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1660"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023"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476"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1516"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119"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r>
      <w:tr>
        <w:trPr>
          <w:trHeight w:val="288" w:hRule="atLeast"/>
        </w:trPr>
        <w:tc>
          <w:tcPr>
            <w:tcW w:w="2750" w:type="dxa"/>
            <w:vMerge w:val="restart"/>
            <w:tcBorders>
              <w:top w:val="single" w:sz="8" w:space="0" w:color="000001"/>
              <w:left w:val="single" w:sz="8" w:space="0" w:color="000001"/>
              <w:bottom w:val="single" w:sz="8" w:space="0" w:color="000001"/>
            </w:tcBorders>
            <w:shd w:color="auto" w:fill="auto" w:val="clear"/>
            <w:tcMar>
              <w:left w:w="98" w:type="dxa"/>
            </w:tcMar>
            <w:vAlign w:val="bottom"/>
          </w:tcPr>
          <w:p>
            <w:pPr>
              <w:pStyle w:val="Normal"/>
              <w:widowControl w:val="false"/>
              <w:jc w:val="center"/>
              <w:rPr>
                <w:rFonts w:ascii="Calibri" w:hAnsi="Calibri"/>
                <w:color w:val="000000"/>
              </w:rPr>
            </w:pPr>
            <w:r>
              <w:rPr>
                <w:rFonts w:ascii="Calibri" w:hAnsi="Calibri"/>
                <w:color w:val="000000"/>
              </w:rPr>
              <w:t>Поставщик (в соответствии с условиями договора)***</w:t>
            </w:r>
          </w:p>
        </w:tc>
        <w:tc>
          <w:tcPr>
            <w:tcW w:w="7363" w:type="dxa"/>
            <w:gridSpan w:val="4"/>
            <w:tcBorders>
              <w:top w:val="single" w:sz="8" w:space="0" w:color="000001"/>
              <w:left w:val="single" w:sz="8" w:space="0" w:color="000001"/>
              <w:bottom w:val="single" w:sz="4" w:space="0" w:color="000001"/>
              <w:right w:val="single" w:sz="4" w:space="0" w:color="000001"/>
            </w:tcBorders>
            <w:shd w:color="auto" w:fill="auto" w:val="clear"/>
            <w:tcMar>
              <w:left w:w="98" w:type="dxa"/>
            </w:tcMar>
            <w:vAlign w:val="bottom"/>
          </w:tcPr>
          <w:p>
            <w:pPr>
              <w:pStyle w:val="Normal"/>
              <w:widowControl w:val="false"/>
              <w:jc w:val="center"/>
              <w:rPr>
                <w:rFonts w:ascii="Calibri" w:hAnsi="Calibri"/>
                <w:color w:val="000000"/>
              </w:rPr>
            </w:pPr>
            <w:r>
              <w:rPr>
                <w:rFonts w:ascii="Calibri" w:hAnsi="Calibri"/>
                <w:color w:val="000000"/>
              </w:rPr>
              <w:t>Грузоотправитель (место отгрузки товара)*</w:t>
            </w:r>
          </w:p>
        </w:tc>
        <w:tc>
          <w:tcPr>
            <w:tcW w:w="6111" w:type="dxa"/>
            <w:gridSpan w:val="3"/>
            <w:tcBorders>
              <w:top w:val="single" w:sz="8" w:space="0" w:color="000001"/>
              <w:left w:val="single" w:sz="8" w:space="0" w:color="000001"/>
              <w:bottom w:val="single" w:sz="4" w:space="0" w:color="000001"/>
              <w:right w:val="single" w:sz="8" w:space="0" w:color="000001"/>
            </w:tcBorders>
            <w:shd w:color="auto" w:fill="auto" w:val="clear"/>
            <w:tcMar>
              <w:left w:w="98" w:type="dxa"/>
            </w:tcMar>
            <w:vAlign w:val="bottom"/>
          </w:tcPr>
          <w:p>
            <w:pPr>
              <w:pStyle w:val="Normal"/>
              <w:widowControl w:val="false"/>
              <w:jc w:val="center"/>
              <w:rPr>
                <w:rFonts w:ascii="Calibri" w:hAnsi="Calibri"/>
                <w:color w:val="000000"/>
              </w:rPr>
            </w:pPr>
            <w:r>
              <w:rPr>
                <w:rFonts w:ascii="Calibri" w:hAnsi="Calibri"/>
                <w:color w:val="000000"/>
              </w:rPr>
              <w:t>Транспортная компания (перевозчик)</w:t>
            </w:r>
          </w:p>
        </w:tc>
      </w:tr>
      <w:tr>
        <w:trPr>
          <w:trHeight w:val="564" w:hRule="atLeast"/>
        </w:trPr>
        <w:tc>
          <w:tcPr>
            <w:tcW w:w="2750" w:type="dxa"/>
            <w:vMerge w:val="continue"/>
            <w:tcBorders>
              <w:top w:val="single" w:sz="8" w:space="0" w:color="000001"/>
              <w:left w:val="single" w:sz="8" w:space="0" w:color="000001"/>
              <w:bottom w:val="single" w:sz="8" w:space="0" w:color="000001"/>
            </w:tcBorders>
            <w:shd w:fill="auto" w:val="clear"/>
            <w:tcMar>
              <w:left w:w="98" w:type="dxa"/>
            </w:tcMar>
            <w:vAlign w:val="center"/>
          </w:tcPr>
          <w:p>
            <w:pPr>
              <w:pStyle w:val="Normal"/>
              <w:widowControl w:val="false"/>
              <w:rPr>
                <w:rFonts w:ascii="Calibri" w:hAnsi="Calibri"/>
                <w:color w:val="000000"/>
              </w:rPr>
            </w:pPr>
            <w:r>
              <w:rPr>
                <w:rFonts w:ascii="Calibri" w:hAnsi="Calibri"/>
                <w:color w:val="000000"/>
              </w:rPr>
            </w:r>
          </w:p>
        </w:tc>
        <w:tc>
          <w:tcPr>
            <w:tcW w:w="2362" w:type="dxa"/>
            <w:tcBorders>
              <w:left w:val="single" w:sz="8" w:space="0" w:color="000001"/>
              <w:bottom w:val="single" w:sz="8" w:space="0" w:color="000001"/>
              <w:right w:val="single" w:sz="4" w:space="0" w:color="000001"/>
            </w:tcBorders>
            <w:shd w:color="auto" w:fill="auto" w:val="clear"/>
            <w:tcMar>
              <w:left w:w="98" w:type="dxa"/>
            </w:tcMar>
            <w:vAlign w:val="bottom"/>
          </w:tcPr>
          <w:p>
            <w:pPr>
              <w:pStyle w:val="Normal"/>
              <w:widowControl w:val="false"/>
              <w:jc w:val="center"/>
              <w:rPr>
                <w:rFonts w:ascii="Calibri" w:hAnsi="Calibri"/>
                <w:color w:val="000000"/>
              </w:rPr>
            </w:pPr>
            <w:r>
              <w:rPr>
                <w:rFonts w:ascii="Calibri" w:hAnsi="Calibri"/>
                <w:color w:val="000000"/>
              </w:rPr>
              <w:t>Наименование контрагента</w:t>
            </w:r>
          </w:p>
        </w:tc>
        <w:tc>
          <w:tcPr>
            <w:tcW w:w="1318" w:type="dxa"/>
            <w:tcBorders>
              <w:bottom w:val="single" w:sz="8" w:space="0" w:color="000001"/>
              <w:right w:val="single" w:sz="4" w:space="0" w:color="000001"/>
            </w:tcBorders>
            <w:shd w:color="auto" w:fill="auto" w:val="clear"/>
            <w:vAlign w:val="bottom"/>
          </w:tcPr>
          <w:p>
            <w:pPr>
              <w:pStyle w:val="Normal"/>
              <w:widowControl w:val="false"/>
              <w:jc w:val="center"/>
              <w:rPr>
                <w:rFonts w:ascii="Calibri" w:hAnsi="Calibri"/>
                <w:color w:val="000000"/>
              </w:rPr>
            </w:pPr>
            <w:r>
              <w:rPr>
                <w:rFonts w:ascii="Calibri" w:hAnsi="Calibri"/>
                <w:color w:val="000000"/>
              </w:rPr>
              <w:t>ИНН/КПП</w:t>
            </w:r>
          </w:p>
        </w:tc>
        <w:tc>
          <w:tcPr>
            <w:tcW w:w="1660" w:type="dxa"/>
            <w:tcBorders>
              <w:bottom w:val="single" w:sz="8" w:space="0" w:color="000001"/>
              <w:right w:val="single" w:sz="4" w:space="0" w:color="000001"/>
            </w:tcBorders>
            <w:shd w:color="auto" w:fill="auto" w:val="clear"/>
            <w:vAlign w:val="bottom"/>
          </w:tcPr>
          <w:p>
            <w:pPr>
              <w:pStyle w:val="Normal"/>
              <w:widowControl w:val="false"/>
              <w:jc w:val="center"/>
              <w:rPr>
                <w:rFonts w:ascii="Calibri" w:hAnsi="Calibri"/>
                <w:color w:val="000000"/>
              </w:rPr>
            </w:pPr>
            <w:r>
              <w:rPr>
                <w:rFonts w:ascii="Calibri" w:hAnsi="Calibri"/>
                <w:color w:val="000000"/>
              </w:rPr>
              <w:t>Адрес склада</w:t>
            </w:r>
          </w:p>
        </w:tc>
        <w:tc>
          <w:tcPr>
            <w:tcW w:w="2023" w:type="dxa"/>
            <w:tcBorders>
              <w:bottom w:val="single" w:sz="8" w:space="0" w:color="000001"/>
            </w:tcBorders>
            <w:shd w:color="auto" w:fill="auto" w:val="clear"/>
            <w:vAlign w:val="bottom"/>
          </w:tcPr>
          <w:p>
            <w:pPr>
              <w:pStyle w:val="Normal"/>
              <w:widowControl w:val="false"/>
              <w:jc w:val="center"/>
              <w:rPr>
                <w:rFonts w:ascii="Calibri" w:hAnsi="Calibri"/>
                <w:color w:val="000000"/>
              </w:rPr>
            </w:pPr>
            <w:r>
              <w:rPr>
                <w:rFonts w:ascii="Calibri" w:hAnsi="Calibri"/>
                <w:color w:val="000000"/>
              </w:rPr>
              <w:t>№</w:t>
            </w:r>
            <w:r>
              <w:rPr>
                <w:rFonts w:ascii="Calibri" w:hAnsi="Calibri"/>
                <w:color w:val="000000"/>
              </w:rPr>
              <w:t>, дата договора, (соглашения)**</w:t>
            </w:r>
          </w:p>
        </w:tc>
        <w:tc>
          <w:tcPr>
            <w:tcW w:w="2476" w:type="dxa"/>
            <w:tcBorders>
              <w:left w:val="single" w:sz="8" w:space="0" w:color="000001"/>
              <w:bottom w:val="single" w:sz="8" w:space="0" w:color="000001"/>
              <w:right w:val="single" w:sz="4" w:space="0" w:color="000001"/>
            </w:tcBorders>
            <w:shd w:color="auto" w:fill="auto" w:val="clear"/>
            <w:tcMar>
              <w:left w:w="98" w:type="dxa"/>
            </w:tcMar>
            <w:vAlign w:val="bottom"/>
          </w:tcPr>
          <w:p>
            <w:pPr>
              <w:pStyle w:val="Normal"/>
              <w:widowControl w:val="false"/>
              <w:jc w:val="center"/>
              <w:rPr>
                <w:rFonts w:ascii="Calibri" w:hAnsi="Calibri"/>
                <w:color w:val="000000"/>
              </w:rPr>
            </w:pPr>
            <w:r>
              <w:rPr>
                <w:rFonts w:ascii="Calibri" w:hAnsi="Calibri"/>
                <w:color w:val="000000"/>
              </w:rPr>
              <w:t>Наименование контрагента</w:t>
            </w:r>
          </w:p>
        </w:tc>
        <w:tc>
          <w:tcPr>
            <w:tcW w:w="1516" w:type="dxa"/>
            <w:tcBorders>
              <w:bottom w:val="single" w:sz="8" w:space="0" w:color="000001"/>
              <w:right w:val="single" w:sz="4" w:space="0" w:color="000001"/>
            </w:tcBorders>
            <w:shd w:color="auto" w:fill="auto" w:val="clear"/>
            <w:vAlign w:val="bottom"/>
          </w:tcPr>
          <w:p>
            <w:pPr>
              <w:pStyle w:val="Normal"/>
              <w:widowControl w:val="false"/>
              <w:jc w:val="center"/>
              <w:rPr>
                <w:rFonts w:ascii="Calibri" w:hAnsi="Calibri"/>
                <w:color w:val="000000"/>
              </w:rPr>
            </w:pPr>
            <w:r>
              <w:rPr>
                <w:rFonts w:ascii="Calibri" w:hAnsi="Calibri"/>
                <w:color w:val="000000"/>
              </w:rPr>
              <w:t>ИНН/КПП</w:t>
            </w:r>
          </w:p>
        </w:tc>
        <w:tc>
          <w:tcPr>
            <w:tcW w:w="2119" w:type="dxa"/>
            <w:tcBorders>
              <w:bottom w:val="single" w:sz="8" w:space="0" w:color="000001"/>
              <w:right w:val="single" w:sz="8" w:space="0" w:color="000001"/>
            </w:tcBorders>
            <w:shd w:color="auto" w:fill="auto" w:val="clear"/>
            <w:vAlign w:val="bottom"/>
          </w:tcPr>
          <w:p>
            <w:pPr>
              <w:pStyle w:val="Normal"/>
              <w:widowControl w:val="false"/>
              <w:jc w:val="center"/>
              <w:rPr>
                <w:rFonts w:ascii="Calibri" w:hAnsi="Calibri"/>
                <w:color w:val="000000"/>
              </w:rPr>
            </w:pPr>
            <w:r>
              <w:rPr>
                <w:rFonts w:ascii="Calibri" w:hAnsi="Calibri"/>
                <w:color w:val="000000"/>
              </w:rPr>
              <w:t>№</w:t>
            </w:r>
            <w:r>
              <w:rPr>
                <w:rFonts w:ascii="Calibri" w:hAnsi="Calibri"/>
                <w:color w:val="000000"/>
              </w:rPr>
              <w:t>, дата договора, (соглашения)**</w:t>
            </w:r>
          </w:p>
        </w:tc>
      </w:tr>
      <w:tr>
        <w:trPr>
          <w:trHeight w:val="300" w:hRule="atLeast"/>
        </w:trPr>
        <w:tc>
          <w:tcPr>
            <w:tcW w:w="2750" w:type="dxa"/>
            <w:tcBorders>
              <w:left w:val="single" w:sz="8" w:space="0" w:color="000001"/>
              <w:bottom w:val="single" w:sz="8" w:space="0" w:color="000001"/>
            </w:tcBorders>
            <w:shd w:color="auto" w:fill="auto" w:val="clear"/>
            <w:tcMar>
              <w:left w:w="98" w:type="dxa"/>
            </w:tcMar>
            <w:vAlign w:val="bottom"/>
          </w:tcPr>
          <w:p>
            <w:pPr>
              <w:pStyle w:val="Normal"/>
              <w:widowControl w:val="false"/>
              <w:jc w:val="center"/>
              <w:rPr>
                <w:rFonts w:ascii="Calibri" w:hAnsi="Calibri"/>
                <w:color w:val="000000"/>
              </w:rPr>
            </w:pPr>
            <w:r>
              <w:rPr>
                <w:rFonts w:ascii="Calibri" w:hAnsi="Calibri"/>
                <w:color w:val="000000"/>
              </w:rPr>
              <w:t>1</w:t>
            </w:r>
          </w:p>
        </w:tc>
        <w:tc>
          <w:tcPr>
            <w:tcW w:w="2362" w:type="dxa"/>
            <w:tcBorders>
              <w:left w:val="single" w:sz="8" w:space="0" w:color="000001"/>
              <w:bottom w:val="single" w:sz="8" w:space="0" w:color="000001"/>
              <w:right w:val="single" w:sz="4" w:space="0" w:color="000001"/>
            </w:tcBorders>
            <w:shd w:color="auto" w:fill="auto" w:val="clear"/>
            <w:tcMar>
              <w:left w:w="98" w:type="dxa"/>
            </w:tcMar>
            <w:vAlign w:val="bottom"/>
          </w:tcPr>
          <w:p>
            <w:pPr>
              <w:pStyle w:val="Normal"/>
              <w:widowControl w:val="false"/>
              <w:jc w:val="center"/>
              <w:rPr>
                <w:rFonts w:ascii="Calibri" w:hAnsi="Calibri"/>
                <w:color w:val="000000"/>
              </w:rPr>
            </w:pPr>
            <w:r>
              <w:rPr>
                <w:rFonts w:ascii="Calibri" w:hAnsi="Calibri"/>
                <w:color w:val="000000"/>
              </w:rPr>
              <w:t>2</w:t>
            </w:r>
          </w:p>
        </w:tc>
        <w:tc>
          <w:tcPr>
            <w:tcW w:w="1318" w:type="dxa"/>
            <w:tcBorders>
              <w:bottom w:val="single" w:sz="8" w:space="0" w:color="000001"/>
              <w:right w:val="single" w:sz="4" w:space="0" w:color="000001"/>
            </w:tcBorders>
            <w:shd w:color="auto" w:fill="auto" w:val="clear"/>
            <w:vAlign w:val="bottom"/>
          </w:tcPr>
          <w:p>
            <w:pPr>
              <w:pStyle w:val="Normal"/>
              <w:widowControl w:val="false"/>
              <w:jc w:val="center"/>
              <w:rPr>
                <w:rFonts w:ascii="Calibri" w:hAnsi="Calibri"/>
                <w:color w:val="000000"/>
              </w:rPr>
            </w:pPr>
            <w:r>
              <w:rPr>
                <w:rFonts w:ascii="Calibri" w:hAnsi="Calibri"/>
                <w:color w:val="000000"/>
              </w:rPr>
              <w:t>3</w:t>
            </w:r>
          </w:p>
        </w:tc>
        <w:tc>
          <w:tcPr>
            <w:tcW w:w="1660" w:type="dxa"/>
            <w:tcBorders>
              <w:bottom w:val="single" w:sz="8" w:space="0" w:color="000001"/>
              <w:right w:val="single" w:sz="4" w:space="0" w:color="000001"/>
            </w:tcBorders>
            <w:shd w:color="auto" w:fill="auto" w:val="clear"/>
            <w:vAlign w:val="bottom"/>
          </w:tcPr>
          <w:p>
            <w:pPr>
              <w:pStyle w:val="Normal"/>
              <w:widowControl w:val="false"/>
              <w:jc w:val="center"/>
              <w:rPr>
                <w:rFonts w:ascii="Calibri" w:hAnsi="Calibri"/>
                <w:color w:val="000000"/>
              </w:rPr>
            </w:pPr>
            <w:r>
              <w:rPr>
                <w:rFonts w:ascii="Calibri" w:hAnsi="Calibri"/>
                <w:color w:val="000000"/>
              </w:rPr>
              <w:t>4</w:t>
            </w:r>
          </w:p>
        </w:tc>
        <w:tc>
          <w:tcPr>
            <w:tcW w:w="2023" w:type="dxa"/>
            <w:tcBorders>
              <w:bottom w:val="single" w:sz="8" w:space="0" w:color="000001"/>
              <w:right w:val="single" w:sz="8" w:space="0" w:color="000001"/>
            </w:tcBorders>
            <w:shd w:color="auto" w:fill="auto" w:val="clear"/>
            <w:vAlign w:val="bottom"/>
          </w:tcPr>
          <w:p>
            <w:pPr>
              <w:pStyle w:val="Normal"/>
              <w:widowControl w:val="false"/>
              <w:jc w:val="center"/>
              <w:rPr>
                <w:rFonts w:ascii="Calibri" w:hAnsi="Calibri"/>
                <w:color w:val="000000"/>
              </w:rPr>
            </w:pPr>
            <w:r>
              <w:rPr>
                <w:rFonts w:ascii="Calibri" w:hAnsi="Calibri"/>
                <w:color w:val="000000"/>
              </w:rPr>
              <w:t>5</w:t>
            </w:r>
          </w:p>
        </w:tc>
        <w:tc>
          <w:tcPr>
            <w:tcW w:w="2476" w:type="dxa"/>
            <w:tcBorders>
              <w:bottom w:val="single" w:sz="8" w:space="0" w:color="000001"/>
              <w:right w:val="single" w:sz="4" w:space="0" w:color="000001"/>
            </w:tcBorders>
            <w:shd w:color="auto" w:fill="auto" w:val="clear"/>
            <w:vAlign w:val="bottom"/>
          </w:tcPr>
          <w:p>
            <w:pPr>
              <w:pStyle w:val="Normal"/>
              <w:widowControl w:val="false"/>
              <w:jc w:val="center"/>
              <w:rPr>
                <w:rFonts w:ascii="Calibri" w:hAnsi="Calibri"/>
                <w:color w:val="000000"/>
              </w:rPr>
            </w:pPr>
            <w:r>
              <w:rPr>
                <w:rFonts w:ascii="Calibri" w:hAnsi="Calibri"/>
                <w:color w:val="000000"/>
              </w:rPr>
              <w:t>6</w:t>
            </w:r>
          </w:p>
        </w:tc>
        <w:tc>
          <w:tcPr>
            <w:tcW w:w="1516" w:type="dxa"/>
            <w:tcBorders>
              <w:bottom w:val="single" w:sz="8" w:space="0" w:color="000001"/>
              <w:right w:val="single" w:sz="4" w:space="0" w:color="000001"/>
            </w:tcBorders>
            <w:shd w:color="auto" w:fill="auto" w:val="clear"/>
            <w:vAlign w:val="bottom"/>
          </w:tcPr>
          <w:p>
            <w:pPr>
              <w:pStyle w:val="Normal"/>
              <w:widowControl w:val="false"/>
              <w:jc w:val="center"/>
              <w:rPr>
                <w:rFonts w:ascii="Calibri" w:hAnsi="Calibri"/>
                <w:color w:val="000000"/>
              </w:rPr>
            </w:pPr>
            <w:r>
              <w:rPr>
                <w:rFonts w:ascii="Calibri" w:hAnsi="Calibri"/>
                <w:color w:val="000000"/>
              </w:rPr>
              <w:t>7</w:t>
            </w:r>
          </w:p>
        </w:tc>
        <w:tc>
          <w:tcPr>
            <w:tcW w:w="2119" w:type="dxa"/>
            <w:tcBorders>
              <w:bottom w:val="single" w:sz="8" w:space="0" w:color="000001"/>
              <w:right w:val="single" w:sz="8" w:space="0" w:color="000001"/>
            </w:tcBorders>
            <w:shd w:color="auto" w:fill="auto" w:val="clear"/>
            <w:vAlign w:val="bottom"/>
          </w:tcPr>
          <w:p>
            <w:pPr>
              <w:pStyle w:val="Normal"/>
              <w:widowControl w:val="false"/>
              <w:jc w:val="center"/>
              <w:rPr>
                <w:rFonts w:ascii="Calibri" w:hAnsi="Calibri"/>
                <w:color w:val="000000"/>
              </w:rPr>
            </w:pPr>
            <w:r>
              <w:rPr>
                <w:rFonts w:ascii="Calibri" w:hAnsi="Calibri"/>
                <w:color w:val="000000"/>
              </w:rPr>
              <w:t>8</w:t>
            </w:r>
          </w:p>
        </w:tc>
      </w:tr>
      <w:tr>
        <w:trPr>
          <w:trHeight w:val="288" w:hRule="atLeast"/>
        </w:trPr>
        <w:tc>
          <w:tcPr>
            <w:tcW w:w="2750" w:type="dxa"/>
            <w:tcBorders>
              <w:left w:val="single" w:sz="8" w:space="0" w:color="000001"/>
              <w:bottom w:val="single" w:sz="4" w:space="0" w:color="000001"/>
            </w:tcBorders>
            <w:shd w:color="auto" w:fill="auto" w:val="clear"/>
            <w:tcMar>
              <w:left w:w="98" w:type="dxa"/>
            </w:tcMar>
            <w:vAlign w:val="center"/>
          </w:tcPr>
          <w:p>
            <w:pPr>
              <w:pStyle w:val="Normal"/>
              <w:widowControl w:val="false"/>
              <w:jc w:val="center"/>
              <w:rPr>
                <w:rFonts w:ascii="Calibri" w:hAnsi="Calibri"/>
                <w:color w:val="000000"/>
              </w:rPr>
            </w:pPr>
            <w:r>
              <w:rPr>
                <w:rFonts w:ascii="Calibri" w:hAnsi="Calibri"/>
                <w:color w:val="000000"/>
              </w:rPr>
              <w:t>ООО «…»</w:t>
            </w:r>
          </w:p>
        </w:tc>
        <w:tc>
          <w:tcPr>
            <w:tcW w:w="2362" w:type="dxa"/>
            <w:tcBorders>
              <w:left w:val="single" w:sz="8" w:space="0" w:color="000001"/>
              <w:bottom w:val="single" w:sz="4" w:space="0" w:color="000001"/>
              <w:right w:val="single" w:sz="4" w:space="0" w:color="000001"/>
            </w:tcBorders>
            <w:shd w:color="auto" w:fill="auto" w:val="clear"/>
            <w:tcMar>
              <w:left w:w="98" w:type="dxa"/>
            </w:tcMar>
            <w:vAlign w:val="bottom"/>
          </w:tcPr>
          <w:p>
            <w:pPr>
              <w:pStyle w:val="Normal"/>
              <w:widowControl w:val="false"/>
              <w:rPr>
                <w:rFonts w:ascii="Calibri" w:hAnsi="Calibri"/>
                <w:color w:val="000000"/>
              </w:rPr>
            </w:pPr>
            <w:r>
              <w:rPr>
                <w:rFonts w:ascii="Calibri" w:hAnsi="Calibri"/>
                <w:color w:val="000000"/>
              </w:rPr>
              <w:t>ОАО "…"</w:t>
            </w:r>
          </w:p>
        </w:tc>
        <w:tc>
          <w:tcPr>
            <w:tcW w:w="1318" w:type="dxa"/>
            <w:tcBorders>
              <w:bottom w:val="single" w:sz="4" w:space="0" w:color="000001"/>
              <w:right w:val="single" w:sz="4" w:space="0" w:color="000001"/>
            </w:tcBorders>
            <w:shd w:color="auto" w:fill="auto" w:val="clear"/>
            <w:vAlign w:val="bottom"/>
          </w:tcPr>
          <w:p>
            <w:pPr>
              <w:pStyle w:val="Normal"/>
              <w:widowControl w:val="false"/>
              <w:rPr>
                <w:rFonts w:ascii="Calibri" w:hAnsi="Calibri"/>
                <w:color w:val="000000"/>
              </w:rPr>
            </w:pPr>
            <w:r>
              <w:rPr>
                <w:rFonts w:ascii="Calibri" w:hAnsi="Calibri"/>
                <w:color w:val="000000"/>
              </w:rPr>
              <w:t> </w:t>
            </w:r>
          </w:p>
        </w:tc>
        <w:tc>
          <w:tcPr>
            <w:tcW w:w="1660" w:type="dxa"/>
            <w:tcBorders>
              <w:bottom w:val="single" w:sz="4" w:space="0" w:color="000001"/>
              <w:right w:val="single" w:sz="4" w:space="0" w:color="000001"/>
            </w:tcBorders>
            <w:shd w:color="auto" w:fill="auto" w:val="clear"/>
            <w:vAlign w:val="bottom"/>
          </w:tcPr>
          <w:p>
            <w:pPr>
              <w:pStyle w:val="Normal"/>
              <w:widowControl w:val="false"/>
              <w:rPr>
                <w:rFonts w:ascii="Calibri" w:hAnsi="Calibri"/>
                <w:color w:val="000000"/>
              </w:rPr>
            </w:pPr>
            <w:r>
              <w:rPr>
                <w:rFonts w:ascii="Calibri" w:hAnsi="Calibri"/>
                <w:color w:val="000000"/>
              </w:rPr>
              <w:t> </w:t>
            </w:r>
          </w:p>
        </w:tc>
        <w:tc>
          <w:tcPr>
            <w:tcW w:w="2023" w:type="dxa"/>
            <w:tcBorders>
              <w:bottom w:val="single" w:sz="4" w:space="0" w:color="000001"/>
              <w:right w:val="single" w:sz="8" w:space="0" w:color="000001"/>
            </w:tcBorders>
            <w:shd w:color="auto" w:fill="auto" w:val="clear"/>
            <w:vAlign w:val="bottom"/>
          </w:tcPr>
          <w:p>
            <w:pPr>
              <w:pStyle w:val="Normal"/>
              <w:widowControl w:val="false"/>
              <w:rPr>
                <w:rFonts w:ascii="Calibri" w:hAnsi="Calibri"/>
                <w:color w:val="000000"/>
              </w:rPr>
            </w:pPr>
            <w:r>
              <w:rPr>
                <w:rFonts w:ascii="Calibri" w:hAnsi="Calibri"/>
                <w:color w:val="000000"/>
              </w:rPr>
              <w:t> </w:t>
            </w:r>
          </w:p>
        </w:tc>
        <w:tc>
          <w:tcPr>
            <w:tcW w:w="2476" w:type="dxa"/>
            <w:tcBorders>
              <w:bottom w:val="single" w:sz="4" w:space="0" w:color="000001"/>
              <w:right w:val="single" w:sz="4" w:space="0" w:color="000001"/>
            </w:tcBorders>
            <w:shd w:color="auto" w:fill="auto" w:val="clear"/>
            <w:vAlign w:val="bottom"/>
          </w:tcPr>
          <w:p>
            <w:pPr>
              <w:pStyle w:val="Normal"/>
              <w:widowControl w:val="false"/>
              <w:rPr>
                <w:rFonts w:ascii="Calibri" w:hAnsi="Calibri"/>
                <w:color w:val="000000"/>
              </w:rPr>
            </w:pPr>
            <w:r>
              <w:rPr>
                <w:rFonts w:ascii="Calibri" w:hAnsi="Calibri"/>
                <w:color w:val="000000"/>
              </w:rPr>
              <w:t>ООО "______"</w:t>
            </w:r>
          </w:p>
        </w:tc>
        <w:tc>
          <w:tcPr>
            <w:tcW w:w="1516" w:type="dxa"/>
            <w:tcBorders>
              <w:bottom w:val="single" w:sz="4" w:space="0" w:color="000001"/>
              <w:right w:val="single" w:sz="4" w:space="0" w:color="000001"/>
            </w:tcBorders>
            <w:shd w:color="auto" w:fill="auto" w:val="clear"/>
            <w:vAlign w:val="bottom"/>
          </w:tcPr>
          <w:p>
            <w:pPr>
              <w:pStyle w:val="Normal"/>
              <w:widowControl w:val="false"/>
              <w:rPr>
                <w:rFonts w:ascii="Calibri" w:hAnsi="Calibri"/>
                <w:color w:val="000000"/>
              </w:rPr>
            </w:pPr>
            <w:r>
              <w:rPr>
                <w:rFonts w:ascii="Calibri" w:hAnsi="Calibri"/>
                <w:color w:val="000000"/>
              </w:rPr>
              <w:t> </w:t>
            </w:r>
          </w:p>
        </w:tc>
        <w:tc>
          <w:tcPr>
            <w:tcW w:w="2119" w:type="dxa"/>
            <w:tcBorders>
              <w:bottom w:val="single" w:sz="4" w:space="0" w:color="000001"/>
              <w:right w:val="single" w:sz="8" w:space="0" w:color="000001"/>
            </w:tcBorders>
            <w:shd w:color="auto" w:fill="auto" w:val="clear"/>
            <w:vAlign w:val="bottom"/>
          </w:tcPr>
          <w:p>
            <w:pPr>
              <w:pStyle w:val="Normal"/>
              <w:widowControl w:val="false"/>
              <w:rPr>
                <w:rFonts w:ascii="Calibri" w:hAnsi="Calibri"/>
                <w:color w:val="000000"/>
              </w:rPr>
            </w:pPr>
            <w:r>
              <w:rPr>
                <w:rFonts w:ascii="Calibri" w:hAnsi="Calibri"/>
                <w:color w:val="000000"/>
              </w:rPr>
              <w:t> </w:t>
            </w:r>
          </w:p>
        </w:tc>
      </w:tr>
      <w:tr>
        <w:trPr>
          <w:trHeight w:val="288" w:hRule="atLeast"/>
        </w:trPr>
        <w:tc>
          <w:tcPr>
            <w:tcW w:w="2750" w:type="dxa"/>
            <w:tcBorders>
              <w:left w:val="single" w:sz="8" w:space="0" w:color="000001"/>
              <w:bottom w:val="single" w:sz="4" w:space="0" w:color="000001"/>
            </w:tcBorders>
            <w:shd w:color="auto" w:fill="auto" w:val="clear"/>
            <w:tcMar>
              <w:left w:w="98" w:type="dxa"/>
            </w:tcMar>
            <w:vAlign w:val="center"/>
          </w:tcPr>
          <w:p>
            <w:pPr>
              <w:pStyle w:val="Normal"/>
              <w:widowControl w:val="false"/>
              <w:jc w:val="center"/>
              <w:rPr>
                <w:rFonts w:ascii="Calibri" w:hAnsi="Calibri"/>
                <w:color w:val="000000"/>
              </w:rPr>
            </w:pPr>
            <w:r>
              <w:rPr>
                <w:rFonts w:ascii="Calibri" w:hAnsi="Calibri"/>
                <w:color w:val="000000"/>
              </w:rPr>
              <w:t> </w:t>
            </w:r>
          </w:p>
        </w:tc>
        <w:tc>
          <w:tcPr>
            <w:tcW w:w="2362" w:type="dxa"/>
            <w:tcBorders>
              <w:left w:val="single" w:sz="8" w:space="0" w:color="000001"/>
              <w:bottom w:val="single" w:sz="4" w:space="0" w:color="000001"/>
              <w:right w:val="single" w:sz="4" w:space="0" w:color="000001"/>
            </w:tcBorders>
            <w:shd w:color="auto" w:fill="auto" w:val="clear"/>
            <w:tcMar>
              <w:left w:w="98" w:type="dxa"/>
            </w:tcMar>
            <w:vAlign w:val="bottom"/>
          </w:tcPr>
          <w:p>
            <w:pPr>
              <w:pStyle w:val="Normal"/>
              <w:widowControl w:val="false"/>
              <w:rPr>
                <w:rFonts w:ascii="Calibri" w:hAnsi="Calibri"/>
                <w:color w:val="000000"/>
              </w:rPr>
            </w:pPr>
            <w:r>
              <w:rPr>
                <w:rFonts w:ascii="Calibri" w:hAnsi="Calibri"/>
                <w:color w:val="000000"/>
              </w:rPr>
              <w:t> </w:t>
            </w:r>
          </w:p>
        </w:tc>
        <w:tc>
          <w:tcPr>
            <w:tcW w:w="1318" w:type="dxa"/>
            <w:tcBorders>
              <w:bottom w:val="single" w:sz="4" w:space="0" w:color="000001"/>
              <w:right w:val="single" w:sz="4" w:space="0" w:color="000001"/>
            </w:tcBorders>
            <w:shd w:color="auto" w:fill="auto" w:val="clear"/>
            <w:vAlign w:val="bottom"/>
          </w:tcPr>
          <w:p>
            <w:pPr>
              <w:pStyle w:val="Normal"/>
              <w:widowControl w:val="false"/>
              <w:rPr>
                <w:rFonts w:ascii="Calibri" w:hAnsi="Calibri"/>
                <w:color w:val="000000"/>
              </w:rPr>
            </w:pPr>
            <w:r>
              <w:rPr>
                <w:rFonts w:ascii="Calibri" w:hAnsi="Calibri"/>
                <w:color w:val="000000"/>
              </w:rPr>
              <w:t> </w:t>
            </w:r>
          </w:p>
        </w:tc>
        <w:tc>
          <w:tcPr>
            <w:tcW w:w="1660" w:type="dxa"/>
            <w:tcBorders>
              <w:bottom w:val="single" w:sz="4" w:space="0" w:color="000001"/>
              <w:right w:val="single" w:sz="4" w:space="0" w:color="000001"/>
            </w:tcBorders>
            <w:shd w:color="auto" w:fill="auto" w:val="clear"/>
            <w:vAlign w:val="bottom"/>
          </w:tcPr>
          <w:p>
            <w:pPr>
              <w:pStyle w:val="Normal"/>
              <w:widowControl w:val="false"/>
              <w:rPr>
                <w:rFonts w:ascii="Calibri" w:hAnsi="Calibri"/>
                <w:color w:val="000000"/>
              </w:rPr>
            </w:pPr>
            <w:r>
              <w:rPr>
                <w:rFonts w:ascii="Calibri" w:hAnsi="Calibri"/>
                <w:color w:val="000000"/>
              </w:rPr>
              <w:t> </w:t>
            </w:r>
          </w:p>
        </w:tc>
        <w:tc>
          <w:tcPr>
            <w:tcW w:w="2023" w:type="dxa"/>
            <w:tcBorders>
              <w:bottom w:val="single" w:sz="4" w:space="0" w:color="000001"/>
              <w:right w:val="single" w:sz="8" w:space="0" w:color="000001"/>
            </w:tcBorders>
            <w:shd w:color="auto" w:fill="auto" w:val="clear"/>
            <w:vAlign w:val="bottom"/>
          </w:tcPr>
          <w:p>
            <w:pPr>
              <w:pStyle w:val="Normal"/>
              <w:widowControl w:val="false"/>
              <w:rPr>
                <w:rFonts w:ascii="Calibri" w:hAnsi="Calibri"/>
                <w:color w:val="000000"/>
              </w:rPr>
            </w:pPr>
            <w:r>
              <w:rPr>
                <w:rFonts w:ascii="Calibri" w:hAnsi="Calibri"/>
                <w:color w:val="000000"/>
              </w:rPr>
              <w:t> </w:t>
            </w:r>
          </w:p>
        </w:tc>
        <w:tc>
          <w:tcPr>
            <w:tcW w:w="2476" w:type="dxa"/>
            <w:tcBorders>
              <w:bottom w:val="single" w:sz="4" w:space="0" w:color="000001"/>
              <w:right w:val="single" w:sz="4" w:space="0" w:color="000001"/>
            </w:tcBorders>
            <w:shd w:color="auto" w:fill="auto" w:val="clear"/>
            <w:vAlign w:val="bottom"/>
          </w:tcPr>
          <w:p>
            <w:pPr>
              <w:pStyle w:val="Normal"/>
              <w:widowControl w:val="false"/>
              <w:rPr>
                <w:rFonts w:ascii="Calibri" w:hAnsi="Calibri"/>
                <w:color w:val="000000"/>
              </w:rPr>
            </w:pPr>
            <w:r>
              <w:rPr>
                <w:rFonts w:ascii="Calibri" w:hAnsi="Calibri"/>
                <w:color w:val="000000"/>
              </w:rPr>
              <w:t> </w:t>
            </w:r>
          </w:p>
        </w:tc>
        <w:tc>
          <w:tcPr>
            <w:tcW w:w="1516" w:type="dxa"/>
            <w:tcBorders>
              <w:bottom w:val="single" w:sz="4" w:space="0" w:color="000001"/>
              <w:right w:val="single" w:sz="4" w:space="0" w:color="000001"/>
            </w:tcBorders>
            <w:shd w:color="auto" w:fill="auto" w:val="clear"/>
            <w:vAlign w:val="bottom"/>
          </w:tcPr>
          <w:p>
            <w:pPr>
              <w:pStyle w:val="Normal"/>
              <w:widowControl w:val="false"/>
              <w:rPr>
                <w:rFonts w:ascii="Calibri" w:hAnsi="Calibri"/>
                <w:color w:val="000000"/>
              </w:rPr>
            </w:pPr>
            <w:r>
              <w:rPr>
                <w:rFonts w:ascii="Calibri" w:hAnsi="Calibri"/>
                <w:color w:val="000000"/>
              </w:rPr>
              <w:t> </w:t>
            </w:r>
          </w:p>
        </w:tc>
        <w:tc>
          <w:tcPr>
            <w:tcW w:w="2119" w:type="dxa"/>
            <w:tcBorders>
              <w:bottom w:val="single" w:sz="4" w:space="0" w:color="000001"/>
              <w:right w:val="single" w:sz="8" w:space="0" w:color="000001"/>
            </w:tcBorders>
            <w:shd w:color="auto" w:fill="auto" w:val="clear"/>
            <w:vAlign w:val="bottom"/>
          </w:tcPr>
          <w:p>
            <w:pPr>
              <w:pStyle w:val="Normal"/>
              <w:widowControl w:val="false"/>
              <w:rPr>
                <w:rFonts w:ascii="Calibri" w:hAnsi="Calibri"/>
                <w:color w:val="000000"/>
              </w:rPr>
            </w:pPr>
            <w:r>
              <w:rPr>
                <w:rFonts w:ascii="Calibri" w:hAnsi="Calibri"/>
                <w:color w:val="000000"/>
              </w:rPr>
              <w:t> </w:t>
            </w:r>
          </w:p>
        </w:tc>
      </w:tr>
      <w:tr>
        <w:trPr>
          <w:trHeight w:val="288" w:hRule="atLeast"/>
        </w:trPr>
        <w:tc>
          <w:tcPr>
            <w:tcW w:w="2750" w:type="dxa"/>
            <w:tcBorders>
              <w:left w:val="single" w:sz="8" w:space="0" w:color="000001"/>
              <w:bottom w:val="single" w:sz="4" w:space="0" w:color="000001"/>
            </w:tcBorders>
            <w:shd w:color="auto" w:fill="auto" w:val="clear"/>
            <w:tcMar>
              <w:left w:w="98" w:type="dxa"/>
            </w:tcMar>
            <w:vAlign w:val="center"/>
          </w:tcPr>
          <w:p>
            <w:pPr>
              <w:pStyle w:val="Normal"/>
              <w:widowControl w:val="false"/>
              <w:jc w:val="center"/>
              <w:rPr>
                <w:rFonts w:ascii="Calibri" w:hAnsi="Calibri"/>
                <w:color w:val="000000"/>
              </w:rPr>
            </w:pPr>
            <w:r>
              <w:rPr>
                <w:rFonts w:ascii="Calibri" w:hAnsi="Calibri"/>
                <w:color w:val="000000"/>
              </w:rPr>
              <w:t> </w:t>
            </w:r>
          </w:p>
        </w:tc>
        <w:tc>
          <w:tcPr>
            <w:tcW w:w="2362" w:type="dxa"/>
            <w:tcBorders>
              <w:left w:val="single" w:sz="8" w:space="0" w:color="000001"/>
              <w:bottom w:val="single" w:sz="4" w:space="0" w:color="000001"/>
              <w:right w:val="single" w:sz="4" w:space="0" w:color="000001"/>
            </w:tcBorders>
            <w:shd w:color="auto" w:fill="auto" w:val="clear"/>
            <w:tcMar>
              <w:left w:w="98" w:type="dxa"/>
            </w:tcMar>
            <w:vAlign w:val="bottom"/>
          </w:tcPr>
          <w:p>
            <w:pPr>
              <w:pStyle w:val="Normal"/>
              <w:widowControl w:val="false"/>
              <w:rPr>
                <w:rFonts w:ascii="Calibri" w:hAnsi="Calibri"/>
                <w:color w:val="000000"/>
              </w:rPr>
            </w:pPr>
            <w:r>
              <w:rPr>
                <w:rFonts w:ascii="Calibri" w:hAnsi="Calibri"/>
                <w:color w:val="000000"/>
              </w:rPr>
              <w:t> </w:t>
            </w:r>
          </w:p>
        </w:tc>
        <w:tc>
          <w:tcPr>
            <w:tcW w:w="1318" w:type="dxa"/>
            <w:tcBorders>
              <w:bottom w:val="single" w:sz="4" w:space="0" w:color="000001"/>
              <w:right w:val="single" w:sz="4" w:space="0" w:color="000001"/>
            </w:tcBorders>
            <w:shd w:color="auto" w:fill="auto" w:val="clear"/>
            <w:vAlign w:val="bottom"/>
          </w:tcPr>
          <w:p>
            <w:pPr>
              <w:pStyle w:val="Normal"/>
              <w:widowControl w:val="false"/>
              <w:rPr>
                <w:rFonts w:ascii="Calibri" w:hAnsi="Calibri"/>
                <w:color w:val="000000"/>
              </w:rPr>
            </w:pPr>
            <w:r>
              <w:rPr>
                <w:rFonts w:ascii="Calibri" w:hAnsi="Calibri"/>
                <w:color w:val="000000"/>
              </w:rPr>
              <w:t> </w:t>
            </w:r>
          </w:p>
        </w:tc>
        <w:tc>
          <w:tcPr>
            <w:tcW w:w="1660" w:type="dxa"/>
            <w:tcBorders>
              <w:bottom w:val="single" w:sz="4" w:space="0" w:color="000001"/>
              <w:right w:val="single" w:sz="4" w:space="0" w:color="000001"/>
            </w:tcBorders>
            <w:shd w:color="auto" w:fill="auto" w:val="clear"/>
            <w:vAlign w:val="bottom"/>
          </w:tcPr>
          <w:p>
            <w:pPr>
              <w:pStyle w:val="Normal"/>
              <w:widowControl w:val="false"/>
              <w:rPr>
                <w:rFonts w:ascii="Calibri" w:hAnsi="Calibri"/>
                <w:color w:val="000000"/>
              </w:rPr>
            </w:pPr>
            <w:r>
              <w:rPr>
                <w:rFonts w:ascii="Calibri" w:hAnsi="Calibri"/>
                <w:color w:val="000000"/>
              </w:rPr>
              <w:t> </w:t>
            </w:r>
          </w:p>
        </w:tc>
        <w:tc>
          <w:tcPr>
            <w:tcW w:w="2023" w:type="dxa"/>
            <w:tcBorders>
              <w:bottom w:val="single" w:sz="4" w:space="0" w:color="000001"/>
              <w:right w:val="single" w:sz="8" w:space="0" w:color="000001"/>
            </w:tcBorders>
            <w:shd w:color="auto" w:fill="auto" w:val="clear"/>
            <w:vAlign w:val="bottom"/>
          </w:tcPr>
          <w:p>
            <w:pPr>
              <w:pStyle w:val="Normal"/>
              <w:widowControl w:val="false"/>
              <w:rPr>
                <w:rFonts w:ascii="Calibri" w:hAnsi="Calibri"/>
                <w:color w:val="000000"/>
              </w:rPr>
            </w:pPr>
            <w:r>
              <w:rPr>
                <w:rFonts w:ascii="Calibri" w:hAnsi="Calibri"/>
                <w:color w:val="000000"/>
              </w:rPr>
              <w:t> </w:t>
            </w:r>
          </w:p>
        </w:tc>
        <w:tc>
          <w:tcPr>
            <w:tcW w:w="2476" w:type="dxa"/>
            <w:tcBorders>
              <w:bottom w:val="single" w:sz="4" w:space="0" w:color="000001"/>
              <w:right w:val="single" w:sz="4" w:space="0" w:color="000001"/>
            </w:tcBorders>
            <w:shd w:color="auto" w:fill="auto" w:val="clear"/>
            <w:vAlign w:val="bottom"/>
          </w:tcPr>
          <w:p>
            <w:pPr>
              <w:pStyle w:val="Normal"/>
              <w:widowControl w:val="false"/>
              <w:rPr>
                <w:rFonts w:ascii="Calibri" w:hAnsi="Calibri"/>
                <w:color w:val="000000"/>
              </w:rPr>
            </w:pPr>
            <w:r>
              <w:rPr>
                <w:rFonts w:ascii="Calibri" w:hAnsi="Calibri"/>
                <w:color w:val="000000"/>
              </w:rPr>
              <w:t> </w:t>
            </w:r>
          </w:p>
        </w:tc>
        <w:tc>
          <w:tcPr>
            <w:tcW w:w="1516" w:type="dxa"/>
            <w:tcBorders>
              <w:bottom w:val="single" w:sz="4" w:space="0" w:color="000001"/>
              <w:right w:val="single" w:sz="4" w:space="0" w:color="000001"/>
            </w:tcBorders>
            <w:shd w:color="auto" w:fill="auto" w:val="clear"/>
            <w:vAlign w:val="bottom"/>
          </w:tcPr>
          <w:p>
            <w:pPr>
              <w:pStyle w:val="Normal"/>
              <w:widowControl w:val="false"/>
              <w:rPr>
                <w:rFonts w:ascii="Calibri" w:hAnsi="Calibri"/>
                <w:color w:val="000000"/>
              </w:rPr>
            </w:pPr>
            <w:r>
              <w:rPr>
                <w:rFonts w:ascii="Calibri" w:hAnsi="Calibri"/>
                <w:color w:val="000000"/>
              </w:rPr>
              <w:t> </w:t>
            </w:r>
          </w:p>
        </w:tc>
        <w:tc>
          <w:tcPr>
            <w:tcW w:w="2119" w:type="dxa"/>
            <w:tcBorders>
              <w:bottom w:val="single" w:sz="4" w:space="0" w:color="000001"/>
              <w:right w:val="single" w:sz="8" w:space="0" w:color="000001"/>
            </w:tcBorders>
            <w:shd w:color="auto" w:fill="auto" w:val="clear"/>
            <w:vAlign w:val="bottom"/>
          </w:tcPr>
          <w:p>
            <w:pPr>
              <w:pStyle w:val="Normal"/>
              <w:widowControl w:val="false"/>
              <w:rPr>
                <w:rFonts w:ascii="Calibri" w:hAnsi="Calibri"/>
                <w:color w:val="000000"/>
              </w:rPr>
            </w:pPr>
            <w:r>
              <w:rPr>
                <w:rFonts w:ascii="Calibri" w:hAnsi="Calibri"/>
                <w:color w:val="000000"/>
              </w:rPr>
              <w:t> </w:t>
            </w:r>
          </w:p>
        </w:tc>
      </w:tr>
      <w:tr>
        <w:trPr>
          <w:trHeight w:val="300" w:hRule="atLeast"/>
        </w:trPr>
        <w:tc>
          <w:tcPr>
            <w:tcW w:w="2750" w:type="dxa"/>
            <w:tcBorders>
              <w:left w:val="single" w:sz="8" w:space="0" w:color="000001"/>
              <w:bottom w:val="single" w:sz="8" w:space="0" w:color="000001"/>
            </w:tcBorders>
            <w:shd w:color="auto" w:fill="auto" w:val="clear"/>
            <w:tcMar>
              <w:left w:w="98" w:type="dxa"/>
            </w:tcMar>
            <w:vAlign w:val="bottom"/>
          </w:tcPr>
          <w:p>
            <w:pPr>
              <w:pStyle w:val="Normal"/>
              <w:widowControl w:val="false"/>
              <w:rPr>
                <w:rFonts w:ascii="Calibri" w:hAnsi="Calibri"/>
                <w:color w:val="000000"/>
              </w:rPr>
            </w:pPr>
            <w:r>
              <w:rPr>
                <w:rFonts w:ascii="Calibri" w:hAnsi="Calibri"/>
                <w:color w:val="000000"/>
              </w:rPr>
              <w:t> </w:t>
            </w:r>
          </w:p>
        </w:tc>
        <w:tc>
          <w:tcPr>
            <w:tcW w:w="2362" w:type="dxa"/>
            <w:tcBorders>
              <w:left w:val="single" w:sz="8" w:space="0" w:color="000001"/>
              <w:bottom w:val="single" w:sz="8" w:space="0" w:color="000001"/>
              <w:right w:val="single" w:sz="4" w:space="0" w:color="000001"/>
            </w:tcBorders>
            <w:shd w:color="auto" w:fill="auto" w:val="clear"/>
            <w:tcMar>
              <w:left w:w="98" w:type="dxa"/>
            </w:tcMar>
            <w:vAlign w:val="bottom"/>
          </w:tcPr>
          <w:p>
            <w:pPr>
              <w:pStyle w:val="Normal"/>
              <w:widowControl w:val="false"/>
              <w:rPr>
                <w:rFonts w:ascii="Calibri" w:hAnsi="Calibri"/>
                <w:color w:val="000000"/>
              </w:rPr>
            </w:pPr>
            <w:r>
              <w:rPr>
                <w:rFonts w:ascii="Calibri" w:hAnsi="Calibri"/>
                <w:color w:val="000000"/>
              </w:rPr>
              <w:t> </w:t>
            </w:r>
          </w:p>
        </w:tc>
        <w:tc>
          <w:tcPr>
            <w:tcW w:w="1318" w:type="dxa"/>
            <w:tcBorders>
              <w:bottom w:val="single" w:sz="8" w:space="0" w:color="000001"/>
              <w:right w:val="single" w:sz="4" w:space="0" w:color="000001"/>
            </w:tcBorders>
            <w:shd w:color="auto" w:fill="auto" w:val="clear"/>
            <w:vAlign w:val="bottom"/>
          </w:tcPr>
          <w:p>
            <w:pPr>
              <w:pStyle w:val="Normal"/>
              <w:widowControl w:val="false"/>
              <w:rPr>
                <w:rFonts w:ascii="Calibri" w:hAnsi="Calibri"/>
                <w:color w:val="000000"/>
              </w:rPr>
            </w:pPr>
            <w:r>
              <w:rPr>
                <w:rFonts w:ascii="Calibri" w:hAnsi="Calibri"/>
                <w:color w:val="000000"/>
              </w:rPr>
              <w:t> </w:t>
            </w:r>
          </w:p>
        </w:tc>
        <w:tc>
          <w:tcPr>
            <w:tcW w:w="1660" w:type="dxa"/>
            <w:tcBorders>
              <w:bottom w:val="single" w:sz="8" w:space="0" w:color="000001"/>
              <w:right w:val="single" w:sz="4" w:space="0" w:color="000001"/>
            </w:tcBorders>
            <w:shd w:color="auto" w:fill="auto" w:val="clear"/>
            <w:vAlign w:val="bottom"/>
          </w:tcPr>
          <w:p>
            <w:pPr>
              <w:pStyle w:val="Normal"/>
              <w:widowControl w:val="false"/>
              <w:rPr>
                <w:rFonts w:ascii="Calibri" w:hAnsi="Calibri"/>
                <w:color w:val="000000"/>
              </w:rPr>
            </w:pPr>
            <w:r>
              <w:rPr>
                <w:rFonts w:ascii="Calibri" w:hAnsi="Calibri"/>
                <w:color w:val="000000"/>
              </w:rPr>
              <w:t> </w:t>
            </w:r>
          </w:p>
        </w:tc>
        <w:tc>
          <w:tcPr>
            <w:tcW w:w="2023" w:type="dxa"/>
            <w:tcBorders>
              <w:bottom w:val="single" w:sz="8" w:space="0" w:color="000001"/>
              <w:right w:val="single" w:sz="8" w:space="0" w:color="000001"/>
            </w:tcBorders>
            <w:shd w:color="auto" w:fill="auto" w:val="clear"/>
            <w:vAlign w:val="bottom"/>
          </w:tcPr>
          <w:p>
            <w:pPr>
              <w:pStyle w:val="Normal"/>
              <w:widowControl w:val="false"/>
              <w:rPr>
                <w:rFonts w:ascii="Calibri" w:hAnsi="Calibri"/>
                <w:color w:val="000000"/>
              </w:rPr>
            </w:pPr>
            <w:r>
              <w:rPr>
                <w:rFonts w:ascii="Calibri" w:hAnsi="Calibri"/>
                <w:color w:val="000000"/>
              </w:rPr>
              <w:t> </w:t>
            </w:r>
          </w:p>
        </w:tc>
        <w:tc>
          <w:tcPr>
            <w:tcW w:w="2476" w:type="dxa"/>
            <w:tcBorders>
              <w:bottom w:val="single" w:sz="8" w:space="0" w:color="000001"/>
              <w:right w:val="single" w:sz="4" w:space="0" w:color="000001"/>
            </w:tcBorders>
            <w:shd w:color="auto" w:fill="auto" w:val="clear"/>
            <w:vAlign w:val="bottom"/>
          </w:tcPr>
          <w:p>
            <w:pPr>
              <w:pStyle w:val="Normal"/>
              <w:widowControl w:val="false"/>
              <w:rPr>
                <w:rFonts w:ascii="Calibri" w:hAnsi="Calibri"/>
                <w:color w:val="000000"/>
              </w:rPr>
            </w:pPr>
            <w:r>
              <w:rPr>
                <w:rFonts w:ascii="Calibri" w:hAnsi="Calibri"/>
                <w:color w:val="000000"/>
              </w:rPr>
              <w:t> </w:t>
            </w:r>
          </w:p>
        </w:tc>
        <w:tc>
          <w:tcPr>
            <w:tcW w:w="1516" w:type="dxa"/>
            <w:tcBorders>
              <w:bottom w:val="single" w:sz="8" w:space="0" w:color="000001"/>
              <w:right w:val="single" w:sz="4" w:space="0" w:color="000001"/>
            </w:tcBorders>
            <w:shd w:color="auto" w:fill="auto" w:val="clear"/>
            <w:vAlign w:val="bottom"/>
          </w:tcPr>
          <w:p>
            <w:pPr>
              <w:pStyle w:val="Normal"/>
              <w:widowControl w:val="false"/>
              <w:rPr>
                <w:rFonts w:ascii="Calibri" w:hAnsi="Calibri"/>
                <w:color w:val="000000"/>
              </w:rPr>
            </w:pPr>
            <w:r>
              <w:rPr>
                <w:rFonts w:ascii="Calibri" w:hAnsi="Calibri"/>
                <w:color w:val="000000"/>
              </w:rPr>
              <w:t> </w:t>
            </w:r>
          </w:p>
        </w:tc>
        <w:tc>
          <w:tcPr>
            <w:tcW w:w="2119" w:type="dxa"/>
            <w:tcBorders>
              <w:bottom w:val="single" w:sz="8" w:space="0" w:color="000001"/>
              <w:right w:val="single" w:sz="8" w:space="0" w:color="000001"/>
            </w:tcBorders>
            <w:shd w:color="auto" w:fill="auto" w:val="clear"/>
            <w:vAlign w:val="bottom"/>
          </w:tcPr>
          <w:p>
            <w:pPr>
              <w:pStyle w:val="Normal"/>
              <w:widowControl w:val="false"/>
              <w:rPr>
                <w:rFonts w:ascii="Calibri" w:hAnsi="Calibri"/>
                <w:color w:val="000000"/>
              </w:rPr>
            </w:pPr>
            <w:r>
              <w:rPr>
                <w:rFonts w:ascii="Calibri" w:hAnsi="Calibri"/>
                <w:color w:val="000000"/>
              </w:rPr>
              <w:t> </w:t>
            </w:r>
          </w:p>
        </w:tc>
      </w:tr>
      <w:tr>
        <w:trPr>
          <w:trHeight w:val="288" w:hRule="exact"/>
        </w:trPr>
        <w:tc>
          <w:tcPr>
            <w:tcW w:w="2750"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362"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1318"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1660"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023"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476"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1516"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119"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r>
      <w:tr>
        <w:trPr>
          <w:trHeight w:val="288" w:hRule="exact"/>
        </w:trPr>
        <w:tc>
          <w:tcPr>
            <w:tcW w:w="2750"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362"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1318"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1660"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023"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476"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1516"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119"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r>
      <w:tr>
        <w:trPr>
          <w:trHeight w:val="288" w:hRule="atLeast"/>
        </w:trPr>
        <w:tc>
          <w:tcPr>
            <w:tcW w:w="5112" w:type="dxa"/>
            <w:gridSpan w:val="2"/>
            <w:tcBorders>
              <w:bottom w:val="single" w:sz="4" w:space="0" w:color="000001"/>
            </w:tcBorders>
            <w:shd w:color="auto" w:fill="auto" w:val="clear"/>
            <w:vAlign w:val="bottom"/>
          </w:tcPr>
          <w:p>
            <w:pPr>
              <w:pStyle w:val="Normal"/>
              <w:widowControl w:val="false"/>
              <w:rPr>
                <w:rFonts w:ascii="Calibri" w:hAnsi="Calibri"/>
                <w:color w:val="000000"/>
              </w:rPr>
            </w:pPr>
            <w:r>
              <w:rPr>
                <w:rFonts w:ascii="Calibri" w:hAnsi="Calibri"/>
                <w:color w:val="000000"/>
              </w:rPr>
              <w:t> </w:t>
            </w:r>
          </w:p>
        </w:tc>
        <w:tc>
          <w:tcPr>
            <w:tcW w:w="1318"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1660"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023"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476" w:type="dxa"/>
            <w:tcBorders>
              <w:bottom w:val="single" w:sz="4" w:space="0" w:color="000001"/>
            </w:tcBorders>
            <w:shd w:color="auto" w:fill="auto" w:val="clear"/>
            <w:vAlign w:val="bottom"/>
          </w:tcPr>
          <w:p>
            <w:pPr>
              <w:pStyle w:val="Normal"/>
              <w:widowControl w:val="false"/>
              <w:rPr>
                <w:rFonts w:ascii="Calibri" w:hAnsi="Calibri"/>
                <w:color w:val="000000"/>
              </w:rPr>
            </w:pPr>
            <w:r>
              <w:rPr>
                <w:rFonts w:ascii="Calibri" w:hAnsi="Calibri"/>
                <w:color w:val="000000"/>
              </w:rPr>
              <w:t> </w:t>
            </w:r>
          </w:p>
        </w:tc>
        <w:tc>
          <w:tcPr>
            <w:tcW w:w="1516" w:type="dxa"/>
            <w:tcBorders>
              <w:bottom w:val="single" w:sz="4" w:space="0" w:color="000001"/>
            </w:tcBorders>
            <w:shd w:color="auto" w:fill="auto" w:val="clear"/>
            <w:vAlign w:val="bottom"/>
          </w:tcPr>
          <w:p>
            <w:pPr>
              <w:pStyle w:val="Normal"/>
              <w:widowControl w:val="false"/>
              <w:rPr>
                <w:rFonts w:ascii="Calibri" w:hAnsi="Calibri"/>
                <w:color w:val="000000"/>
              </w:rPr>
            </w:pPr>
            <w:r>
              <w:rPr>
                <w:rFonts w:ascii="Calibri" w:hAnsi="Calibri"/>
                <w:color w:val="000000"/>
              </w:rPr>
              <w:t> </w:t>
            </w:r>
          </w:p>
        </w:tc>
        <w:tc>
          <w:tcPr>
            <w:tcW w:w="2119"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r>
      <w:tr>
        <w:trPr>
          <w:trHeight w:val="228" w:hRule="atLeast"/>
        </w:trPr>
        <w:tc>
          <w:tcPr>
            <w:tcW w:w="5112" w:type="dxa"/>
            <w:gridSpan w:val="2"/>
            <w:tcBorders>
              <w:top w:val="single" w:sz="4" w:space="0" w:color="000001"/>
            </w:tcBorders>
            <w:shd w:color="auto" w:fill="auto" w:val="clear"/>
            <w:vAlign w:val="bottom"/>
          </w:tcPr>
          <w:p>
            <w:pPr>
              <w:pStyle w:val="Normal"/>
              <w:widowControl w:val="false"/>
              <w:jc w:val="center"/>
              <w:rPr>
                <w:rFonts w:ascii="Calibri" w:hAnsi="Calibri"/>
                <w:color w:val="000000"/>
                <w:sz w:val="16"/>
                <w:szCs w:val="16"/>
              </w:rPr>
            </w:pPr>
            <w:r>
              <w:rPr>
                <w:rFonts w:ascii="Calibri" w:hAnsi="Calibri"/>
                <w:color w:val="000000"/>
                <w:sz w:val="16"/>
                <w:szCs w:val="16"/>
              </w:rPr>
              <w:t>поставщик</w:t>
            </w:r>
          </w:p>
        </w:tc>
        <w:tc>
          <w:tcPr>
            <w:tcW w:w="1318" w:type="dxa"/>
            <w:tcBorders/>
            <w:shd w:color="auto" w:fill="auto" w:val="clear"/>
            <w:vAlign w:val="bottom"/>
          </w:tcPr>
          <w:p>
            <w:pPr>
              <w:pStyle w:val="Normal"/>
              <w:widowControl w:val="false"/>
              <w:jc w:val="center"/>
              <w:rPr>
                <w:rFonts w:ascii="Calibri" w:hAnsi="Calibri"/>
                <w:color w:val="000000"/>
                <w:sz w:val="16"/>
                <w:szCs w:val="16"/>
              </w:rPr>
            </w:pPr>
            <w:r>
              <w:rPr>
                <w:rFonts w:ascii="Calibri" w:hAnsi="Calibri"/>
                <w:color w:val="000000"/>
                <w:sz w:val="16"/>
                <w:szCs w:val="16"/>
              </w:rPr>
            </w:r>
          </w:p>
        </w:tc>
        <w:tc>
          <w:tcPr>
            <w:tcW w:w="1660" w:type="dxa"/>
            <w:tcBorders/>
            <w:shd w:color="auto" w:fill="auto" w:val="clear"/>
            <w:vAlign w:val="bottom"/>
          </w:tcPr>
          <w:p>
            <w:pPr>
              <w:pStyle w:val="Normal"/>
              <w:widowControl w:val="false"/>
              <w:jc w:val="center"/>
              <w:rPr>
                <w:rFonts w:ascii="Calibri" w:hAnsi="Calibri"/>
                <w:color w:val="000000"/>
                <w:sz w:val="16"/>
                <w:szCs w:val="16"/>
              </w:rPr>
            </w:pPr>
            <w:r>
              <w:rPr>
                <w:rFonts w:ascii="Calibri" w:hAnsi="Calibri"/>
                <w:color w:val="000000"/>
                <w:sz w:val="16"/>
                <w:szCs w:val="16"/>
              </w:rPr>
            </w:r>
          </w:p>
        </w:tc>
        <w:tc>
          <w:tcPr>
            <w:tcW w:w="2023" w:type="dxa"/>
            <w:tcBorders/>
            <w:shd w:color="auto" w:fill="auto" w:val="clear"/>
            <w:vAlign w:val="bottom"/>
          </w:tcPr>
          <w:p>
            <w:pPr>
              <w:pStyle w:val="Normal"/>
              <w:widowControl w:val="false"/>
              <w:jc w:val="center"/>
              <w:rPr>
                <w:rFonts w:ascii="Calibri" w:hAnsi="Calibri"/>
                <w:color w:val="000000"/>
                <w:sz w:val="16"/>
                <w:szCs w:val="16"/>
              </w:rPr>
            </w:pPr>
            <w:r>
              <w:rPr>
                <w:rFonts w:ascii="Calibri" w:hAnsi="Calibri"/>
                <w:color w:val="000000"/>
                <w:sz w:val="16"/>
                <w:szCs w:val="16"/>
              </w:rPr>
            </w:r>
          </w:p>
        </w:tc>
        <w:tc>
          <w:tcPr>
            <w:tcW w:w="2476" w:type="dxa"/>
            <w:tcBorders/>
            <w:shd w:color="auto" w:fill="auto" w:val="clear"/>
            <w:vAlign w:val="bottom"/>
          </w:tcPr>
          <w:p>
            <w:pPr>
              <w:pStyle w:val="Normal"/>
              <w:widowControl w:val="false"/>
              <w:jc w:val="center"/>
              <w:rPr>
                <w:rFonts w:ascii="Calibri" w:hAnsi="Calibri"/>
                <w:color w:val="000000"/>
                <w:sz w:val="16"/>
                <w:szCs w:val="16"/>
              </w:rPr>
            </w:pPr>
            <w:r>
              <w:rPr>
                <w:rFonts w:ascii="Calibri" w:hAnsi="Calibri"/>
                <w:color w:val="000000"/>
                <w:sz w:val="16"/>
                <w:szCs w:val="16"/>
              </w:rPr>
              <w:t>подпись</w:t>
            </w:r>
          </w:p>
        </w:tc>
        <w:tc>
          <w:tcPr>
            <w:tcW w:w="1516" w:type="dxa"/>
            <w:tcBorders/>
            <w:shd w:color="auto" w:fill="auto" w:val="clear"/>
            <w:vAlign w:val="bottom"/>
          </w:tcPr>
          <w:p>
            <w:pPr>
              <w:pStyle w:val="Normal"/>
              <w:widowControl w:val="false"/>
              <w:jc w:val="center"/>
              <w:rPr>
                <w:rFonts w:ascii="Calibri" w:hAnsi="Calibri"/>
                <w:color w:val="000000"/>
                <w:sz w:val="16"/>
                <w:szCs w:val="16"/>
              </w:rPr>
            </w:pPr>
            <w:r>
              <w:rPr>
                <w:rFonts w:ascii="Calibri" w:hAnsi="Calibri"/>
                <w:color w:val="000000"/>
                <w:sz w:val="16"/>
                <w:szCs w:val="16"/>
              </w:rPr>
              <w:t>ФИО</w:t>
            </w:r>
          </w:p>
        </w:tc>
        <w:tc>
          <w:tcPr>
            <w:tcW w:w="2119"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r>
      <w:tr>
        <w:trPr>
          <w:trHeight w:val="288" w:hRule="exact"/>
        </w:trPr>
        <w:tc>
          <w:tcPr>
            <w:tcW w:w="2750"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362"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1318"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1660"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023"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476"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1516"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119"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r>
      <w:tr>
        <w:trPr>
          <w:trHeight w:val="480" w:hRule="atLeast"/>
        </w:trPr>
        <w:tc>
          <w:tcPr>
            <w:tcW w:w="5112" w:type="dxa"/>
            <w:gridSpan w:val="2"/>
            <w:tcBorders/>
            <w:shd w:color="auto" w:fill="auto" w:val="clear"/>
            <w:vAlign w:val="bottom"/>
          </w:tcPr>
          <w:p>
            <w:pPr>
              <w:pStyle w:val="Normal"/>
              <w:widowControl w:val="false"/>
              <w:rPr>
                <w:rFonts w:ascii="Calibri" w:hAnsi="Calibri"/>
                <w:color w:val="000000"/>
                <w:sz w:val="16"/>
                <w:szCs w:val="16"/>
              </w:rPr>
            </w:pPr>
            <w:r>
              <w:rPr>
                <w:rFonts w:ascii="Calibri" w:hAnsi="Calibri"/>
                <w:b/>
                <w:bCs/>
                <w:color w:val="000000"/>
                <w:sz w:val="16"/>
                <w:szCs w:val="16"/>
              </w:rPr>
              <w:t>*</w:t>
            </w:r>
            <w:r>
              <w:rPr>
                <w:rFonts w:ascii="Calibri" w:hAnsi="Calibri"/>
                <w:color w:val="000000"/>
                <w:sz w:val="16"/>
                <w:szCs w:val="16"/>
              </w:rPr>
              <w:t xml:space="preserve">ТОРГ-12 </w:t>
            </w:r>
            <w:r>
              <w:rPr>
                <w:rFonts w:ascii="Calibri" w:hAnsi="Calibri"/>
                <w:color w:val="000000"/>
                <w:sz w:val="16"/>
                <w:szCs w:val="16"/>
                <w:shd w:fill="FFFF00" w:val="clear"/>
              </w:rPr>
              <w:t>/ УПД</w:t>
            </w:r>
            <w:r>
              <w:rPr>
                <w:rFonts w:ascii="Calibri" w:hAnsi="Calibri"/>
                <w:color w:val="000000"/>
                <w:sz w:val="16"/>
                <w:szCs w:val="16"/>
              </w:rPr>
              <w:t>, счет-фактура - по строке грузоотправитель указывается организация грузоотправителя</w:t>
            </w:r>
          </w:p>
        </w:tc>
        <w:tc>
          <w:tcPr>
            <w:tcW w:w="1318"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1660"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023"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476"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1516"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119"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r>
      <w:tr>
        <w:trPr>
          <w:trHeight w:val="480" w:hRule="atLeast"/>
        </w:trPr>
        <w:tc>
          <w:tcPr>
            <w:tcW w:w="5112" w:type="dxa"/>
            <w:gridSpan w:val="2"/>
            <w:tcBorders/>
            <w:shd w:color="auto" w:fill="auto" w:val="clear"/>
            <w:vAlign w:val="bottom"/>
          </w:tcPr>
          <w:p>
            <w:pPr>
              <w:pStyle w:val="Normal"/>
              <w:widowControl w:val="false"/>
              <w:rPr>
                <w:rFonts w:ascii="Calibri" w:hAnsi="Calibri"/>
                <w:color w:val="000000"/>
                <w:sz w:val="16"/>
                <w:szCs w:val="16"/>
              </w:rPr>
            </w:pPr>
            <w:r>
              <w:rPr>
                <w:rFonts w:ascii="Calibri" w:hAnsi="Calibri"/>
                <w:b/>
                <w:bCs/>
                <w:color w:val="000000"/>
                <w:sz w:val="16"/>
                <w:szCs w:val="16"/>
              </w:rPr>
              <w:t>**</w:t>
            </w:r>
            <w:r>
              <w:rPr>
                <w:rFonts w:ascii="Calibri" w:hAnsi="Calibri"/>
                <w:color w:val="000000"/>
                <w:sz w:val="16"/>
                <w:szCs w:val="16"/>
              </w:rPr>
              <w:t>Реквизиты документа, согласно которому поставщиком передана обязанность по поставке груза</w:t>
            </w:r>
          </w:p>
        </w:tc>
        <w:tc>
          <w:tcPr>
            <w:tcW w:w="1318"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1660"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023"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476"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1516"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119"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r>
      <w:tr>
        <w:trPr>
          <w:trHeight w:val="480" w:hRule="atLeast"/>
        </w:trPr>
        <w:tc>
          <w:tcPr>
            <w:tcW w:w="5112" w:type="dxa"/>
            <w:gridSpan w:val="2"/>
            <w:tcBorders/>
            <w:shd w:color="auto" w:fill="auto" w:val="clear"/>
            <w:vAlign w:val="bottom"/>
          </w:tcPr>
          <w:p>
            <w:pPr>
              <w:pStyle w:val="Normal"/>
              <w:widowControl w:val="false"/>
              <w:rPr>
                <w:rFonts w:ascii="Calibri" w:hAnsi="Calibri"/>
                <w:color w:val="000000"/>
                <w:sz w:val="16"/>
                <w:szCs w:val="16"/>
              </w:rPr>
            </w:pPr>
            <w:r>
              <w:rPr>
                <w:rFonts w:ascii="Calibri" w:hAnsi="Calibri"/>
                <w:b/>
                <w:bCs/>
                <w:color w:val="000000"/>
                <w:sz w:val="16"/>
                <w:szCs w:val="16"/>
              </w:rPr>
              <w:t xml:space="preserve">*** </w:t>
            </w:r>
            <w:r>
              <w:rPr>
                <w:rFonts w:ascii="Calibri" w:hAnsi="Calibri"/>
                <w:color w:val="000000"/>
                <w:sz w:val="16"/>
                <w:szCs w:val="16"/>
              </w:rPr>
              <w:t>В случае поставки товара силами поставщика в графе 2,6 проставляется "он же"</w:t>
            </w:r>
          </w:p>
        </w:tc>
        <w:tc>
          <w:tcPr>
            <w:tcW w:w="1318"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1660"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023"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476"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1516"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c>
          <w:tcPr>
            <w:tcW w:w="2119" w:type="dxa"/>
            <w:tcBorders/>
            <w:shd w:color="auto" w:fill="auto" w:val="clear"/>
            <w:vAlign w:val="bottom"/>
          </w:tcPr>
          <w:p>
            <w:pPr>
              <w:pStyle w:val="Normal"/>
              <w:widowControl w:val="false"/>
              <w:rPr>
                <w:rFonts w:ascii="Calibri" w:hAnsi="Calibri"/>
                <w:color w:val="000000"/>
              </w:rPr>
            </w:pPr>
            <w:r>
              <w:rPr>
                <w:rFonts w:ascii="Calibri" w:hAnsi="Calibri"/>
                <w:color w:val="000000"/>
              </w:rPr>
            </w:r>
          </w:p>
        </w:tc>
      </w:tr>
    </w:tbl>
    <w:p>
      <w:pPr>
        <w:pStyle w:val="Normal"/>
        <w:rPr>
          <w:b/>
          <w:bCs/>
          <w:sz w:val="24"/>
          <w:szCs w:val="24"/>
        </w:rPr>
      </w:pPr>
      <w:r>
        <w:rPr>
          <w:b/>
          <w:bCs/>
          <w:sz w:val="24"/>
          <w:szCs w:val="24"/>
        </w:rPr>
      </w:r>
    </w:p>
    <w:tbl>
      <w:tblPr>
        <w:tblW w:w="13258" w:type="dxa"/>
        <w:jc w:val="left"/>
        <w:tblInd w:w="108" w:type="dxa"/>
        <w:tblLayout w:type="fixed"/>
        <w:tblCellMar>
          <w:top w:w="0" w:type="dxa"/>
          <w:left w:w="108" w:type="dxa"/>
          <w:bottom w:w="0" w:type="dxa"/>
          <w:right w:w="108" w:type="dxa"/>
        </w:tblCellMar>
        <w:tblLook w:val="0000" w:noVBand="0" w:noHBand="0" w:lastColumn="0" w:firstColumn="0" w:lastRow="0" w:firstRow="0"/>
      </w:tblPr>
      <w:tblGrid>
        <w:gridCol w:w="4502"/>
        <w:gridCol w:w="3470"/>
        <w:gridCol w:w="5286"/>
      </w:tblGrid>
      <w:tr>
        <w:trPr>
          <w:trHeight w:val="218" w:hRule="atLeast"/>
        </w:trPr>
        <w:tc>
          <w:tcPr>
            <w:tcW w:w="4502" w:type="dxa"/>
            <w:tcBorders/>
            <w:shd w:fill="auto" w:val="clear"/>
          </w:tcPr>
          <w:p>
            <w:pPr>
              <w:pStyle w:val="BodyText"/>
              <w:widowControl w:val="false"/>
              <w:numPr>
                <w:ilvl w:val="0"/>
                <w:numId w:val="0"/>
              </w:numPr>
              <w:ind w:left="0" w:hanging="0"/>
              <w:jc w:val="center"/>
              <w:rPr>
                <w:b/>
                <w:sz w:val="22"/>
                <w:szCs w:val="22"/>
              </w:rPr>
            </w:pPr>
            <w:r>
              <w:rPr>
                <w:b/>
                <w:sz w:val="22"/>
                <w:szCs w:val="22"/>
              </w:rPr>
              <w:t>ПОСТАВЩИК</w:t>
            </w:r>
          </w:p>
          <w:p>
            <w:pPr>
              <w:pStyle w:val="BodyText"/>
              <w:widowControl w:val="false"/>
              <w:numPr>
                <w:ilvl w:val="0"/>
                <w:numId w:val="0"/>
              </w:numPr>
              <w:spacing w:before="0" w:after="120"/>
              <w:ind w:left="0" w:hanging="0"/>
              <w:jc w:val="center"/>
              <w:rPr>
                <w:b/>
                <w:sz w:val="22"/>
                <w:szCs w:val="22"/>
              </w:rPr>
            </w:pPr>
            <w:r>
              <w:rPr>
                <w:b/>
                <w:sz w:val="22"/>
                <w:szCs w:val="22"/>
              </w:rPr>
            </w:r>
          </w:p>
        </w:tc>
        <w:tc>
          <w:tcPr>
            <w:tcW w:w="3470" w:type="dxa"/>
            <w:tcBorders/>
            <w:shd w:fill="auto" w:val="clear"/>
          </w:tcPr>
          <w:p>
            <w:pPr>
              <w:pStyle w:val="BodyText"/>
              <w:widowControl w:val="false"/>
              <w:numPr>
                <w:ilvl w:val="0"/>
                <w:numId w:val="0"/>
              </w:numPr>
              <w:spacing w:before="0" w:after="120"/>
              <w:ind w:left="0" w:hanging="0"/>
              <w:rPr>
                <w:sz w:val="22"/>
                <w:szCs w:val="22"/>
              </w:rPr>
            </w:pPr>
            <w:r>
              <w:rPr>
                <w:sz w:val="22"/>
                <w:szCs w:val="22"/>
              </w:rPr>
            </w:r>
          </w:p>
        </w:tc>
        <w:tc>
          <w:tcPr>
            <w:tcW w:w="5286" w:type="dxa"/>
            <w:tcBorders/>
            <w:shd w:fill="auto" w:val="clear"/>
          </w:tcPr>
          <w:p>
            <w:pPr>
              <w:pStyle w:val="BodyText"/>
              <w:widowControl w:val="false"/>
              <w:numPr>
                <w:ilvl w:val="0"/>
                <w:numId w:val="0"/>
              </w:numPr>
              <w:ind w:left="0" w:hanging="0"/>
              <w:jc w:val="center"/>
              <w:rPr>
                <w:b/>
                <w:sz w:val="22"/>
                <w:szCs w:val="22"/>
              </w:rPr>
            </w:pPr>
            <w:r>
              <w:rPr>
                <w:b/>
                <w:sz w:val="22"/>
                <w:szCs w:val="22"/>
              </w:rPr>
              <w:t>ПОКУПАТЕЛЬ</w:t>
            </w:r>
          </w:p>
          <w:p>
            <w:pPr>
              <w:pStyle w:val="Normal"/>
              <w:widowControl w:val="false"/>
              <w:shd w:val="clear" w:color="auto" w:fill="FFFFFF"/>
              <w:tabs>
                <w:tab w:val="clear" w:pos="708"/>
                <w:tab w:val="center" w:pos="4806" w:leader="none"/>
              </w:tabs>
              <w:jc w:val="center"/>
              <w:rPr>
                <w:sz w:val="22"/>
                <w:szCs w:val="22"/>
              </w:rPr>
            </w:pPr>
            <w:r>
              <w:rPr>
                <w:b/>
                <w:bCs/>
                <w:color w:val="000000"/>
                <w:sz w:val="22"/>
                <w:szCs w:val="22"/>
              </w:rPr>
              <w:t>АО «ДРСК»</w:t>
            </w:r>
          </w:p>
        </w:tc>
      </w:tr>
    </w:tbl>
    <w:p>
      <w:pPr>
        <w:pStyle w:val="Normal"/>
        <w:ind w:firstLine="709"/>
        <w:rPr/>
      </w:pPr>
      <w:r>
        <w:rPr/>
      </w:r>
    </w:p>
    <w:sectPr>
      <w:headerReference w:type="default" r:id="rId8"/>
      <w:headerReference w:type="first" r:id="rId9"/>
      <w:footerReference w:type="default" r:id="rId10"/>
      <w:footnotePr>
        <w:numFmt w:val="decimal"/>
      </w:footnotePr>
      <w:type w:val="nextPage"/>
      <w:pgSz w:orient="landscape" w:w="16838" w:h="11906"/>
      <w:pgMar w:left="1134" w:right="1134" w:gutter="0" w:header="567" w:top="1418" w:footer="709" w:bottom="851"/>
      <w:pgNumType w:fmt="decimal"/>
      <w:formProt w:val="false"/>
      <w:textDirection w:val="lrTb"/>
      <w:docGrid w:type="default" w:linePitch="360" w:charSpace="163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Liberation Mono">
    <w:altName w:val="Courier New"/>
    <w:charset w:val="01"/>
    <w:family w:val="roman"/>
    <w:pitch w:val="variable"/>
  </w:font>
  <w:font w:name="Symbol">
    <w:charset w:val="02"/>
    <w:family w:val="auto"/>
    <w:pitch w:val="fixed"/>
  </w:font>
  <w:font w:name="Courier New">
    <w:charset w:val="01"/>
    <w:family w:val="modern"/>
    <w:pitch w:val="fixed"/>
  </w:font>
  <w:font w:name="Wingdings">
    <w:charset w:val="02"/>
    <w:family w:val="auto"/>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rPr>
        <w:rFonts w:ascii="Times New Roman" w:hAnsi="Times New Roman" w:cs="Times New Roman"/>
        <w:sz w:val="18"/>
        <w:szCs w:val="18"/>
      </w:rPr>
    </w:pPr>
    <w:r>
      <w:rPr>
        <w:rFonts w:cs="Times New Roman" w:ascii="Times New Roman" w:hAnsi="Times New Roman"/>
        <w:sz w:val="18"/>
        <w:szCs w:val="18"/>
      </w:rPr>
      <w:t>Документ распечатан из программы 1С: Документооборот. Версия файла 2.</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pPr>
      <w:r>
        <w:rPr>
          <w:rStyle w:val="Style14"/>
        </w:rPr>
        <w:footnoteRef/>
      </w:r>
      <w:r>
        <w:rPr>
          <w:rStyle w:val="Style14"/>
        </w:rPr>
        <w:tab/>
      </w:r>
      <w:r>
        <w:rPr/>
        <w:t xml:space="preserve"> Для договоров, заключенных в рамках операционной (текущей) деятельности Общества</w:t>
      </w:r>
    </w:p>
  </w:footnote>
  <w:footnote w:id="3">
    <w:p>
      <w:pPr>
        <w:pStyle w:val="FootnoteText"/>
        <w:rPr/>
      </w:pPr>
      <w:r>
        <w:rPr>
          <w:rStyle w:val="Style14"/>
        </w:rPr>
        <w:footnoteRef/>
      </w:r>
      <w:r>
        <w:rPr>
          <w:rStyle w:val="Style14"/>
        </w:rPr>
        <w:tab/>
      </w:r>
      <w:r>
        <w:rPr/>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4">
    <w:p>
      <w:pPr>
        <w:pStyle w:val="FootnoteText"/>
        <w:jc w:val="both"/>
        <w:rPr/>
      </w:pPr>
      <w:r>
        <w:rPr>
          <w:rStyle w:val="Style14"/>
        </w:rPr>
        <w:footnoteRef/>
      </w:r>
      <w:r>
        <w:rPr>
          <w:rStyle w:val="Style14"/>
        </w:rPr>
        <w:tab/>
      </w:r>
      <w:r>
        <w:rPr/>
        <w:t xml:space="preserve"> В случае, если предметом договора поставки является товар, подлежащий прослеживаемости согласно Постановлению Правительства от 01.07.2021 №1108 «</w:t>
      </w:r>
      <w:r>
        <w:rPr>
          <w:rStyle w:val="Doctitleimportant"/>
        </w:rPr>
        <w:t xml:space="preserve">Об утверждении Положения о национальной системе прослеживаемости товаров», Стороны заключают </w:t>
      </w:r>
      <w:r>
        <w:rPr/>
        <w:t>Соглашение о взаимном выставлении счетов-фактур в электронном виде по форме, направленной Покупателем Поставщику течение пяти календарных дней с момента заключения договора. Корректировка условий Соглашения по форме и содержанию допускается.</w:t>
      </w:r>
    </w:p>
  </w:footnote>
  <w:footnote w:id="5">
    <w:p>
      <w:pPr>
        <w:pStyle w:val="FootnoteText"/>
        <w:rPr/>
      </w:pPr>
      <w:r>
        <w:rPr>
          <w:rStyle w:val="Style14"/>
        </w:rPr>
        <w:footnoteRef/>
      </w:r>
      <w:r>
        <w:rPr>
          <w:rStyle w:val="Style14"/>
        </w:rPr>
        <w:tab/>
      </w:r>
      <w:r>
        <w:rPr/>
        <w:t xml:space="preserve"> Исключается из Договора в случае, если Поставщиком применяется упрощенная система налогообложения</w:t>
      </w:r>
    </w:p>
  </w:footnote>
  <w:footnote w:id="6">
    <w:p>
      <w:pPr>
        <w:pStyle w:val="FootnoteText"/>
        <w:rPr/>
      </w:pPr>
      <w:r>
        <w:rPr>
          <w:rStyle w:val="Style14"/>
        </w:rPr>
        <w:footnoteRef/>
      </w:r>
      <w:r>
        <w:rPr>
          <w:rStyle w:val="Style14"/>
        </w:rPr>
        <w:tab/>
      </w:r>
      <w:r>
        <w:rPr/>
        <w:t xml:space="preserve"> Исключается из Договора в случае, если контрагентом применяется упрощенная система налогообложения</w:t>
      </w:r>
    </w:p>
  </w:footnote>
  <w:footnote w:id="7">
    <w:p>
      <w:pPr>
        <w:pStyle w:val="FootnoteText"/>
        <w:rPr/>
      </w:pPr>
      <w:r>
        <w:rPr>
          <w:rStyle w:val="Style14"/>
        </w:rPr>
        <w:footnoteRef/>
      </w:r>
      <w:r>
        <w:rPr>
          <w:rStyle w:val="Style14"/>
        </w:rPr>
        <w:tab/>
      </w:r>
      <w:r>
        <w:rPr/>
        <w:t xml:space="preserve"> </w:t>
      </w:r>
      <w:r>
        <w:rPr>
          <w:highlight w:val="lightGray"/>
        </w:rPr>
        <w:t>Применяется в случае проведения закупочных процедур только среди МСП.</w:t>
      </w:r>
    </w:p>
  </w:footnote>
  <w:footnote w:id="8">
    <w:p>
      <w:pPr>
        <w:pStyle w:val="FootnoteText"/>
        <w:jc w:val="both"/>
        <w:rPr/>
      </w:pPr>
      <w:r>
        <w:rPr>
          <w:rStyle w:val="Style14"/>
        </w:rPr>
        <w:footnoteRef/>
      </w:r>
      <w:r>
        <w:rPr>
          <w:rStyle w:val="Style14"/>
        </w:rPr>
        <w:tab/>
      </w:r>
      <w:r>
        <w:rPr/>
        <w:t xml:space="preserve"> </w:t>
      </w:r>
      <w:r>
        <w:rPr>
          <w:highlight w:val="lightGray"/>
        </w:rPr>
        <w:t>Применяется в случае подписания контрагентом соглашения о переходе на электронный юридически значимый документооборот (Соглашения об ЭДО)</w:t>
      </w:r>
      <w:r>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8"/>
        <w:tab w:val="left" w:pos="1875" w:leader="none"/>
        <w:tab w:val="center" w:pos="4153" w:leader="none"/>
        <w:tab w:val="right" w:pos="8306" w:leader="none"/>
      </w:tabs>
      <w:rPr>
        <w:i/>
        <w:i/>
      </w:rPr>
    </w:pPr>
    <w:r>
      <w:rPr>
        <w:i/>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8"/>
        <w:tab w:val="left" w:pos="1875" w:leader="none"/>
        <w:tab w:val="center" w:pos="4153" w:leader="none"/>
        <w:tab w:val="right" w:pos="8306" w:leader="none"/>
      </w:tabs>
      <w:rPr>
        <w:i/>
        <w:i/>
      </w:rPr>
    </w:pPr>
    <w:r>
      <w:rPr>
        <w:i/>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708"/>
        </w:tabs>
        <w:ind w:left="1708" w:hanging="432"/>
      </w:pPr>
      <w:rPr>
        <w:sz w:val="24"/>
        <w:b/>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778"/>
        </w:tabs>
        <w:ind w:left="1778" w:hanging="360"/>
      </w:pPr>
      <w:rPr>
        <w:rFonts w:ascii="Symbol" w:hAnsi="Symbol" w:cs="Symbol" w:hint="default"/>
        <w:sz w:val="24"/>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4">
    <w:lvl w:ilvl="0">
      <w:start w:val="1"/>
      <w:numFmt w:val="bullet"/>
      <w:lvlText w:val=""/>
      <w:lvlJc w:val="left"/>
      <w:pPr>
        <w:tabs>
          <w:tab w:val="num" w:pos="0"/>
        </w:tabs>
        <w:ind w:left="1287" w:hanging="360"/>
      </w:pPr>
      <w:rPr>
        <w:rFonts w:ascii="Symbol" w:hAnsi="Symbol" w:cs="Symbol" w:hint="default"/>
        <w:sz w:val="24"/>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bullet"/>
      <w:lvlText w:val=""/>
      <w:lvlJc w:val="left"/>
      <w:pPr>
        <w:tabs>
          <w:tab w:val="num" w:pos="0"/>
        </w:tabs>
        <w:ind w:left="1429" w:hanging="360"/>
      </w:pPr>
      <w:rPr>
        <w:rFonts w:ascii="Symbol" w:hAnsi="Symbol" w:cs="Symbol" w:hint="default"/>
        <w:sz w:val="24"/>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sz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sz w:val="24"/>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9">
    <w:lvl w:ilvl="0">
      <w:start w:val="12"/>
      <w:numFmt w:val="decimal"/>
      <w:lvlText w:val="%1."/>
      <w:lvlJc w:val="left"/>
      <w:pPr>
        <w:tabs>
          <w:tab w:val="num" w:pos="0"/>
        </w:tabs>
        <w:ind w:left="405" w:hanging="405"/>
      </w:pPr>
      <w:rPr/>
    </w:lvl>
    <w:lvl w:ilvl="1">
      <w:start w:val="4"/>
      <w:numFmt w:val="decimal"/>
      <w:lvlText w:val="11.%2."/>
      <w:lvlJc w:val="left"/>
      <w:pPr>
        <w:tabs>
          <w:tab w:val="num" w:pos="0"/>
        </w:tabs>
        <w:ind w:left="1114" w:hanging="405"/>
      </w:pPr>
      <w:rPr/>
    </w:lvl>
    <w:lvl w:ilvl="2">
      <w:start w:val="1"/>
      <w:numFmt w:val="decimal"/>
      <w:lvlText w:val="%1.%2.%3."/>
      <w:lvlJc w:val="left"/>
      <w:pPr>
        <w:tabs>
          <w:tab w:val="num" w:pos="0"/>
        </w:tabs>
        <w:ind w:left="3272" w:hanging="720"/>
      </w:pPr>
      <w:rPr/>
    </w:lvl>
    <w:lvl w:ilvl="3">
      <w:start w:val="1"/>
      <w:numFmt w:val="decimal"/>
      <w:lvlText w:val="%1.%2.%3.%4."/>
      <w:lvlJc w:val="left"/>
      <w:pPr>
        <w:tabs>
          <w:tab w:val="num" w:pos="0"/>
        </w:tabs>
        <w:ind w:left="4548" w:hanging="720"/>
      </w:pPr>
      <w:rPr/>
    </w:lvl>
    <w:lvl w:ilvl="4">
      <w:start w:val="1"/>
      <w:numFmt w:val="decimal"/>
      <w:lvlText w:val="%1.%2.%3.%4.%5."/>
      <w:lvlJc w:val="left"/>
      <w:pPr>
        <w:tabs>
          <w:tab w:val="num" w:pos="0"/>
        </w:tabs>
        <w:ind w:left="6184" w:hanging="1080"/>
      </w:pPr>
      <w:rPr/>
    </w:lvl>
    <w:lvl w:ilvl="5">
      <w:start w:val="1"/>
      <w:numFmt w:val="decimal"/>
      <w:lvlText w:val="%1.%2.%3.%4.%5.%6."/>
      <w:lvlJc w:val="left"/>
      <w:pPr>
        <w:tabs>
          <w:tab w:val="num" w:pos="0"/>
        </w:tabs>
        <w:ind w:left="7460" w:hanging="1080"/>
      </w:pPr>
      <w:rPr/>
    </w:lvl>
    <w:lvl w:ilvl="6">
      <w:start w:val="1"/>
      <w:numFmt w:val="decimal"/>
      <w:lvlText w:val="%1.%2.%3.%4.%5.%6.%7."/>
      <w:lvlJc w:val="left"/>
      <w:pPr>
        <w:tabs>
          <w:tab w:val="num" w:pos="0"/>
        </w:tabs>
        <w:ind w:left="8736" w:hanging="1080"/>
      </w:pPr>
      <w:rPr/>
    </w:lvl>
    <w:lvl w:ilvl="7">
      <w:start w:val="1"/>
      <w:numFmt w:val="decimal"/>
      <w:lvlText w:val="%1.%2.%3.%4.%5.%6.%7.%8."/>
      <w:lvlJc w:val="left"/>
      <w:pPr>
        <w:tabs>
          <w:tab w:val="num" w:pos="0"/>
        </w:tabs>
        <w:ind w:left="10372" w:hanging="1440"/>
      </w:pPr>
      <w:rPr/>
    </w:lvl>
    <w:lvl w:ilvl="8">
      <w:start w:val="1"/>
      <w:numFmt w:val="decimal"/>
      <w:lvlText w:val="%1.%2.%3.%4.%5.%6.%7.%8.%9."/>
      <w:lvlJc w:val="left"/>
      <w:pPr>
        <w:tabs>
          <w:tab w:val="num" w:pos="0"/>
        </w:tabs>
        <w:ind w:left="11648" w:hanging="1440"/>
      </w:pPr>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7"/>
      <w:numFmt w:val="decimal"/>
      <w:lvlText w:val="%1."/>
      <w:lvlJc w:val="left"/>
      <w:pPr>
        <w:tabs>
          <w:tab w:val="num" w:pos="0"/>
        </w:tabs>
        <w:ind w:left="720" w:hanging="360"/>
      </w:pPr>
      <w:rPr/>
    </w:lvl>
    <w:lvl w:ilvl="1">
      <w:start w:val="1"/>
      <w:numFmt w:val="decimal"/>
      <w:lvlText w:val="%1.%2."/>
      <w:lvlJc w:val="left"/>
      <w:pPr>
        <w:tabs>
          <w:tab w:val="num" w:pos="0"/>
        </w:tabs>
        <w:ind w:left="1779" w:hanging="360"/>
      </w:pPr>
      <w:rPr>
        <w:sz w:val="24"/>
        <w:b/>
        <w:szCs w:val="24"/>
      </w:rPr>
    </w:lvl>
    <w:lvl w:ilvl="2">
      <w:start w:val="1"/>
      <w:numFmt w:val="decimal"/>
      <w:lvlText w:val="%1.%2.%3."/>
      <w:lvlJc w:val="left"/>
      <w:pPr>
        <w:tabs>
          <w:tab w:val="num" w:pos="0"/>
        </w:tabs>
        <w:ind w:left="3198" w:hanging="720"/>
      </w:pPr>
      <w:rPr/>
    </w:lvl>
    <w:lvl w:ilvl="3">
      <w:start w:val="1"/>
      <w:numFmt w:val="decimal"/>
      <w:lvlText w:val="%1.%2.%3.%4."/>
      <w:lvlJc w:val="left"/>
      <w:pPr>
        <w:tabs>
          <w:tab w:val="num" w:pos="0"/>
        </w:tabs>
        <w:ind w:left="4257" w:hanging="720"/>
      </w:pPr>
      <w:rPr/>
    </w:lvl>
    <w:lvl w:ilvl="4">
      <w:start w:val="1"/>
      <w:numFmt w:val="decimal"/>
      <w:lvlText w:val="%1.%2.%3.%4.%5."/>
      <w:lvlJc w:val="left"/>
      <w:pPr>
        <w:tabs>
          <w:tab w:val="num" w:pos="0"/>
        </w:tabs>
        <w:ind w:left="5676" w:hanging="1080"/>
      </w:pPr>
      <w:rPr/>
    </w:lvl>
    <w:lvl w:ilvl="5">
      <w:start w:val="1"/>
      <w:numFmt w:val="decimal"/>
      <w:lvlText w:val="%1.%2.%3.%4.%5.%6."/>
      <w:lvlJc w:val="left"/>
      <w:pPr>
        <w:tabs>
          <w:tab w:val="num" w:pos="0"/>
        </w:tabs>
        <w:ind w:left="6735" w:hanging="1080"/>
      </w:pPr>
      <w:rPr/>
    </w:lvl>
    <w:lvl w:ilvl="6">
      <w:start w:val="1"/>
      <w:numFmt w:val="decimal"/>
      <w:lvlText w:val="%1.%2.%3.%4.%5.%6.%7."/>
      <w:lvlJc w:val="left"/>
      <w:pPr>
        <w:tabs>
          <w:tab w:val="num" w:pos="0"/>
        </w:tabs>
        <w:ind w:left="8154" w:hanging="1440"/>
      </w:pPr>
      <w:rPr/>
    </w:lvl>
    <w:lvl w:ilvl="7">
      <w:start w:val="1"/>
      <w:numFmt w:val="decimal"/>
      <w:lvlText w:val="%1.%2.%3.%4.%5.%6.%7.%8."/>
      <w:lvlJc w:val="left"/>
      <w:pPr>
        <w:tabs>
          <w:tab w:val="num" w:pos="0"/>
        </w:tabs>
        <w:ind w:left="9213" w:hanging="1440"/>
      </w:pPr>
      <w:rPr/>
    </w:lvl>
    <w:lvl w:ilvl="8">
      <w:start w:val="1"/>
      <w:numFmt w:val="decimal"/>
      <w:lvlText w:val="%1.%2.%3.%4.%5.%6.%7.%8.%9."/>
      <w:lvlJc w:val="left"/>
      <w:pPr>
        <w:tabs>
          <w:tab w:val="num" w:pos="0"/>
        </w:tabs>
        <w:ind w:left="10632" w:hanging="1800"/>
      </w:pPr>
      <w:rPr/>
    </w:lvl>
  </w:abstractNum>
  <w:abstractNum w:abstractNumId="12">
    <w:lvl w:ilvl="0">
      <w:start w:val="1"/>
      <w:numFmt w:val="bullet"/>
      <w:lvlText w:val="–"/>
      <w:lvlJc w:val="left"/>
      <w:pPr>
        <w:tabs>
          <w:tab w:val="num" w:pos="0"/>
        </w:tabs>
        <w:ind w:left="0" w:hanging="0"/>
      </w:pPr>
      <w:rPr>
        <w:rFonts w:ascii="Times New Roman" w:hAnsi="Times New Roman" w:cs="Times New Roman" w:hint="default"/>
        <w:dstrike w:val="false"/>
        <w:strike w:val="false"/>
        <w:vertAlign w:val="baseline"/>
        <w:position w:val="0"/>
        <w:sz w:val="24"/>
        <w:sz w:val="24"/>
        <w:i w:val="false"/>
        <w:u w:val="none" w:color="000000"/>
        <w:b w:val="false"/>
        <w:szCs w:val="28"/>
        <w:highlight w:val="white"/>
        <w:color w:val="000000"/>
      </w:rPr>
    </w:lvl>
    <w:lvl w:ilvl="1">
      <w:start w:val="1"/>
      <w:numFmt w:val="bullet"/>
      <w:lvlText w:val="o"/>
      <w:lvlJc w:val="left"/>
      <w:pPr>
        <w:tabs>
          <w:tab w:val="num" w:pos="0"/>
        </w:tabs>
        <w:ind w:left="1788" w:hanging="0"/>
      </w:pPr>
      <w:rPr>
        <w:rFonts w:ascii="Times New Roman" w:hAnsi="Times New Roman" w:cs="Times New Roman" w:hint="default"/>
        <w:dstrike w:val="false"/>
        <w:strike w:val="false"/>
        <w:vertAlign w:val="baseline"/>
        <w:position w:val="0"/>
        <w:sz w:val="28"/>
        <w:sz w:val="28"/>
        <w:i w:val="false"/>
        <w:u w:val="none" w:color="000000"/>
        <w:b w:val="false"/>
        <w:szCs w:val="28"/>
        <w:highlight w:val="white"/>
        <w:color w:val="000000"/>
      </w:rPr>
    </w:lvl>
    <w:lvl w:ilvl="2">
      <w:start w:val="1"/>
      <w:numFmt w:val="bullet"/>
      <w:lvlText w:val="▪"/>
      <w:lvlJc w:val="left"/>
      <w:pPr>
        <w:tabs>
          <w:tab w:val="num" w:pos="0"/>
        </w:tabs>
        <w:ind w:left="2508" w:hanging="0"/>
      </w:pPr>
      <w:rPr>
        <w:rFonts w:ascii="Times New Roman" w:hAnsi="Times New Roman" w:cs="Times New Roman" w:hint="default"/>
        <w:dstrike w:val="false"/>
        <w:strike w:val="false"/>
        <w:vertAlign w:val="baseline"/>
        <w:position w:val="0"/>
        <w:sz w:val="28"/>
        <w:sz w:val="28"/>
        <w:i w:val="false"/>
        <w:u w:val="none" w:color="000000"/>
        <w:b w:val="false"/>
        <w:szCs w:val="28"/>
        <w:highlight w:val="white"/>
        <w:color w:val="000000"/>
      </w:rPr>
    </w:lvl>
    <w:lvl w:ilvl="3">
      <w:start w:val="1"/>
      <w:numFmt w:val="bullet"/>
      <w:lvlText w:val="•"/>
      <w:lvlJc w:val="left"/>
      <w:pPr>
        <w:tabs>
          <w:tab w:val="num" w:pos="0"/>
        </w:tabs>
        <w:ind w:left="3228" w:hanging="0"/>
      </w:pPr>
      <w:rPr>
        <w:rFonts w:ascii="Times New Roman" w:hAnsi="Times New Roman" w:cs="Times New Roman" w:hint="default"/>
        <w:dstrike w:val="false"/>
        <w:strike w:val="false"/>
        <w:vertAlign w:val="baseline"/>
        <w:position w:val="0"/>
        <w:sz w:val="28"/>
        <w:sz w:val="28"/>
        <w:i w:val="false"/>
        <w:u w:val="none" w:color="000000"/>
        <w:b w:val="false"/>
        <w:szCs w:val="28"/>
        <w:highlight w:val="white"/>
        <w:color w:val="000000"/>
      </w:rPr>
    </w:lvl>
    <w:lvl w:ilvl="4">
      <w:start w:val="1"/>
      <w:numFmt w:val="bullet"/>
      <w:lvlText w:val="o"/>
      <w:lvlJc w:val="left"/>
      <w:pPr>
        <w:tabs>
          <w:tab w:val="num" w:pos="0"/>
        </w:tabs>
        <w:ind w:left="3948" w:hanging="0"/>
      </w:pPr>
      <w:rPr>
        <w:rFonts w:ascii="Times New Roman" w:hAnsi="Times New Roman" w:cs="Times New Roman" w:hint="default"/>
        <w:dstrike w:val="false"/>
        <w:strike w:val="false"/>
        <w:vertAlign w:val="baseline"/>
        <w:position w:val="0"/>
        <w:sz w:val="28"/>
        <w:sz w:val="28"/>
        <w:i w:val="false"/>
        <w:u w:val="none" w:color="000000"/>
        <w:b w:val="false"/>
        <w:szCs w:val="28"/>
        <w:highlight w:val="white"/>
        <w:color w:val="000000"/>
      </w:rPr>
    </w:lvl>
    <w:lvl w:ilvl="5">
      <w:start w:val="1"/>
      <w:numFmt w:val="bullet"/>
      <w:lvlText w:val="▪"/>
      <w:lvlJc w:val="left"/>
      <w:pPr>
        <w:tabs>
          <w:tab w:val="num" w:pos="0"/>
        </w:tabs>
        <w:ind w:left="4668" w:hanging="0"/>
      </w:pPr>
      <w:rPr>
        <w:rFonts w:ascii="Times New Roman" w:hAnsi="Times New Roman" w:cs="Times New Roman" w:hint="default"/>
        <w:dstrike w:val="false"/>
        <w:strike w:val="false"/>
        <w:vertAlign w:val="baseline"/>
        <w:position w:val="0"/>
        <w:sz w:val="28"/>
        <w:sz w:val="28"/>
        <w:i w:val="false"/>
        <w:u w:val="none" w:color="000000"/>
        <w:b w:val="false"/>
        <w:szCs w:val="28"/>
        <w:highlight w:val="white"/>
        <w:color w:val="000000"/>
      </w:rPr>
    </w:lvl>
    <w:lvl w:ilvl="6">
      <w:start w:val="1"/>
      <w:numFmt w:val="bullet"/>
      <w:lvlText w:val="•"/>
      <w:lvlJc w:val="left"/>
      <w:pPr>
        <w:tabs>
          <w:tab w:val="num" w:pos="0"/>
        </w:tabs>
        <w:ind w:left="5388" w:hanging="0"/>
      </w:pPr>
      <w:rPr>
        <w:rFonts w:ascii="Times New Roman" w:hAnsi="Times New Roman" w:cs="Times New Roman" w:hint="default"/>
        <w:dstrike w:val="false"/>
        <w:strike w:val="false"/>
        <w:vertAlign w:val="baseline"/>
        <w:position w:val="0"/>
        <w:sz w:val="28"/>
        <w:sz w:val="28"/>
        <w:i w:val="false"/>
        <w:u w:val="none" w:color="000000"/>
        <w:b w:val="false"/>
        <w:szCs w:val="28"/>
        <w:highlight w:val="white"/>
        <w:color w:val="000000"/>
      </w:rPr>
    </w:lvl>
    <w:lvl w:ilvl="7">
      <w:start w:val="1"/>
      <w:numFmt w:val="bullet"/>
      <w:lvlText w:val="o"/>
      <w:lvlJc w:val="left"/>
      <w:pPr>
        <w:tabs>
          <w:tab w:val="num" w:pos="0"/>
        </w:tabs>
        <w:ind w:left="6108" w:hanging="0"/>
      </w:pPr>
      <w:rPr>
        <w:rFonts w:ascii="Times New Roman" w:hAnsi="Times New Roman" w:cs="Times New Roman" w:hint="default"/>
        <w:dstrike w:val="false"/>
        <w:strike w:val="false"/>
        <w:vertAlign w:val="baseline"/>
        <w:position w:val="0"/>
        <w:sz w:val="28"/>
        <w:sz w:val="28"/>
        <w:i w:val="false"/>
        <w:u w:val="none" w:color="000000"/>
        <w:b w:val="false"/>
        <w:szCs w:val="28"/>
        <w:highlight w:val="white"/>
        <w:color w:val="000000"/>
      </w:rPr>
    </w:lvl>
    <w:lvl w:ilvl="8">
      <w:start w:val="1"/>
      <w:numFmt w:val="bullet"/>
      <w:lvlText w:val="▪"/>
      <w:lvlJc w:val="left"/>
      <w:pPr>
        <w:tabs>
          <w:tab w:val="num" w:pos="0"/>
        </w:tabs>
        <w:ind w:left="6828" w:hanging="0"/>
      </w:pPr>
      <w:rPr>
        <w:rFonts w:ascii="Times New Roman" w:hAnsi="Times New Roman" w:cs="Times New Roman" w:hint="default"/>
        <w:dstrike w:val="false"/>
        <w:strike w:val="false"/>
        <w:vertAlign w:val="baseline"/>
        <w:position w:val="0"/>
        <w:sz w:val="28"/>
        <w:sz w:val="28"/>
        <w:i w:val="false"/>
        <w:u w:val="none" w:color="000000"/>
        <w:b w:val="false"/>
        <w:szCs w:val="28"/>
        <w:highlight w:val="white"/>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3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suppressAutoHyphens w:val="true"/>
      <w:bidi w:val="0"/>
      <w:spacing w:before="0" w:after="0"/>
      <w:jc w:val="left"/>
    </w:pPr>
    <w:rPr>
      <w:rFonts w:ascii="Times New Roman" w:hAnsi="Times New Roman" w:eastAsia="Times New Roman" w:cs="Times New Roman"/>
      <w:color w:val="00000A"/>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Style7" w:customStyle="1">
    <w:name w:val="Заголовок Знак"/>
    <w:qFormat/>
    <w:locked/>
    <w:rsid w:val="00565582"/>
    <w:rPr>
      <w:b/>
      <w:bCs/>
      <w:sz w:val="24"/>
      <w:szCs w:val="24"/>
      <w:lang w:val="ru-RU" w:eastAsia="ru-RU" w:bidi="ar-SA"/>
    </w:rPr>
  </w:style>
  <w:style w:type="character" w:styleId="Style8"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9" w:customStyle="1">
    <w:name w:val="Текст примечания Знак"/>
    <w:basedOn w:val="DefaultParagraphFont"/>
    <w:link w:val="Annotationtext"/>
    <w:qFormat/>
    <w:rsid w:val="00d36934"/>
    <w:rPr/>
  </w:style>
  <w:style w:type="character" w:styleId="Style10" w:customStyle="1">
    <w:name w:val="Тема примечания Знак"/>
    <w:link w:val="Annotationsubject"/>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1" w:customStyle="1">
    <w:name w:val="Основной текст с отступом Знак"/>
    <w:basedOn w:val="DefaultParagraphFont"/>
    <w:qFormat/>
    <w:rsid w:val="00e00bca"/>
    <w:rPr/>
  </w:style>
  <w:style w:type="character" w:styleId="Style12" w:customStyle="1">
    <w:name w:val="комментарий"/>
    <w:uiPriority w:val="99"/>
    <w:qFormat/>
    <w:rsid w:val="00d562c0"/>
    <w:rPr>
      <w:rFonts w:cs="Times New Roman"/>
      <w:i/>
      <w:iCs/>
      <w:shd w:fill="FFFF99" w:val="clear"/>
    </w:rPr>
  </w:style>
  <w:style w:type="character" w:styleId="Style13" w:customStyle="1">
    <w:name w:val="Текст сноски Знак"/>
    <w:basedOn w:val="DefaultParagraphFont"/>
    <w:uiPriority w:val="99"/>
    <w:qFormat/>
    <w:rsid w:val="00f47c6a"/>
    <w:rPr/>
  </w:style>
  <w:style w:type="character" w:styleId="Style14">
    <w:name w:val="Символ сноски"/>
    <w:qFormat/>
    <w:rPr>
      <w:vertAlign w:val="superscript"/>
    </w:rPr>
  </w:style>
  <w:style w:type="character" w:styleId="FootnoteReference">
    <w:name w:val="Footnote Reference"/>
    <w:rPr>
      <w:vertAlign w:val="superscript"/>
    </w:rPr>
  </w:style>
  <w:style w:type="character" w:styleId="FootnoteCharacters">
    <w:name w:val="Footnote Characters"/>
    <w:uiPriority w:val="99"/>
    <w:qFormat/>
    <w:rsid w:val="00f47c6a"/>
    <w:rPr>
      <w:vertAlign w:val="superscript"/>
    </w:rPr>
  </w:style>
  <w:style w:type="character" w:styleId="Style15"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6" w:customStyle="1">
    <w:name w:val="Нижний колонтитул Знак"/>
    <w:uiPriority w:val="99"/>
    <w:qFormat/>
    <w:rsid w:val="00d925fb"/>
    <w:rPr/>
  </w:style>
  <w:style w:type="character" w:styleId="Style17" w:customStyle="1">
    <w:name w:val="Название Знак"/>
    <w:qFormat/>
    <w:rsid w:val="0095682b"/>
    <w:rPr>
      <w:b/>
      <w:bCs/>
      <w:sz w:val="24"/>
      <w:szCs w:val="24"/>
    </w:rPr>
  </w:style>
  <w:style w:type="character" w:styleId="Style18" w:customStyle="1">
    <w:name w:val="Абзац списка Знак"/>
    <w:link w:val="ListParagraph"/>
    <w:uiPriority w:val="34"/>
    <w:qFormat/>
    <w:locked/>
    <w:rsid w:val="005c4029"/>
    <w:rPr/>
  </w:style>
  <w:style w:type="character" w:styleId="Doctitleimportant" w:customStyle="1">
    <w:name w:val="doc__title_important"/>
    <w:basedOn w:val="DefaultParagraphFont"/>
    <w:qFormat/>
    <w:rsid w:val="00c15a0e"/>
    <w:rPr/>
  </w:style>
  <w:style w:type="character" w:styleId="Style19">
    <w:name w:val="Символ концевой сноски"/>
    <w:qFormat/>
    <w:rPr>
      <w:vertAlign w:val="superscript"/>
    </w:rPr>
  </w:style>
  <w:style w:type="character" w:styleId="EndnoteReference">
    <w:name w:val="Endnote Reference"/>
    <w:rPr>
      <w:vertAlign w:val="superscript"/>
    </w:rPr>
  </w:style>
  <w:style w:type="character" w:styleId="Style20">
    <w:name w:val="Символы концевой сноски"/>
    <w:qFormat/>
    <w:rPr/>
  </w:style>
  <w:style w:type="paragraph" w:styleId="Style21">
    <w:name w:val="Заголовок"/>
    <w:basedOn w:val="Normal"/>
    <w:next w:val="BodyText"/>
    <w:qFormat/>
    <w:pPr>
      <w:keepNext w:val="true"/>
      <w:spacing w:before="240" w:after="120"/>
    </w:pPr>
    <w:rPr>
      <w:rFonts w:ascii="Liberation Sans" w:hAnsi="Liberation Sans" w:eastAsia="WenQuanYi Zen Hei Sharp" w:cs="Lohit Devanagari"/>
      <w:sz w:val="28"/>
      <w:szCs w:val="28"/>
    </w:rPr>
  </w:style>
  <w:style w:type="paragraph" w:styleId="BodyText">
    <w:name w:val="Body Text"/>
    <w:basedOn w:val="Normal"/>
    <w:link w:val="Style8"/>
    <w:rsid w:val="00084bde"/>
    <w:pPr>
      <w:spacing w:before="0" w:after="12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22">
    <w:name w:val="Указатель"/>
    <w:basedOn w:val="Normal"/>
    <w:qFormat/>
    <w:pPr>
      <w:suppressLineNumbers/>
    </w:pPr>
    <w:rPr>
      <w:rFonts w:cs="Lohit Devanagari"/>
      <w:lang w:val="zxx" w:eastAsia="zxx" w:bidi="zxx"/>
    </w:rPr>
  </w:style>
  <w:style w:type="paragraph" w:styleId="Title">
    <w:name w:val="Title"/>
    <w:basedOn w:val="Normal"/>
    <w:link w:val="Style7"/>
    <w:qFormat/>
    <w:rsid w:val="00a264b0"/>
    <w:pPr>
      <w:jc w:val="center"/>
    </w:pPr>
    <w:rPr>
      <w:b/>
      <w:bCs/>
      <w:sz w:val="24"/>
      <w:szCs w:val="24"/>
    </w:rPr>
  </w:style>
  <w:style w:type="paragraph" w:styleId="Style23"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4">
    <w:name w:val="Колонтитул"/>
    <w:basedOn w:val="Normal"/>
    <w:qFormat/>
    <w:pPr/>
    <w:rPr/>
  </w:style>
  <w:style w:type="paragraph" w:styleId="Footer">
    <w:name w:val="Footer"/>
    <w:basedOn w:val="Normal"/>
    <w:link w:val="Style16"/>
    <w:uiPriority w:val="99"/>
    <w:rsid w:val="008b02a1"/>
    <w:pPr>
      <w:tabs>
        <w:tab w:val="clear" w:pos="708"/>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9"/>
    <w:qFormat/>
    <w:rsid w:val="00d36934"/>
    <w:pPr/>
    <w:rPr/>
  </w:style>
  <w:style w:type="paragraph" w:styleId="Annotationsubject">
    <w:name w:val="annotation subject"/>
    <w:basedOn w:val="Annotationtext"/>
    <w:link w:val="Style10"/>
    <w:qFormat/>
    <w:rsid w:val="00d36934"/>
    <w:pPr/>
    <w:rPr>
      <w:b/>
      <w:bCs/>
      <w:lang w:val="x-none" w:eastAsia="x-none"/>
    </w:rPr>
  </w:style>
  <w:style w:type="paragraph" w:styleId="ListParagraph">
    <w:name w:val="List Paragraph"/>
    <w:basedOn w:val="Normal"/>
    <w:link w:val="Style18"/>
    <w:uiPriority w:val="34"/>
    <w:qFormat/>
    <w:rsid w:val="00ec6e7d"/>
    <w:pPr>
      <w:spacing w:before="0" w:after="0"/>
      <w:ind w:left="720" w:hanging="0"/>
      <w:contextualSpacing/>
    </w:pPr>
    <w:rPr/>
  </w:style>
  <w:style w:type="paragraph" w:styleId="Style25"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6" w:customStyle="1">
    <w:name w:val="Подпункт договора"/>
    <w:basedOn w:val="Normal"/>
    <w:qFormat/>
    <w:rsid w:val="00d31bfd"/>
    <w:pPr>
      <w:widowControl/>
      <w:tabs>
        <w:tab w:val="clear" w:pos="708"/>
        <w:tab w:val="left" w:pos="360" w:leader="none"/>
      </w:tabs>
      <w:jc w:val="both"/>
    </w:pPr>
    <w:rPr>
      <w:rFonts w:ascii="Arial" w:hAnsi="Arial"/>
    </w:rPr>
  </w:style>
  <w:style w:type="paragraph" w:styleId="ConsNormal" w:customStyle="1">
    <w:name w:val="ConsNormal"/>
    <w:qFormat/>
    <w:rsid w:val="00b53021"/>
    <w:pPr>
      <w:widowControl/>
      <w:suppressAutoHyphens w:val="true"/>
      <w:bidi w:val="0"/>
      <w:spacing w:before="0" w:after="0"/>
      <w:ind w:right="19772" w:firstLine="720"/>
      <w:jc w:val="left"/>
    </w:pPr>
    <w:rPr>
      <w:rFonts w:ascii="Arial" w:hAnsi="Arial" w:eastAsia="Times New Roman" w:cs="Times New Roman"/>
      <w:color w:val="00000A"/>
      <w:kern w:val="0"/>
      <w:sz w:val="32"/>
      <w:szCs w:val="20"/>
      <w:lang w:val="ru-RU" w:eastAsia="en-US" w:bidi="ar-SA"/>
    </w:rPr>
  </w:style>
  <w:style w:type="paragraph" w:styleId="BodyTextIndent">
    <w:name w:val="Body Text Indent"/>
    <w:basedOn w:val="Normal"/>
    <w:link w:val="Style11"/>
    <w:rsid w:val="00e00bca"/>
    <w:pPr>
      <w:spacing w:before="0" w:after="120"/>
      <w:ind w:left="283" w:hanging="0"/>
    </w:pPr>
    <w:rPr/>
  </w:style>
  <w:style w:type="paragraph" w:styleId="Style27"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3"/>
    <w:uiPriority w:val="99"/>
    <w:rsid w:val="00f47c6a"/>
    <w:pPr/>
    <w:rPr/>
  </w:style>
  <w:style w:type="paragraph" w:styleId="ListBullet3">
    <w:name w:val="List Bullet 3"/>
    <w:basedOn w:val="Normal"/>
    <w:uiPriority w:val="99"/>
    <w:unhideWhenUsed/>
    <w:qFormat/>
    <w:rsid w:val="00fa3bf9"/>
    <w:pPr>
      <w:widowControl/>
      <w:tabs>
        <w:tab w:val="clear" w:pos="708"/>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8"/>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suppressAutoHyphens w:val="true"/>
      <w:bidi w:val="0"/>
      <w:spacing w:before="0" w:after="0"/>
      <w:jc w:val="left"/>
    </w:pPr>
    <w:rPr>
      <w:rFonts w:ascii="Times New Roman" w:hAnsi="Times New Roman" w:eastAsia="Times New Roman" w:cs="Times New Roman"/>
      <w:color w:val="00000A"/>
      <w:kern w:val="0"/>
      <w:sz w:val="20"/>
      <w:szCs w:val="20"/>
      <w:lang w:val="ru-RU" w:eastAsia="ru-RU" w:bidi="ar-SA"/>
    </w:rPr>
  </w:style>
  <w:style w:type="paragraph" w:styleId="Header">
    <w:name w:val="Header"/>
    <w:basedOn w:val="Normal"/>
    <w:link w:val="Style15"/>
    <w:uiPriority w:val="99"/>
    <w:rsid w:val="000449a5"/>
    <w:pPr>
      <w:tabs>
        <w:tab w:val="clear" w:pos="708"/>
        <w:tab w:val="center" w:pos="4677" w:leader="none"/>
        <w:tab w:val="right" w:pos="9355" w:leader="none"/>
      </w:tabs>
    </w:pPr>
    <w:rPr/>
  </w:style>
  <w:style w:type="paragraph" w:styleId="Style28"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suppressAutoHyphens w:val="true"/>
      <w:bidi w:val="0"/>
      <w:spacing w:before="0" w:after="0"/>
      <w:jc w:val="left"/>
    </w:pPr>
    <w:rPr>
      <w:rFonts w:ascii="Times New Roman" w:hAnsi="Times New Roman" w:eastAsia="Times New Roman" w:cs="Times New Roman"/>
      <w:color w:val="00000A"/>
      <w:kern w:val="0"/>
      <w:sz w:val="20"/>
      <w:szCs w:val="20"/>
      <w:lang w:val="ru-RU" w:eastAsia="ru-RU" w:bidi="ar-SA"/>
    </w:rPr>
  </w:style>
  <w:style w:type="paragraph" w:styleId="ConsPlusNormal" w:customStyle="1">
    <w:name w:val="ConsPlusNormal"/>
    <w:qFormat/>
    <w:rsid w:val="00a510bb"/>
    <w:pPr>
      <w:widowControl w:val="false"/>
      <w:suppressAutoHyphens w:val="true"/>
      <w:bidi w:val="0"/>
      <w:spacing w:before="0" w:after="0"/>
      <w:jc w:val="left"/>
    </w:pPr>
    <w:rPr>
      <w:rFonts w:ascii="Calibri" w:hAnsi="Calibri" w:eastAsia="Times New Roman" w:cs="Calibri"/>
      <w:color w:val="00000A"/>
      <w:kern w:val="0"/>
      <w:sz w:val="22"/>
      <w:szCs w:val="20"/>
      <w:lang w:val="ru-RU" w:eastAsia="ru-RU" w:bidi="ar-SA"/>
    </w:rPr>
  </w:style>
  <w:style w:type="paragraph" w:styleId="NormalWeb">
    <w:name w:val="Normal (Web)"/>
    <w:basedOn w:val="Normal"/>
    <w:uiPriority w:val="99"/>
    <w:unhideWhenUsed/>
    <w:qFormat/>
    <w:rsid w:val="003e7f9e"/>
    <w:pPr>
      <w:widowControl/>
      <w:spacing w:beforeAutospacing="1" w:afterAutospacing="1"/>
    </w:pPr>
    <w:rPr>
      <w:sz w:val="24"/>
      <w:szCs w:val="24"/>
    </w:rPr>
  </w:style>
  <w:style w:type="paragraph" w:styleId="Style29">
    <w:name w:val="Содержимое таблицы"/>
    <w:basedOn w:val="Normal"/>
    <w:qFormat/>
    <w:pPr>
      <w:widowControl w:val="false"/>
      <w:suppressLineNumbers/>
    </w:pPr>
    <w:rPr/>
  </w:style>
  <w:style w:type="paragraph" w:styleId="Style30">
    <w:name w:val="Заголовок таблицы"/>
    <w:basedOn w:val="Style29"/>
    <w:qFormat/>
    <w:pPr>
      <w:suppressLineNumbers/>
      <w:jc w:val="center"/>
    </w:pPr>
    <w:rPr>
      <w:b/>
      <w:bCs/>
    </w:rPr>
  </w:style>
  <w:style w:type="paragraph" w:styleId="Style31">
    <w:name w:val="Текст в заданном формате"/>
    <w:basedOn w:val="Normal"/>
    <w:qFormat/>
    <w:pPr>
      <w:spacing w:before="0" w:after="0"/>
    </w:pPr>
    <w:rPr>
      <w:rFonts w:ascii="Liberation Mono" w:hAnsi="Liberation Mono" w:eastAsia="Liberation Mono" w:cs="Liberation Mono"/>
      <w:sz w:val="20"/>
      <w:szCs w:val="20"/>
    </w:rPr>
  </w:style>
  <w:style w:type="paragraph" w:styleId="LO-Normal">
    <w:name w:val="LO-Normal"/>
    <w:qFormat/>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zh-CN"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1.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Relationship Id="rId17" Type="http://schemas.openxmlformats.org/officeDocument/2006/relationships/customXml" Target="../customXml/item2.xml"/><Relationship Id="rId18" Type="http://schemas.openxmlformats.org/officeDocument/2006/relationships/customXml" Target="../customXml/item3.xml"/><Relationship Id="rId19"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2.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4B0BAB9-8B8F-4B85-B8DF-266ED50E1B2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D282B0E-3FD4-4E35-93D6-7C943CD90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Application>AlterOffice/3.3.0.4$Linux_X86_64 LibreOffice_project/fa736b558560ebea8f92088bfd7720f4b3918f3f</Application>
  <AppVersion>15.0000</AppVersion>
  <Pages>21</Pages>
  <Words>7589</Words>
  <Characters>53263</Characters>
  <CharactersWithSpaces>60692</CharactersWithSpaces>
  <Paragraphs>423</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2022-11-01T07:55:00Z</dcterms:created>
  <dc:creator>tsypilev_ag</dc:creator>
  <dc:description/>
  <dc:language>ru-RU</dc:language>
  <cp:lastModifiedBy>gelashvili_is</cp:lastModifiedBy>
  <cp:lastPrinted>2020-03-18T06:40:00Z</cp:lastPrinted>
  <dcterms:modified xsi:type="dcterms:W3CDTF">2026-06-03T08:26:17Z</dcterms:modified>
  <cp:revision>36</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