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4104" w:type="dxa"/>
        <w:jc w:val="left"/>
        <w:tblInd w:w="59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4"/>
      </w:tblGrid>
      <w:tr>
        <w:trPr>
          <w:trHeight w:val="1738" w:hRule="atLeast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426" w:right="-1" w:hanging="0"/>
              <w:jc w:val="right"/>
              <w:rPr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9" w:hanging="0"/>
              <w:jc w:val="righ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30343582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83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84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85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86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8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89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9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92">
            <w:r>
              <w:rPr>
                <w:webHidden/>
                <w:rStyle w:val="Style14"/>
                <w:vanish w:val="false"/>
              </w:rPr>
              <w:t>3.1.1.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560" w:leader="none"/>
              <w:tab w:val="left" w:pos="1120" w:leader="none"/>
              <w:tab w:val="right" w:pos="9911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343594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3.2.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96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3435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_Toc230343597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5. Приложения</w:t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eastAsia="" w:eastAsiaTheme="minorEastAsia"/>
          <w:b/>
          <w:sz w:val="24"/>
          <w:szCs w:val="24"/>
        </w:rPr>
      </w:pPr>
      <w:r>
        <w:rPr>
          <w:rFonts w:eastAsia="" w:eastAsiaTheme="minorEastAsia"/>
          <w:b/>
          <w:sz w:val="24"/>
          <w:szCs w:val="24"/>
        </w:rPr>
      </w:r>
    </w:p>
    <w:p>
      <w:pPr>
        <w:pStyle w:val="TOC1"/>
        <w:tabs>
          <w:tab w:val="clear" w:pos="560"/>
          <w:tab w:val="right" w:pos="9911" w:leader="dot"/>
        </w:tabs>
        <w:rPr>
          <w:rFonts w:ascii="Calibri" w:hAnsi="Calibri" w:cs="" w:asciiTheme="minorHAnsi" w:cstheme="minorBidi" w:hAnsiTheme="minorHAnsi"/>
          <w:b w:val="false"/>
        </w:rPr>
      </w:pPr>
      <w:r>
        <w:rPr>
          <w:rFonts w:cs="" w:cstheme="minorBidi" w:ascii="Calibri" w:hAnsi="Calibri"/>
          <w:b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6" w:name="_Toc230343582"/>
      <w:r>
        <w:rPr>
          <w:sz w:val="24"/>
          <w:szCs w:val="24"/>
        </w:rPr>
        <w:t>Общие сведения</w:t>
      </w:r>
      <w:bookmarkEnd w:id="6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7" w:name="_Toc46743505"/>
      <w:bookmarkStart w:id="8" w:name="_Toc230343583"/>
      <w:r>
        <w:rPr/>
        <w:t>Обозначения и сокращения</w:t>
      </w:r>
      <w:bookmarkEnd w:id="7"/>
      <w:bookmarkEnd w:id="8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9" w:name="_Toc46743506"/>
      <w:bookmarkStart w:id="10" w:name="_Toc230343584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sz w:val="24"/>
          <w:szCs w:val="24"/>
          <w:lang w:eastAsia="x-none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 филиала АО "ТК РусГидро".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1" w:name="_Toc230343585"/>
      <w:bookmarkStart w:id="12" w:name="_Toc46743507"/>
      <w:r>
        <w:rPr/>
        <w:t xml:space="preserve">Цель </w:t>
      </w:r>
      <w:bookmarkEnd w:id="12"/>
      <w:r>
        <w:rPr/>
        <w:t>оказания услуг</w:t>
      </w:r>
      <w:bookmarkEnd w:id="11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техническому обслуживанию и ремонту транспортных средств Заказчика осуществляется согласно нормам, правилам и процедурам технического обслуживания и ремонта транспортных средств, которые установлены заводами-изготовителями с учетом условий эксплуатации данных ТС в соответствии с пунктом 2 статьи 18 Федерального закона от 10.12.1995 № 196-ФЗ «О безопасности дорожного движения», с целью обеспечения безопасной эксплуатации ТС и продление эксплуатационного ресурса ТС.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3" w:name="_Toc46743508"/>
      <w:bookmarkStart w:id="14" w:name="_Toc54643698"/>
      <w:bookmarkStart w:id="15" w:name="_Toc230343586"/>
      <w:r>
        <w:rPr/>
        <w:t>Существующее положение</w:t>
      </w:r>
      <w:bookmarkEnd w:id="13"/>
      <w:bookmarkEnd w:id="14"/>
      <w:bookmarkEnd w:id="15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Транспортные средства используются по доходному договору </w:t>
      </w:r>
      <w:r>
        <w:rPr>
          <w:sz w:val="24"/>
        </w:rPr>
        <w:t xml:space="preserve">возмездного оказания транспортных услуг </w:t>
      </w:r>
      <w:r>
        <w:rPr>
          <w:sz w:val="24"/>
          <w:szCs w:val="24"/>
        </w:rPr>
        <w:t xml:space="preserve">от </w:t>
      </w:r>
      <w:r>
        <w:rPr>
          <w:sz w:val="24"/>
        </w:rPr>
        <w:t>19.12.2025 №ЯФ-26/3 и договору возмездного оказания транспортных услуг от 25.03.2026 №ЯФ-26/6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before="0" w:after="0"/>
        <w:ind w:firstLine="709"/>
        <w:rPr>
          <w:sz w:val="24"/>
          <w:szCs w:val="24"/>
        </w:rPr>
      </w:pPr>
      <w:bookmarkStart w:id="16" w:name="_Toc230343587"/>
      <w:r>
        <w:rPr>
          <w:sz w:val="24"/>
          <w:szCs w:val="24"/>
        </w:rPr>
        <w:t>Таблица 1. Перечень объектов заказчика</w:t>
      </w:r>
      <w:bookmarkEnd w:id="16"/>
    </w:p>
    <w:tbl>
      <w:tblPr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3217"/>
        <w:gridCol w:w="1705"/>
        <w:gridCol w:w="2502"/>
        <w:gridCol w:w="2030"/>
      </w:tblGrid>
      <w:tr>
        <w:trPr>
          <w:trHeight w:val="1523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Наименование основного средства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Примечания</w:t>
            </w:r>
          </w:p>
        </w:tc>
      </w:tr>
      <w:tr>
        <w:trPr>
          <w:trHeight w:val="782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Саха (Якутия),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Якутск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TOYOTA LAND CRUISER 150 </w:t>
            </w: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897 </w:t>
            </w:r>
            <w:r>
              <w:rPr>
                <w:rFonts w:eastAsia="Calibri"/>
                <w:sz w:val="18"/>
                <w:szCs w:val="18"/>
                <w:lang w:eastAsia="en-US"/>
              </w:rPr>
              <w:t>УН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76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JTEBU3FJ50K094259</w:t>
            </w:r>
          </w:p>
        </w:tc>
      </w:tr>
      <w:tr>
        <w:trPr>
          <w:trHeight w:val="109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TOYOTA LAND CRUISER 150 (PRADO) </w:t>
            </w: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001 </w:t>
            </w:r>
            <w:r>
              <w:rPr>
                <w:rFonts w:eastAsia="Calibri"/>
                <w:sz w:val="18"/>
                <w:szCs w:val="18"/>
                <w:lang w:eastAsia="en-US"/>
              </w:rPr>
              <w:t>УУ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28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JTEBU3FJ60K068074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Автобус TOYOTA HIACE г.н А 057 ЕК 28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JTFSX23P606027197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TOYOTA CAMRY 3.5 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г.н. А 505 ВС 134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XW7BK4FK90S006573</w:t>
            </w:r>
          </w:p>
        </w:tc>
      </w:tr>
    </w:tbl>
    <w:p>
      <w:pPr>
        <w:pStyle w:val="Heading1"/>
        <w:numPr>
          <w:ilvl w:val="0"/>
          <w:numId w:val="3"/>
        </w:numPr>
        <w:spacing w:before="240" w:after="0"/>
        <w:ind w:left="0" w:hanging="0"/>
        <w:jc w:val="center"/>
        <w:rPr>
          <w:caps/>
          <w:sz w:val="24"/>
          <w:szCs w:val="24"/>
          <w:lang w:val="ru-RU"/>
        </w:rPr>
      </w:pPr>
      <w:bookmarkStart w:id="17" w:name="_Toc51339693"/>
      <w:bookmarkStart w:id="18" w:name="_Toc230343588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9" w:name="_Toc23034358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9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0" w:name="_Toc230343590"/>
      <w:r>
        <w:rPr/>
        <w:t>Требования к перечню и объему услуг</w:t>
      </w:r>
      <w:bookmarkEnd w:id="20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tabs>
          <w:tab w:val="clear" w:pos="0"/>
        </w:tabs>
        <w:ind w:firstLine="709"/>
        <w:rPr>
          <w:sz w:val="24"/>
          <w:szCs w:val="24"/>
        </w:rPr>
      </w:pPr>
      <w:bookmarkStart w:id="21" w:name="_Toc230343591"/>
      <w:bookmarkStart w:id="22" w:name="_Toc51339695"/>
      <w:r>
        <w:rPr>
          <w:sz w:val="24"/>
          <w:szCs w:val="24"/>
        </w:rPr>
        <w:t xml:space="preserve">Таблица 2. Перечень </w:t>
      </w:r>
      <w:bookmarkEnd w:id="22"/>
      <w:r>
        <w:rPr>
          <w:sz w:val="24"/>
          <w:szCs w:val="24"/>
        </w:rPr>
        <w:t>и объем оказываемых услуг</w:t>
      </w:r>
      <w:bookmarkEnd w:id="21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норма/час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норма/час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ind w:firstLine="567"/>
        <w:jc w:val="both"/>
        <w:rPr>
          <w:rStyle w:val="Strong1"/>
          <w:b w:val="false"/>
          <w:i/>
          <w:i/>
          <w:sz w:val="24"/>
          <w:szCs w:val="24"/>
        </w:rPr>
      </w:pPr>
      <w:r>
        <w:rPr>
          <w:rStyle w:val="Strong1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3" w:name="_Toc230343592"/>
      <w:bookmarkStart w:id="24" w:name="_Toc51339696"/>
      <w:r>
        <w:rPr/>
        <w:t xml:space="preserve">Требования </w:t>
      </w:r>
      <w:bookmarkEnd w:id="24"/>
      <w:r>
        <w:rPr/>
        <w:t>к срокам оказания услуг</w:t>
      </w:r>
      <w:bookmarkEnd w:id="23"/>
    </w:p>
    <w:p>
      <w:pPr>
        <w:pStyle w:val="Heading1"/>
        <w:tabs>
          <w:tab w:val="clear" w:pos="0"/>
        </w:tabs>
        <w:ind w:firstLine="709"/>
        <w:rPr>
          <w:sz w:val="24"/>
          <w:szCs w:val="24"/>
          <w:lang w:val="ru-RU"/>
        </w:rPr>
      </w:pPr>
      <w:bookmarkStart w:id="25" w:name="_Toc230343593"/>
      <w:bookmarkStart w:id="26" w:name="_Toc50125127"/>
      <w:bookmarkStart w:id="2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544"/>
        <w:gridCol w:w="268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направления заявки исполнителю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8" w:leader="none"/>
                <w:tab w:val="left" w:pos="45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текущему ремонту - в соответствии с действующими нормативами, но не более 5 календарных дней.</w:t>
            </w:r>
            <w:bookmarkStart w:id="29" w:name="_GoBack"/>
            <w:bookmarkEnd w:id="29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/>
      </w:pPr>
      <w:bookmarkStart w:id="30" w:name="_Toc230343594"/>
      <w:r>
        <w:rPr/>
        <w:t>Требования к качеству услуг</w:t>
      </w:r>
      <w:bookmarkEnd w:id="30"/>
    </w:p>
    <w:p>
      <w:pPr>
        <w:pStyle w:val="Heading1"/>
        <w:keepLines/>
        <w:tabs>
          <w:tab w:val="clear" w:pos="0"/>
        </w:tabs>
        <w:spacing w:before="240" w:after="0"/>
        <w:rPr>
          <w:sz w:val="24"/>
          <w:szCs w:val="24"/>
        </w:rPr>
      </w:pPr>
      <w:bookmarkStart w:id="31" w:name="_Toc23034359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  <w:r>
        <w:rPr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8"/>
        <w:tblW w:w="15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2"/>
        <w:gridCol w:w="5240"/>
        <w:gridCol w:w="6249"/>
        <w:gridCol w:w="2640"/>
      </w:tblGrid>
      <w:tr>
        <w:trPr>
          <w:trHeight w:val="20" w:hRule="atLeast"/>
        </w:trPr>
        <w:tc>
          <w:tcPr>
            <w:tcW w:w="9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52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2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9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2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2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bookmarkEnd w:id="32"/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624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Техническое обслуживание и текущий ремонт транспортных средств должно соответствовать  установленным нормам и правилам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Сроки выполнения работ и оказания услуг по ТО и ремонту автомашин должны составлять: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текущему ремонту - в соответствии с действующими нормативами, но не более 5 календарных дней;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проведении ремонта применяется единый тариф за 1 нормо/час.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ТО и ТР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Техническим регламентом ТР ТС 018/2011 Таможенного союза «О безопасности колесных транспортных средств» и законодательства Российской Федерации.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Заказчик проводит визуальный осмотр транспортного средства на предмет комплектности и технического состояния автотранспорта, осмотр автотранспорта в соответствии с выполненными работами по техническому обслуживанию и/или текущему ремонту, исправности узлов и агрегатов, подвергшихся ремонту. Осмотр с целью обеспечения безопасности дорожного движения.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Заказ-наряд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Заказ-наряд в двух экземплярах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 на оплату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Нормативные документы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по требованию Заказчика должен предоставить в электронном виде нормативы трудоемкостей на проведение технического обслуживания и ремонта ТС, установленные заводом-изготовителем, согласно VIN, либо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частей, заменённых в ходе ремонта транспорта Заказчика.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10 000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33" w:name="_Toc54281228"/>
      <w:bookmarkStart w:id="34" w:name="_Toc230343596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3"/>
      <w:bookmarkEnd w:id="34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/>
      </w:pPr>
      <w:r>
        <w:rPr/>
        <w:t xml:space="preserve">  </w:t>
      </w:r>
      <w:r>
        <w:rPr/>
        <w:tab/>
        <w:t xml:space="preserve">      </w:t>
      </w:r>
      <w:bookmarkStart w:id="35" w:name="_Toc230343597"/>
      <w:r>
        <w:rPr/>
        <w:t>5. Приложения</w:t>
      </w:r>
      <w:bookmarkEnd w:id="35"/>
    </w:p>
    <w:p>
      <w:pPr>
        <w:pStyle w:val="NoSpacing"/>
        <w:numPr>
          <w:ilvl w:val="0"/>
          <w:numId w:val="8"/>
        </w:numPr>
        <w:spacing w:lineRule="auto" w:line="240"/>
        <w:rPr/>
      </w:pPr>
      <w:r>
        <w:rPr/>
        <w:t xml:space="preserve">Регламент технического обслуживания Toyota Land Cruiser </w:t>
      </w:r>
      <w:r>
        <w:rPr>
          <w:lang w:val="en-US"/>
        </w:rPr>
        <w:t>Prado</w:t>
      </w:r>
      <w:r>
        <w:rPr/>
        <w:t xml:space="preserve"> 150, </w:t>
      </w:r>
      <w:r>
        <w:rPr>
          <w:lang w:val="en-US"/>
        </w:rPr>
        <w:t>Toyota Hiace , Toyota Camry</w:t>
      </w:r>
    </w:p>
    <w:p>
      <w:pPr>
        <w:pStyle w:val="NoSpacing"/>
        <w:spacing w:lineRule="auto" w:line="240"/>
        <w:ind w:left="1069" w:hanging="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ГЭОиРТС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Дальневосточного филиала АО «ТК РусГидро»                                                         С.А. Кусов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1D4BB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1D4BB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205218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06290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3845267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43f6a"/>
    <w:pPr>
      <w:tabs>
        <w:tab w:val="clear" w:pos="708"/>
        <w:tab w:val="left" w:pos="567" w:leader="none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373A-504E-4DCB-BCD0-776C643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AlterOffice/3.4.0.9$Linux_X86_64 LibreOffice_project/b8daf9e823b1a5463a2f48435ddc2e8696e7d4fc</Application>
  <AppVersion>15.0000</AppVersion>
  <Pages>8</Pages>
  <Words>1354</Words>
  <Characters>8964</Characters>
  <CharactersWithSpaces>10182</CharactersWithSpaces>
  <Paragraphs>197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2026-05-28T07:23:00Z</dcterms:created>
  <dc:creator>Быстров Олег Геннадьевич</dc:creator>
  <dc:description/>
  <dc:language>ru-RU</dc:language>
  <cp:lastModifiedBy>gribovsa@corp.gidroogk.com</cp:lastModifiedBy>
  <cp:lastPrinted>2026-05-22T02:59:00Z</cp:lastPrinted>
  <dcterms:modified xsi:type="dcterms:W3CDTF">2026-06-03T09:24:31Z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