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z w:val="24"/>
          <w:szCs w:val="24"/>
        </w:rPr>
      </w:pPr>
      <w:r>
        <w:rPr>
          <w:b/>
          <w:sz w:val="24"/>
          <w:szCs w:val="24"/>
          <w:lang w:val="ru-RU"/>
        </w:rPr>
        <w:t>Проект Договора №</w:t>
      </w:r>
    </w:p>
    <w:p>
      <w:pPr>
        <w:pStyle w:val="Normal"/>
        <w:jc w:val="center"/>
        <w:rPr>
          <w:sz w:val="24"/>
          <w:szCs w:val="24"/>
        </w:rPr>
      </w:pPr>
      <w:r>
        <w:rPr>
          <w:b/>
          <w:sz w:val="24"/>
          <w:szCs w:val="24"/>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tab/>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2026 г.</w:t>
      </w:r>
    </w:p>
    <w:p>
      <w:pPr>
        <w:pStyle w:val="Normal"/>
        <w:jc w:val="both"/>
        <w:rPr>
          <w:bCs/>
          <w:lang w:val="ru-RU"/>
        </w:rPr>
      </w:pPr>
      <w:r>
        <w:rPr>
          <w:bCs/>
          <w:lang w:val="ru-RU"/>
        </w:rPr>
      </w:r>
    </w:p>
    <w:p>
      <w:pPr>
        <w:pStyle w:val="BodyText3"/>
        <w:spacing w:before="0" w:after="0"/>
        <w:jc w:val="both"/>
        <w:rPr>
          <w:sz w:val="24"/>
          <w:szCs w:val="24"/>
          <w:lang w:val="ru-RU"/>
        </w:rPr>
      </w:pPr>
      <w:r>
        <w:rPr>
          <w:b/>
          <w:bCs/>
          <w:sz w:val="24"/>
          <w:szCs w:val="24"/>
          <w:lang w:val="ru-RU" w:eastAsia="ru-RU"/>
        </w:rPr>
        <w:t>Акционерное общество «Транспортная компания РусГидро» (АО «ТК РусГидро»)</w:t>
      </w:r>
      <w:r>
        <w:rPr>
          <w:bCs/>
          <w:sz w:val="24"/>
          <w:szCs w:val="24"/>
          <w:lang w:val="ru-RU" w:eastAsia="ru-RU"/>
        </w:rPr>
        <w:t xml:space="preserve">, именуемое в дальнейшем «Заказчик», в лице директора Дальневосточного филиала АО «ТК РусГидро» </w:t>
      </w:r>
      <w:r>
        <w:rPr>
          <w:b/>
          <w:bCs/>
          <w:sz w:val="24"/>
          <w:szCs w:val="24"/>
          <w:lang w:val="ru-RU" w:eastAsia="ru-RU"/>
        </w:rPr>
        <w:t>Золотарёва Василия Юрьевича</w:t>
      </w:r>
      <w:r>
        <w:rPr>
          <w:bCs/>
          <w:sz w:val="24"/>
          <w:szCs w:val="24"/>
          <w:lang w:val="ru-RU" w:eastAsia="ru-RU"/>
        </w:rPr>
        <w:t xml:space="preserve"> действующего на основании доверенности № 816 от 01.12.2025 г., с одной стороны, и </w:t>
      </w:r>
    </w:p>
    <w:p>
      <w:pPr>
        <w:pStyle w:val="BodyText3"/>
        <w:spacing w:before="0" w:after="0"/>
        <w:jc w:val="both"/>
        <w:rPr>
          <w:sz w:val="24"/>
          <w:szCs w:val="24"/>
          <w:lang w:val="ru-RU"/>
        </w:rPr>
      </w:pPr>
      <w:r>
        <w:rPr>
          <w:sz w:val="24"/>
          <w:szCs w:val="24"/>
          <w:lang w:val="ru-RU"/>
        </w:rPr>
      </w:r>
    </w:p>
    <w:p>
      <w:pPr>
        <w:pStyle w:val="BodyText3"/>
        <w:spacing w:before="0" w:after="0"/>
        <w:jc w:val="both"/>
        <w:rPr>
          <w:sz w:val="24"/>
          <w:szCs w:val="24"/>
          <w:lang w:val="ru-RU"/>
        </w:rPr>
      </w:pPr>
      <w:r>
        <w:rPr>
          <w:bCs/>
          <w:sz w:val="24"/>
          <w:szCs w:val="24"/>
          <w:lang w:val="ru-RU" w:eastAsia="ru-RU"/>
        </w:rPr>
        <w:t>, и</w:t>
      </w:r>
      <w:r>
        <w:rPr>
          <w:bCs/>
          <w:color w:val="000000"/>
          <w:sz w:val="24"/>
          <w:szCs w:val="26"/>
          <w:lang w:val="ru-RU" w:eastAsia="ru-RU"/>
        </w:rPr>
        <w:t>менуемый в дальнейшем «Исполнитель»</w:t>
      </w:r>
      <w:r>
        <w:rPr>
          <w:bCs/>
          <w:sz w:val="24"/>
          <w:szCs w:val="24"/>
          <w:lang w:val="ru-RU" w:eastAsia="ru-RU"/>
        </w:rPr>
        <w:t>,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w:t>
      </w:r>
      <w:r>
        <w:rPr>
          <w:rFonts w:eastAsia="Calibri"/>
          <w:shd w:fill="auto" w:val="clear"/>
        </w:rPr>
        <w:t>по техническому обслуживанию и текущему ремонту не гарантийных автобусов MAN</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Колымского</w:t>
      </w:r>
      <w:r>
        <w:rPr>
          <w:lang w:val="ru-RU"/>
        </w:rPr>
        <w:t xml:space="preserve"> транспортного</w:t>
      </w:r>
      <w:r>
        <w:rPr>
          <w:bCs/>
          <w:lang w:val="ru-RU"/>
        </w:rPr>
        <w:t xml:space="preserve"> участка </w:t>
      </w:r>
      <w:r>
        <w:rPr>
          <w:rFonts w:eastAsia="Calibri"/>
          <w:bCs/>
          <w:lang w:val="ru-RU"/>
        </w:rPr>
        <w:t>Дальневосточного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color w:val="000000"/>
          <w:shd w:fill="auto" w:val="clear"/>
          <w:lang w:val="ru-RU"/>
        </w:rPr>
        <w:t xml:space="preserve"> </w:t>
      </w:r>
      <w:r>
        <w:rPr>
          <w:bCs/>
          <w:color w:val="000000"/>
          <w:shd w:fill="auto" w:val="clear"/>
          <w:lang w:val="ru-RU"/>
        </w:rPr>
        <w:t xml:space="preserve">г.Магадан </w:t>
      </w:r>
      <w:r>
        <w:rPr>
          <w:shd w:fill="auto" w:val="clear"/>
        </w:rPr>
        <w:t>(производственная площадь Исполнителя).</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w:t>
      </w:r>
      <w:r>
        <w:rPr>
          <w:bCs/>
          <w:sz w:val="24"/>
          <w:szCs w:val="24"/>
          <w:lang w:val="ru-RU"/>
        </w:rPr>
        <w:t>уг:</w:t>
      </w:r>
      <w:r>
        <w:rPr>
          <w:bCs/>
          <w:sz w:val="24"/>
          <w:szCs w:val="24"/>
        </w:rPr>
        <w:t xml:space="preserve"> </w:t>
      </w:r>
      <w:r>
        <w:rPr>
          <w:bCs/>
          <w:sz w:val="24"/>
          <w:szCs w:val="24"/>
          <w:lang w:val="ru-RU"/>
        </w:rPr>
        <w:t xml:space="preserve">с даты заключения договора. </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lang w:val="ru-RU"/>
        </w:rPr>
        <w:t>«31» Декабря 2026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none"/>
          <w:shd w:fill="auto" w:val="clear"/>
        </w:rPr>
      </w:pPr>
      <w:r>
        <w:rPr>
          <w:shd w:fill="auto" w:val="clea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shd w:fill="auto" w:val="clear"/>
        </w:rPr>
        <w:t>или привлеченными им Субисполнителями вреда жизни или здоровью людей, имущест</w:t>
      </w:r>
      <w:r>
        <w:rPr/>
        <w:t>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shd w:fill="auto" w:val="clear"/>
        </w:rPr>
        <w:t>30 (тридцать) п</w:t>
      </w:r>
      <w:r>
        <w:rPr>
          <w:bCs/>
        </w:rPr>
        <w:t>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highlight w:val="none"/>
          <w:shd w:fill="auto" w:val="clear"/>
        </w:rPr>
      </w:pPr>
      <w:r>
        <w:rPr>
          <w:bCs/>
          <w:shd w:fill="auto" w:val="clear"/>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tabs>
          <w:tab w:val="clear" w:pos="709"/>
          <w:tab w:val="left" w:pos="1418" w:leader="none"/>
        </w:tabs>
        <w:ind w:left="0" w:hanging="0"/>
        <w:jc w:val="both"/>
        <w:rPr/>
      </w:pPr>
      <w:r>
        <w:rPr/>
      </w:r>
    </w:p>
    <w:p>
      <w:pPr>
        <w:pStyle w:val="Style20"/>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3.1.1. Заказчи</w:t>
      </w:r>
      <w:r>
        <w:rPr>
          <w:shd w:fill="auto" w:val="clear"/>
          <w:lang w:val="ru-RU"/>
        </w:rPr>
        <w:t>к не позднее 5 (пяти) рабочих дней до предпол</w:t>
      </w:r>
      <w:r>
        <w:rPr>
          <w:lang w:val="ru-RU"/>
        </w:rPr>
        <w:t xml:space="preserve">агаемой даты начала оказания Услуг направляет Исполнителю Заявку по электронной почте на адрес </w:t>
      </w:r>
      <w:r>
        <w:rPr>
          <w:rStyle w:val="Hyperlink"/>
          <w:lang w:val="ru-RU"/>
        </w:rPr>
        <w:t>_____________________________</w:t>
      </w:r>
      <w:r>
        <w:rPr>
          <w:lang w:val="ru-RU"/>
        </w:rPr>
        <w:t xml:space="preserve">, </w:t>
      </w:r>
      <w:r>
        <w:rPr>
          <w:shd w:fill="auto" w:val="clear"/>
          <w:lang w:val="ru-RU"/>
        </w:rPr>
        <w:t xml:space="preserve">с последующим направлением оригинала Заявки по адресу, указанному в разделе 16 Договора. </w:t>
      </w:r>
    </w:p>
    <w:p>
      <w:pPr>
        <w:pStyle w:val="Normal"/>
        <w:ind w:firstLine="709"/>
        <w:jc w:val="both"/>
        <w:rPr>
          <w:lang w:val="ru-RU"/>
        </w:rPr>
      </w:pPr>
      <w:r>
        <w:rPr>
          <w:lang w:val="ru-RU"/>
        </w:rPr>
        <w:t>3.1.2. Исполнитель в течени</w:t>
      </w:r>
      <w:r>
        <w:rPr>
          <w:shd w:fill="auto" w:val="clear"/>
          <w:lang w:val="ru-RU"/>
        </w:rPr>
        <w:t>е 1 (одного) рабочего дня с д</w:t>
      </w:r>
      <w:r>
        <w:rPr>
          <w:lang w:val="ru-RU"/>
        </w:rPr>
        <w:t xml:space="preserve">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3.1.3. Заказч</w:t>
      </w:r>
      <w:r>
        <w:rPr>
          <w:shd w:fill="auto" w:val="clear"/>
          <w:lang w:val="ru-RU"/>
        </w:rPr>
        <w:t>ик не позднее следующего рабочего дня посл</w:t>
      </w:r>
      <w:r>
        <w:rPr>
          <w:lang w:val="ru-RU"/>
        </w:rPr>
        <w:t>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w:t>
      </w:r>
      <w:hyperlink r:id="rId2">
        <w:r>
          <w:rPr>
            <w:rStyle w:val="Hyperlink"/>
            <w:lang w:val="ru-RU"/>
          </w:rPr>
          <w:t>_</w:t>
        </w:r>
      </w:hyperlink>
      <w:r>
        <w:rPr>
          <w:rStyle w:val="Hyperlink"/>
          <w:lang w:val="ru-RU"/>
        </w:rPr>
        <w:t>_____________________________</w:t>
      </w:r>
      <w:r>
        <w:rPr>
          <w:lang w:val="ru-RU"/>
        </w:rPr>
        <w:t xml:space="preserve">. </w:t>
      </w:r>
    </w:p>
    <w:p>
      <w:pPr>
        <w:pStyle w:val="Normal"/>
        <w:ind w:firstLine="709"/>
        <w:jc w:val="both"/>
        <w:rPr>
          <w:lang w:val="ru-RU"/>
        </w:rPr>
      </w:pPr>
      <w:r>
        <w:rPr>
          <w:lang w:val="ru-RU"/>
        </w:rPr>
        <w:t>3.1.4. При получении подтверждения Заказчика о согласии с Расчетом стоимости Исполнитель в течение</w:t>
      </w:r>
      <w:r>
        <w:rPr>
          <w:shd w:fill="auto" w:val="clear"/>
          <w:lang w:val="ru-RU"/>
        </w:rPr>
        <w:t xml:space="preserve"> 3 (трех) рабочих дней под</w:t>
      </w:r>
      <w:r>
        <w:rPr>
          <w:lang w:val="ru-RU"/>
        </w:rPr>
        <w:t xml:space="preserve">писывает Заявку и Расчет стоимости и направляет их по электронной почте на адрес ___________________________.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Исполнитель в те</w:t>
      </w:r>
      <w:r>
        <w:rPr>
          <w:shd w:fill="auto" w:val="clear"/>
        </w:rPr>
        <w:t>чение 5 (пяти) рабочих дней с даты завер</w:t>
      </w:r>
      <w:r>
        <w:rPr/>
        <w:t>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w:t>
      </w:r>
    </w:p>
    <w:p>
      <w:pPr>
        <w:pStyle w:val="ListParagraph"/>
        <w:numPr>
          <w:ilvl w:val="1"/>
          <w:numId w:val="19"/>
        </w:numPr>
        <w:shd w:val="clear" w:color="auto" w:fill="FFFFFF"/>
        <w:tabs>
          <w:tab w:val="clear" w:pos="709"/>
          <w:tab w:val="left" w:pos="1134" w:leader="none"/>
        </w:tabs>
        <w:ind w:left="0" w:firstLine="709"/>
        <w:jc w:val="both"/>
        <w:rPr/>
      </w:pPr>
      <w:r>
        <w:rPr/>
        <w:t>В течение</w:t>
      </w:r>
      <w:r>
        <w:rPr>
          <w:shd w:fill="auto" w:val="clear"/>
        </w:rPr>
        <w:t xml:space="preserve"> 15 (пятнадцати) рабочих </w:t>
      </w:r>
      <w:r>
        <w:rPr/>
        <w:t xml:space="preserve">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w:t>
      </w:r>
      <w:r>
        <w:rPr>
          <w:shd w:fill="auto" w:val="clear"/>
          <w:lang w:val="ru-RU"/>
        </w:rPr>
        <w:t>Стоимость Услуг по Договору (Цена Договора) в соответствии с Расчетом стоимости Услуг (Приложение № 3 к Договору)</w:t>
      </w:r>
      <w:r>
        <w:rPr>
          <w:rStyle w:val="FootnoteReference"/>
          <w:shd w:fill="auto" w:val="clear"/>
          <w:lang w:val="ru-RU"/>
        </w:rPr>
        <w:footnoteReference w:id="3"/>
      </w:r>
      <w:r>
        <w:rPr>
          <w:shd w:fill="auto" w:val="clear"/>
          <w:lang w:val="ru-RU"/>
        </w:rPr>
        <w:t xml:space="preserve"> </w:t>
      </w:r>
      <w:r>
        <w:rPr>
          <w:bCs/>
          <w:shd w:fill="auto" w:val="clear"/>
          <w:lang w:val="ru-RU"/>
        </w:rPr>
        <w:t>является предельной</w:t>
      </w:r>
      <w:r>
        <w:rPr>
          <w:shd w:fill="auto" w:val="clear"/>
          <w:lang w:val="ru-RU"/>
        </w:rPr>
        <w:t xml:space="preserve"> и составляет </w:t>
      </w:r>
      <w:r>
        <w:rPr>
          <w:b/>
          <w:bCs/>
          <w:color w:val="000000"/>
          <w:shd w:fill="auto" w:val="clear"/>
          <w:lang w:val="ru-RU"/>
        </w:rPr>
        <w:t>_______________________</w:t>
      </w:r>
      <w:r>
        <w:rPr>
          <w:shd w:fill="auto" w:val="clear"/>
          <w:lang w:val="ru-RU"/>
        </w:rPr>
        <w:t xml:space="preserve"> (__________________________________) рублей __ копеек </w:t>
      </w:r>
      <w:r>
        <w:rPr>
          <w:bCs/>
          <w:shd w:fill="auto" w:val="clear"/>
          <w:lang w:val="ru-RU"/>
        </w:rPr>
        <w:t>без учета НДС, при этом НДС исчисляется дополнительно по ставке, установленной пп 1 п.8 статьей 164 Налогового кодекса РФ.</w:t>
      </w:r>
    </w:p>
    <w:p>
      <w:pPr>
        <w:pStyle w:val="Normal"/>
        <w:widowControl w:val="false"/>
        <w:ind w:firstLine="709"/>
        <w:jc w:val="both"/>
        <w:rPr>
          <w:highlight w:val="none"/>
          <w:shd w:fill="auto" w:val="clear"/>
        </w:rPr>
      </w:pPr>
      <w:r>
        <w:rPr>
          <w:shd w:fill="auto" w:val="clea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highlight w:val="none"/>
          <w:shd w:fill="auto" w:val="clear"/>
        </w:rPr>
      </w:pPr>
      <w:r>
        <w:rPr>
          <w:shd w:fill="auto"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w:t>
      </w:r>
      <w:r>
        <w:rPr>
          <w:shd w:fill="auto" w:val="clear"/>
        </w:rPr>
        <w:t xml:space="preserve">накладные 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shd w:fill="auto" w:val="clear"/>
        </w:rPr>
        <w:t xml:space="preserve">подлежащие уплате налоги, </w:t>
      </w:r>
      <w:r>
        <w:rPr/>
        <w:t xml:space="preserve">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shd w:fill="auto" w:val="clear"/>
        </w:rPr>
        <w:t xml:space="preserve"> 7 (семи) рабочих дней с даты подпис</w:t>
      </w:r>
      <w:r>
        <w:rPr/>
        <w:t>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hd w:fill="auto" w:val="clear"/>
        </w:rPr>
        <w:t>Хабаровского края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w:t>
      </w:r>
      <w:r>
        <w:rPr>
          <w:bCs/>
        </w:rPr>
        <w:t>уд направляет другой Стороне письменную претензи</w:t>
      </w:r>
      <w:r>
        <w:rPr>
          <w:bCs/>
          <w:shd w:fill="auto" w:val="clear"/>
        </w:rPr>
        <w:t>ю с изложением своих требований. Претензии направляются в порядке, предусмотренном пунктом 14.8 Договора.</w:t>
      </w:r>
    </w:p>
    <w:p>
      <w:pPr>
        <w:pStyle w:val="ListParagraph"/>
        <w:numPr>
          <w:ilvl w:val="1"/>
          <w:numId w:val="22"/>
        </w:numPr>
        <w:tabs>
          <w:tab w:val="clear" w:pos="709"/>
          <w:tab w:val="left" w:pos="284" w:leader="none"/>
          <w:tab w:val="left" w:pos="1134" w:leader="none"/>
        </w:tabs>
        <w:ind w:left="0" w:firstLine="709"/>
        <w:jc w:val="both"/>
        <w:rPr>
          <w:highlight w:val="none"/>
          <w:shd w:fill="auto" w:val="clear"/>
        </w:rPr>
      </w:pPr>
      <w:r>
        <w:rPr>
          <w:bCs/>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rPr>
          <w:t>№ 18162/09</w:t>
        </w:r>
      </w:hyperlink>
      <w:r>
        <w:rPr>
          <w:bCs/>
        </w:rPr>
        <w:t xml:space="preserve"> и от 25.05.2010 </w:t>
      </w:r>
      <w:hyperlink r:id="rId4">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5">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w:t>
      </w:r>
      <w:r>
        <w:rPr>
          <w:shd w:fill="auto" w:val="clear"/>
        </w:rPr>
        <w:t>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numPr>
          <w:ilvl w:val="1"/>
          <w:numId w:val="22"/>
        </w:numPr>
        <w:shd w:val="clear" w:color="auto" w:fill="FFFFFF"/>
        <w:tabs>
          <w:tab w:val="left" w:pos="426" w:leader="none"/>
          <w:tab w:val="left" w:pos="709" w:leader="none"/>
        </w:tabs>
        <w:ind w:left="0" w:firstLine="709"/>
        <w:jc w:val="both"/>
        <w:rPr/>
      </w:pPr>
      <w:r>
        <w:rPr/>
        <w:t>Все изменения и дополнения к Договору действительны при условии, что они совершен</w:t>
      </w:r>
      <w:r>
        <w:rPr>
          <w:shd w:fill="auto" w:val="clear"/>
        </w:rPr>
        <w:t xml:space="preserve">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highlight w:val="none"/>
          <w:shd w:fill="auto" w:val="clear"/>
        </w:rPr>
      </w:pPr>
      <w:r>
        <w:rPr>
          <w:shd w:fill="auto" w:val="clea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Оригинал</w:t>
      </w:r>
      <w:r>
        <w:rPr>
          <w:bCs/>
          <w:shd w:fill="auto" w:val="clear"/>
        </w:rPr>
        <w:t xml:space="preserve">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2"/>
        </w:numPr>
        <w:shd w:val="clear" w:color="auto" w:fill="FFFFFF"/>
        <w:tabs>
          <w:tab w:val="left" w:pos="709" w:leader="none"/>
        </w:tabs>
        <w:ind w:left="0" w:firstLine="709"/>
        <w:jc w:val="both"/>
        <w:rPr>
          <w:bCs/>
        </w:rPr>
      </w:pPr>
      <w:r>
        <w:rPr>
          <w:bCs/>
          <w:shd w:fill="auto" w:val="clear"/>
        </w:rPr>
        <w:t>Во избежание сомнений</w:t>
      </w:r>
      <w:r>
        <w:rPr>
          <w:bCs/>
        </w:rPr>
        <w:t xml:space="preserve">,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w:t>
      </w:r>
      <w:r>
        <w:rPr>
          <w:shd w:fill="auto" w:val="clear"/>
        </w:rPr>
        <w:t>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1 –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2.1 </w:t>
      </w:r>
      <w:r>
        <w:rPr>
          <w:bCs/>
          <w:shd w:fill="auto" w:val="clear"/>
          <w:lang w:val="ru-RU"/>
        </w:rPr>
        <w:t>– Форма з</w:t>
      </w:r>
      <w:r>
        <w:rPr>
          <w:shd w:fill="auto" w:val="clear"/>
          <w:lang w:val="ru-RU"/>
        </w:rPr>
        <w:t>аявки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w:t>
      </w:r>
      <w:r>
        <w:rPr>
          <w:shd w:fill="auto" w:val="clear"/>
          <w:lang w:val="ru-RU" w:eastAsia="en-US"/>
        </w:rPr>
        <w:t xml:space="preserve"> Расчет стоимости Услуг;</w:t>
      </w:r>
    </w:p>
    <w:p>
      <w:pPr>
        <w:pStyle w:val="Normal"/>
        <w:tabs>
          <w:tab w:val="clear" w:pos="709"/>
          <w:tab w:val="left" w:pos="2127" w:leader="none"/>
          <w:tab w:val="left" w:pos="2410" w:leader="none"/>
        </w:tabs>
        <w:jc w:val="both"/>
        <w:rPr>
          <w:highlight w:val="none"/>
          <w:shd w:fill="auto" w:val="clear"/>
        </w:rPr>
      </w:pPr>
      <w:r>
        <w:rPr>
          <w:bCs/>
          <w:shd w:fill="auto" w:val="clear"/>
          <w:lang w:val="ru-RU"/>
        </w:rPr>
        <w:t>Приложение № 4</w:t>
      </w:r>
      <w:r>
        <w:rPr>
          <w:shd w:fill="auto" w:val="clear"/>
          <w:lang w:val="ru-RU"/>
        </w:rPr>
        <w:t xml:space="preserve"> – Форма Акта об оказании Услуг;</w:t>
      </w:r>
    </w:p>
    <w:p>
      <w:pPr>
        <w:pStyle w:val="Normal"/>
        <w:jc w:val="both"/>
        <w:rPr>
          <w:lang w:val="ru-RU"/>
        </w:rPr>
      </w:pPr>
      <w:r>
        <w:rPr>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tabs>
                <w:tab w:val="clear" w:pos="709"/>
                <w:tab w:val="left" w:pos="4287" w:leader="none"/>
              </w:tabs>
              <w:ind w:left="34" w:right="104" w:hanging="34"/>
              <w:rPr>
                <w:lang w:val="ru-RU"/>
              </w:rPr>
            </w:pPr>
            <w:r>
              <w:rPr>
                <w:b/>
                <w:lang w:val="ru-RU" w:eastAsia="en-US"/>
              </w:rPr>
              <w:t>Акционерное общество «Транспортная компания РусГидро»</w:t>
            </w:r>
          </w:p>
          <w:p>
            <w:pPr>
              <w:pStyle w:val="Normal"/>
              <w:widowControl w:val="false"/>
              <w:tabs>
                <w:tab w:val="clear" w:pos="709"/>
                <w:tab w:val="left" w:pos="4287" w:leader="none"/>
              </w:tabs>
              <w:ind w:left="34" w:right="104" w:hanging="34"/>
              <w:rPr>
                <w:lang w:val="ru-RU"/>
              </w:rPr>
            </w:pPr>
            <w:r>
              <w:rPr>
                <w:lang w:val="ru-RU" w:eastAsia="en-US"/>
              </w:rPr>
              <w:t>Юридический адрес: 655619, Республика Хакасия, г. Саяногорск, рп. Черемушки, стр. 101.</w:t>
            </w:r>
          </w:p>
          <w:p>
            <w:pPr>
              <w:pStyle w:val="Normal"/>
              <w:widowControl w:val="false"/>
              <w:tabs>
                <w:tab w:val="clear" w:pos="709"/>
                <w:tab w:val="left" w:pos="4287" w:leader="none"/>
              </w:tabs>
              <w:ind w:left="34" w:right="104" w:hanging="34"/>
              <w:rPr>
                <w:lang w:val="ru-RU"/>
              </w:rPr>
            </w:pPr>
            <w:r>
              <w:rPr>
                <w:lang w:val="ru-RU" w:eastAsia="en-US"/>
              </w:rPr>
              <w:t>ИНН 1902018248 КПП 190201001</w:t>
            </w:r>
          </w:p>
          <w:p>
            <w:pPr>
              <w:pStyle w:val="Normal"/>
              <w:widowControl w:val="false"/>
              <w:tabs>
                <w:tab w:val="clear" w:pos="709"/>
                <w:tab w:val="left" w:pos="4287" w:leader="none"/>
              </w:tabs>
              <w:ind w:left="34" w:right="104" w:hanging="34"/>
              <w:rPr>
                <w:lang w:val="ru-RU"/>
              </w:rPr>
            </w:pPr>
            <w:r>
              <w:rPr>
                <w:lang w:val="ru-RU" w:eastAsia="en-US"/>
              </w:rPr>
              <w:t>Банковские реквизиты:</w:t>
            </w:r>
          </w:p>
          <w:p>
            <w:pPr>
              <w:pStyle w:val="Normal"/>
              <w:widowControl w:val="false"/>
              <w:tabs>
                <w:tab w:val="clear" w:pos="709"/>
                <w:tab w:val="left" w:pos="4287" w:leader="none"/>
              </w:tabs>
              <w:ind w:left="34" w:right="104" w:hanging="34"/>
              <w:rPr>
                <w:lang w:val="ru-RU"/>
              </w:rPr>
            </w:pPr>
            <w:r>
              <w:rPr>
                <w:lang w:val="ru-RU" w:eastAsia="en-US"/>
              </w:rPr>
              <w:t>«ГПБ» (АО), г. Москва;</w:t>
            </w:r>
          </w:p>
          <w:p>
            <w:pPr>
              <w:pStyle w:val="Normal"/>
              <w:widowControl w:val="false"/>
              <w:tabs>
                <w:tab w:val="clear" w:pos="709"/>
                <w:tab w:val="left" w:pos="4287" w:leader="none"/>
              </w:tabs>
              <w:ind w:left="34" w:right="104" w:hanging="34"/>
              <w:rPr>
                <w:lang w:val="ru-RU"/>
              </w:rPr>
            </w:pPr>
            <w:r>
              <w:rPr>
                <w:lang w:val="ru-RU" w:eastAsia="en-US"/>
              </w:rPr>
              <w:t>БИК: 044525823;</w:t>
            </w:r>
          </w:p>
          <w:p>
            <w:pPr>
              <w:pStyle w:val="Normal"/>
              <w:widowControl w:val="false"/>
              <w:tabs>
                <w:tab w:val="clear" w:pos="709"/>
                <w:tab w:val="left" w:pos="4287" w:leader="none"/>
              </w:tabs>
              <w:ind w:left="34" w:right="104" w:hanging="34"/>
              <w:rPr>
                <w:lang w:val="ru-RU"/>
              </w:rPr>
            </w:pPr>
            <w:r>
              <w:rPr>
                <w:lang w:val="ru-RU" w:eastAsia="en-US"/>
              </w:rPr>
              <w:t>к/с: 30101810400000000823;</w:t>
            </w:r>
          </w:p>
          <w:p>
            <w:pPr>
              <w:pStyle w:val="Normal"/>
              <w:widowControl w:val="false"/>
              <w:tabs>
                <w:tab w:val="clear" w:pos="709"/>
                <w:tab w:val="left" w:pos="4287" w:leader="none"/>
              </w:tabs>
              <w:ind w:left="34" w:right="104" w:hanging="34"/>
              <w:rPr>
                <w:lang w:val="ru-RU"/>
              </w:rPr>
            </w:pPr>
            <w:r>
              <w:rPr>
                <w:lang w:val="ru-RU" w:eastAsia="en-US"/>
              </w:rPr>
              <w:t>р/с 40702810795000000002</w:t>
            </w:r>
          </w:p>
          <w:p>
            <w:pPr>
              <w:pStyle w:val="Normal"/>
              <w:widowControl w:val="false"/>
              <w:tabs>
                <w:tab w:val="clear" w:pos="709"/>
                <w:tab w:val="left" w:pos="4287" w:leader="none"/>
              </w:tabs>
              <w:ind w:left="34" w:right="104" w:hanging="34"/>
              <w:rPr>
                <w:lang w:val="ru-RU"/>
              </w:rPr>
            </w:pPr>
            <w:r>
              <w:rPr>
                <w:lang w:val="ru-RU" w:eastAsia="en-US"/>
              </w:rPr>
              <w:t>Дальневосточный филиал АО «ТК РусГидро»,</w:t>
            </w:r>
          </w:p>
          <w:p>
            <w:pPr>
              <w:pStyle w:val="Normal"/>
              <w:widowControl w:val="false"/>
              <w:tabs>
                <w:tab w:val="clear" w:pos="709"/>
                <w:tab w:val="left" w:pos="4287" w:leader="none"/>
              </w:tabs>
              <w:ind w:left="34" w:right="104" w:hanging="34"/>
              <w:rPr/>
            </w:pPr>
            <w:r>
              <w:rPr>
                <w:lang w:val="ru-RU" w:eastAsia="en-US"/>
              </w:rPr>
              <w:t>Почтовый адрес: 680021, Хабаровский край, г. Хабаровск, ул. Ленинградская, д. 46;</w:t>
            </w:r>
          </w:p>
          <w:p>
            <w:pPr>
              <w:pStyle w:val="Normal"/>
              <w:widowControl w:val="false"/>
              <w:tabs>
                <w:tab w:val="clear" w:pos="709"/>
                <w:tab w:val="left" w:pos="4287" w:leader="none"/>
              </w:tabs>
              <w:ind w:left="34" w:right="104" w:hanging="34"/>
              <w:rPr>
                <w:lang w:val="ru-RU"/>
              </w:rPr>
            </w:pPr>
            <w:r>
              <w:rPr>
                <w:lang w:val="ru-RU" w:eastAsia="en-US"/>
              </w:rPr>
              <w:t>ИНН: 1902018248; КПП: 272443001;</w:t>
            </w:r>
          </w:p>
          <w:p>
            <w:pPr>
              <w:pStyle w:val="Normal"/>
              <w:widowControl w:val="false"/>
              <w:tabs>
                <w:tab w:val="clear" w:pos="709"/>
                <w:tab w:val="left" w:pos="4287" w:leader="none"/>
              </w:tabs>
              <w:ind w:left="34" w:right="104" w:hanging="34"/>
              <w:rPr>
                <w:lang w:val="ru-RU"/>
              </w:rPr>
            </w:pPr>
            <w:r>
              <w:rPr>
                <w:lang w:val="ru-RU" w:eastAsia="en-US"/>
              </w:rPr>
              <w:t>Банк: Дальневосточный филиал ПАО «Сбербанк России», г. Хабаровск</w:t>
            </w:r>
          </w:p>
          <w:p>
            <w:pPr>
              <w:pStyle w:val="Normal"/>
              <w:widowControl w:val="false"/>
              <w:tabs>
                <w:tab w:val="clear" w:pos="709"/>
                <w:tab w:val="left" w:pos="4287" w:leader="none"/>
              </w:tabs>
              <w:ind w:left="34" w:right="104" w:hanging="34"/>
              <w:rPr>
                <w:lang w:val="ru-RU"/>
              </w:rPr>
            </w:pPr>
            <w:r>
              <w:rPr>
                <w:lang w:val="ru-RU" w:eastAsia="en-US"/>
              </w:rPr>
              <w:t>р/с: 40702810903000031136</w:t>
            </w:r>
          </w:p>
          <w:p>
            <w:pPr>
              <w:pStyle w:val="Normal"/>
              <w:widowControl w:val="false"/>
              <w:tabs>
                <w:tab w:val="clear" w:pos="709"/>
                <w:tab w:val="left" w:pos="4287" w:leader="none"/>
              </w:tabs>
              <w:ind w:left="34" w:right="104" w:hanging="34"/>
              <w:rPr>
                <w:lang w:val="ru-RU"/>
              </w:rPr>
            </w:pPr>
            <w:r>
              <w:rPr>
                <w:lang w:val="ru-RU" w:eastAsia="en-US"/>
              </w:rPr>
              <w:t>к/с 30101810600000000608</w:t>
            </w:r>
          </w:p>
          <w:p>
            <w:pPr>
              <w:pStyle w:val="Normal"/>
              <w:widowControl w:val="false"/>
              <w:tabs>
                <w:tab w:val="clear" w:pos="709"/>
                <w:tab w:val="left" w:pos="4287" w:leader="none"/>
              </w:tabs>
              <w:ind w:left="34" w:right="104" w:hanging="34"/>
              <w:rPr>
                <w:lang w:val="ru-RU"/>
              </w:rPr>
            </w:pPr>
            <w:r>
              <w:rPr>
                <w:lang w:val="ru-RU" w:eastAsia="en-US"/>
              </w:rPr>
              <w:t>БИК 040813608</w:t>
            </w:r>
          </w:p>
          <w:p>
            <w:pPr>
              <w:pStyle w:val="Normal"/>
              <w:widowControl w:val="false"/>
              <w:tabs>
                <w:tab w:val="clear" w:pos="709"/>
                <w:tab w:val="left" w:pos="4287" w:leader="none"/>
              </w:tabs>
              <w:ind w:left="34" w:right="104" w:hanging="34"/>
              <w:rPr>
                <w:lang w:val="ru-RU"/>
              </w:rPr>
            </w:pPr>
            <w:r>
              <w:rPr>
                <w:b/>
                <w:lang w:val="ru-RU" w:eastAsia="en-US"/>
              </w:rPr>
              <w:t>ОГРН 1031900676356</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r>
              <w:rPr>
                <w:lang w:val="ru-RU"/>
              </w:rPr>
              <w:t xml:space="preserve"> </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/_______________/</w:t>
            </w:r>
          </w:p>
          <w:p>
            <w:pPr>
              <w:pStyle w:val="Normal"/>
              <w:widowControl w:val="false"/>
              <w:rPr>
                <w:sz w:val="26"/>
                <w:szCs w:val="26"/>
                <w:lang w:val="ru-RU" w:eastAsia="en-US"/>
              </w:rPr>
            </w:pPr>
            <w:r>
              <w:rPr>
                <w:sz w:val="26"/>
                <w:szCs w:val="26"/>
                <w:lang w:val="ru-RU" w:eastAsia="en-US"/>
              </w:rPr>
            </w:r>
          </w:p>
          <w:p>
            <w:pPr>
              <w:pStyle w:val="Normal"/>
              <w:widowControl w:val="false"/>
              <w:rPr>
                <w:lang w:val="ru-RU"/>
              </w:rPr>
            </w:pPr>
            <w:r>
              <w:rPr>
                <w:sz w:val="22"/>
                <w:szCs w:val="26"/>
                <w:lang w:val="ru-RU" w:eastAsia="en-US"/>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2026г. № ____________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jc w:val="left"/>
        <w:rPr>
          <w:rFonts w:ascii="Times New Roman" w:hAnsi="Times New Roman"/>
          <w:b w:val="false"/>
          <w:i w:val="false"/>
          <w:i w:val="false"/>
          <w:caps w:val="false"/>
          <w:smallCaps w:val="false"/>
          <w:color w:val="2C2D2E"/>
          <w:spacing w:val="0"/>
          <w:sz w:val="23"/>
        </w:rPr>
      </w:pPr>
      <w:r>
        <w:rPr>
          <w:b w:val="false"/>
          <w:i w:val="false"/>
          <w:caps w:val="false"/>
          <w:smallCaps w:val="false"/>
          <w:color w:val="2C2D2E"/>
          <w:spacing w:val="0"/>
          <w:sz w:val="23"/>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spacing w:lineRule="auto" w:line="276"/>
              <w:ind w:left="371" w:hanging="0"/>
              <w:rPr>
                <w:lang w:val="ru-RU" w:eastAsia="en-US"/>
              </w:rPr>
            </w:pPr>
            <w:r>
              <w:rPr>
                <w:lang w:val="ru-RU" w:eastAsia="en-US"/>
              </w:rPr>
            </w:r>
          </w:p>
          <w:p>
            <w:pPr>
              <w:pStyle w:val="Normal"/>
              <w:widowControl w:val="false"/>
              <w:rPr>
                <w:lang w:val="ru-RU"/>
              </w:rPr>
            </w:pPr>
            <w:r>
              <w:rPr>
                <w:bCs/>
                <w:lang w:val="ru-RU" w:eastAsia="en-US"/>
              </w:rPr>
              <w:t>__________________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bCs/>
                <w:sz w:val="22"/>
                <w:szCs w:val="26"/>
                <w:lang w:val="ru-RU" w:eastAsia="en-US"/>
              </w:rPr>
              <w:t>М.П.</w:t>
            </w:r>
          </w:p>
        </w:tc>
      </w:tr>
    </w:tbl>
    <w:p>
      <w:pPr>
        <w:pStyle w:val="Normal"/>
        <w:ind w:firstLine="709"/>
        <w:jc w:val="right"/>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2026г. № ____________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     №______________</w:t>
      </w:r>
    </w:p>
    <w:p>
      <w:pPr>
        <w:pStyle w:val="Normal"/>
        <w:tabs>
          <w:tab w:val="clear" w:pos="709"/>
          <w:tab w:val="left" w:pos="2700" w:leader="none"/>
        </w:tabs>
        <w:jc w:val="center"/>
        <w:rPr>
          <w:highlight w:val="none"/>
          <w:shd w:fill="auto" w:val="clear"/>
          <w:lang w:val="ru-RU"/>
        </w:rPr>
      </w:pPr>
      <w:r>
        <w:rPr>
          <w:shd w:fill="auto" w:val="clear"/>
          <w:lang w:val="ru-RU"/>
        </w:rPr>
      </w:r>
    </w:p>
    <w:p>
      <w:pPr>
        <w:pStyle w:val="ListParagraph"/>
        <w:numPr>
          <w:ilvl w:val="0"/>
          <w:numId w:val="15"/>
        </w:numPr>
        <w:tabs>
          <w:tab w:val="clear" w:pos="709"/>
          <w:tab w:val="left" w:pos="1134" w:leader="none"/>
        </w:tabs>
        <w:ind w:left="0" w:firstLine="709"/>
        <w:rPr>
          <w:highlight w:val="none"/>
          <w:shd w:fill="auto" w:val="clear"/>
        </w:rPr>
      </w:pPr>
      <w:r>
        <w:rPr>
          <w:shd w:fill="auto" w:val="clear"/>
        </w:rPr>
        <w:t>Виды услуг:</w:t>
      </w:r>
    </w:p>
    <w:p>
      <w:pPr>
        <w:pStyle w:val="ListParagraph"/>
        <w:numPr>
          <w:ilvl w:val="0"/>
          <w:numId w:val="15"/>
        </w:numPr>
        <w:tabs>
          <w:tab w:val="clear" w:pos="709"/>
          <w:tab w:val="left" w:pos="1134" w:leader="none"/>
        </w:tabs>
        <w:ind w:left="0" w:firstLine="709"/>
        <w:rPr>
          <w:highlight w:val="none"/>
          <w:shd w:fill="auto" w:val="clear"/>
        </w:rPr>
      </w:pPr>
      <w:r>
        <w:rPr>
          <w:shd w:fill="auto" w:val="clear"/>
        </w:rPr>
        <w:t>Характеристика:</w:t>
        <w:tab/>
      </w:r>
    </w:p>
    <w:p>
      <w:pPr>
        <w:pStyle w:val="ListParagraph"/>
        <w:numPr>
          <w:ilvl w:val="0"/>
          <w:numId w:val="15"/>
        </w:numPr>
        <w:tabs>
          <w:tab w:val="clear" w:pos="709"/>
          <w:tab w:val="left" w:pos="1134" w:leader="none"/>
        </w:tabs>
        <w:ind w:left="0" w:firstLine="709"/>
        <w:rPr>
          <w:highlight w:val="none"/>
          <w:shd w:fill="auto" w:val="clear"/>
        </w:rPr>
      </w:pPr>
      <w:r>
        <w:rPr>
          <w:shd w:fill="auto" w:val="clear"/>
        </w:rPr>
        <w:t xml:space="preserve">Объем: </w:t>
      </w:r>
    </w:p>
    <w:p>
      <w:pPr>
        <w:pStyle w:val="ListParagraph"/>
        <w:numPr>
          <w:ilvl w:val="0"/>
          <w:numId w:val="15"/>
        </w:numPr>
        <w:tabs>
          <w:tab w:val="clear" w:pos="709"/>
          <w:tab w:val="left" w:pos="1134" w:leader="none"/>
        </w:tabs>
        <w:ind w:left="0" w:firstLine="709"/>
        <w:rPr>
          <w:highlight w:val="none"/>
          <w:shd w:fill="auto" w:val="clear"/>
        </w:rPr>
      </w:pPr>
      <w:r>
        <w:rPr>
          <w:shd w:fill="auto" w:val="clear"/>
        </w:rPr>
        <w:t>Качество:</w:t>
      </w:r>
    </w:p>
    <w:p>
      <w:pPr>
        <w:pStyle w:val="ListParagraph"/>
        <w:numPr>
          <w:ilvl w:val="0"/>
          <w:numId w:val="15"/>
        </w:numPr>
        <w:tabs>
          <w:tab w:val="clear" w:pos="709"/>
          <w:tab w:val="left" w:pos="1134" w:leader="none"/>
        </w:tabs>
        <w:ind w:left="0" w:firstLine="709"/>
        <w:rPr>
          <w:highlight w:val="none"/>
          <w:shd w:fill="auto" w:val="clear"/>
        </w:rPr>
      </w:pPr>
      <w:r>
        <w:rPr>
          <w:shd w:fill="auto" w:val="clear"/>
        </w:rPr>
        <w:t>Дополнительные параметры (при наличии):</w:t>
      </w:r>
    </w:p>
    <w:p>
      <w:pPr>
        <w:pStyle w:val="ListParagraph"/>
        <w:numPr>
          <w:ilvl w:val="0"/>
          <w:numId w:val="15"/>
        </w:numPr>
        <w:tabs>
          <w:tab w:val="clear" w:pos="709"/>
          <w:tab w:val="left" w:pos="1134" w:leader="none"/>
        </w:tabs>
        <w:ind w:left="0" w:firstLine="709"/>
        <w:rPr>
          <w:highlight w:val="none"/>
          <w:shd w:fill="auto" w:val="clear"/>
        </w:rPr>
      </w:pPr>
      <w:r>
        <w:rPr>
          <w:shd w:fill="auto" w:val="clear"/>
        </w:rPr>
        <w:t>Срок оказания:</w:t>
      </w:r>
    </w:p>
    <w:p>
      <w:pPr>
        <w:pStyle w:val="Normal"/>
        <w:tabs>
          <w:tab w:val="clear" w:pos="709"/>
          <w:tab w:val="left" w:pos="0" w:leader="none"/>
        </w:tabs>
        <w:ind w:firstLine="567"/>
        <w:rPr>
          <w:highlight w:val="none"/>
          <w:shd w:fill="auto" w:val="clear"/>
          <w:lang w:val="ru-RU"/>
        </w:rPr>
      </w:pPr>
      <w:r>
        <w:rPr>
          <w:shd w:fill="auto" w:val="clea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w:t>
            </w:r>
          </w:p>
          <w:p>
            <w:pPr>
              <w:pStyle w:val="Normal"/>
              <w:widowControl w:val="false"/>
              <w:rPr>
                <w:sz w:val="26"/>
                <w:szCs w:val="26"/>
                <w:lang w:val="ru-RU" w:eastAsia="en-US"/>
              </w:rPr>
            </w:pPr>
            <w:r>
              <w:rPr>
                <w:sz w:val="26"/>
                <w:szCs w:val="26"/>
                <w:lang w:val="ru-RU" w:eastAsia="en-US"/>
              </w:rPr>
            </w:r>
          </w:p>
          <w:p>
            <w:pPr>
              <w:pStyle w:val="Normal"/>
              <w:widowControl w:val="false"/>
              <w:rPr>
                <w:lang w:val="ru-RU"/>
              </w:rPr>
            </w:pPr>
            <w:r>
              <w:rPr>
                <w:sz w:val="22"/>
                <w:szCs w:val="26"/>
                <w:lang w:val="ru-RU" w:eastAsia="en-US"/>
              </w:rPr>
              <w:t>М.П.</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2026г. № _____________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VBand="0" w:noHBand="0" w:lastColumn="1" w:firstColumn="1" w:lastRow="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rPr>
                <w:lang w:val="ru-RU"/>
              </w:rPr>
            </w:pPr>
            <w:r>
              <w:rPr>
                <w:bCs/>
                <w:lang w:val="ru-RU" w:eastAsia="en-US"/>
              </w:rPr>
              <w:t>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lang w:val="ru-RU"/>
              </w:rPr>
            </w:pPr>
            <w:r>
              <w:rPr>
                <w:lang w:val="ru-RU"/>
              </w:rPr>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/_________________/</w:t>
            </w:r>
          </w:p>
          <w:p>
            <w:pPr>
              <w:pStyle w:val="Normal"/>
              <w:widowControl w:val="false"/>
              <w:rPr>
                <w:sz w:val="26"/>
                <w:szCs w:val="26"/>
                <w:lang w:val="ru-RU" w:eastAsia="en-US"/>
              </w:rPr>
            </w:pPr>
            <w:r>
              <w:rPr>
                <w:sz w:val="26"/>
                <w:szCs w:val="26"/>
                <w:lang w:val="ru-RU" w:eastAsia="en-US"/>
              </w:rPr>
            </w:r>
          </w:p>
          <w:p>
            <w:pPr>
              <w:pStyle w:val="Normal"/>
              <w:widowControl w:val="false"/>
              <w:rPr>
                <w:lang w:val="ru-RU"/>
              </w:rPr>
            </w:pPr>
            <w:r>
              <w:rPr>
                <w:sz w:val="22"/>
                <w:szCs w:val="26"/>
                <w:lang w:val="ru-RU" w:eastAsia="en-US"/>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2026г. № ______________</w:t>
      </w:r>
    </w:p>
    <w:p>
      <w:pPr>
        <w:pStyle w:val="Normal"/>
        <w:rPr>
          <w:lang w:val="ru-RU"/>
        </w:rPr>
      </w:pPr>
      <w:r>
        <w:rPr>
          <w:lang w:val="ru-RU"/>
        </w:rPr>
      </w:r>
    </w:p>
    <w:p>
      <w:pPr>
        <w:pStyle w:val="Normal"/>
        <w:rPr>
          <w:lang w:val="ru-RU"/>
        </w:rPr>
      </w:pPr>
      <w:r>
        <w:rPr>
          <w:lang w:val="ru-RU"/>
        </w:rPr>
      </w:r>
    </w:p>
    <w:p>
      <w:pPr>
        <w:pStyle w:val="Normal"/>
        <w:jc w:val="center"/>
        <w:rPr>
          <w:highlight w:val="none"/>
          <w:shd w:fill="auto" w:val="clear"/>
        </w:rPr>
      </w:pPr>
      <w:r>
        <w:rPr>
          <w:b/>
          <w:shd w:fill="auto" w:val="clear"/>
          <w:lang w:val="ru-RU" w:eastAsia="en-US"/>
        </w:rPr>
        <w:t>Расчет стоимости Услуг</w:t>
      </w:r>
    </w:p>
    <w:p>
      <w:pPr>
        <w:pStyle w:val="Normal"/>
        <w:jc w:val="center"/>
        <w:rPr>
          <w:lang w:val="ru-RU" w:eastAsia="en-US"/>
        </w:rPr>
      </w:pPr>
      <w:r>
        <w:rPr>
          <w:lang w:val="ru-RU" w:eastAsia="en-US"/>
        </w:rPr>
      </w:r>
    </w:p>
    <w:p>
      <w:pPr>
        <w:pStyle w:val="Normal"/>
        <w:jc w:val="center"/>
        <w:rPr>
          <w:lang w:val="ru-RU"/>
        </w:rPr>
      </w:pPr>
      <w:r>
        <w:rPr>
          <w:lang w:val="ru-RU"/>
        </w:rPr>
      </w:r>
    </w:p>
    <w:tbl>
      <w:tblPr>
        <w:tblW w:w="9345" w:type="dxa"/>
        <w:jc w:val="left"/>
        <w:tblInd w:w="352" w:type="dxa"/>
        <w:tblLayout w:type="fixed"/>
        <w:tblCellMar>
          <w:top w:w="28" w:type="dxa"/>
          <w:left w:w="108" w:type="dxa"/>
          <w:bottom w:w="28" w:type="dxa"/>
          <w:right w:w="108" w:type="dxa"/>
        </w:tblCellMar>
        <w:tblLook w:val="04a0" w:noVBand="1" w:noHBand="0" w:lastColumn="0" w:firstColumn="1" w:lastRow="0" w:firstRow="1"/>
      </w:tblPr>
      <w:tblGrid>
        <w:gridCol w:w="385"/>
        <w:gridCol w:w="2942"/>
        <w:gridCol w:w="1140"/>
        <w:gridCol w:w="1029"/>
        <w:gridCol w:w="1818"/>
        <w:gridCol w:w="2030"/>
      </w:tblGrid>
      <w:tr>
        <w:trPr/>
        <w:tc>
          <w:tcPr>
            <w:tcW w:w="385"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jc w:val="center"/>
              <w:rPr>
                <w:sz w:val="20"/>
                <w:szCs w:val="20"/>
              </w:rPr>
            </w:pPr>
            <w:r>
              <w:rPr>
                <w:sz w:val="20"/>
                <w:szCs w:val="20"/>
              </w:rPr>
              <w:t>№</w:t>
            </w:r>
          </w:p>
          <w:p>
            <w:pPr>
              <w:pStyle w:val="Style29"/>
              <w:keepNext w:val="true"/>
              <w:widowControl w:val="false"/>
              <w:spacing w:before="0" w:after="283"/>
              <w:jc w:val="center"/>
              <w:rPr>
                <w:sz w:val="20"/>
                <w:szCs w:val="20"/>
              </w:rPr>
            </w:pPr>
            <w:r>
              <w:rPr>
                <w:sz w:val="20"/>
                <w:szCs w:val="20"/>
              </w:rPr>
              <w:t>п/п</w:t>
            </w:r>
          </w:p>
        </w:tc>
        <w:tc>
          <w:tcPr>
            <w:tcW w:w="2942"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spacing w:before="0" w:after="283"/>
              <w:jc w:val="center"/>
              <w:rPr/>
            </w:pPr>
            <w:r>
              <w:rPr/>
              <w:t>Наименование услуг / этапа услуг</w:t>
            </w:r>
          </w:p>
        </w:tc>
        <w:tc>
          <w:tcPr>
            <w:tcW w:w="1140"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spacing w:before="0" w:after="283"/>
              <w:jc w:val="center"/>
              <w:rPr/>
            </w:pPr>
            <w:r>
              <w:rPr/>
              <w:t>Единица измерения</w:t>
            </w:r>
          </w:p>
        </w:tc>
        <w:tc>
          <w:tcPr>
            <w:tcW w:w="1029" w:type="dxa"/>
            <w:tcBorders>
              <w:top w:val="single" w:sz="2" w:space="0" w:color="000000"/>
              <w:left w:val="single" w:sz="2" w:space="0" w:color="000000"/>
              <w:bottom w:val="single" w:sz="2" w:space="0" w:color="000000"/>
            </w:tcBorders>
            <w:vAlign w:val="center"/>
          </w:tcPr>
          <w:p>
            <w:pPr>
              <w:pStyle w:val="Style29"/>
              <w:keepNext w:val="true"/>
              <w:widowControl w:val="false"/>
              <w:spacing w:before="0" w:after="283"/>
              <w:jc w:val="center"/>
              <w:rPr/>
            </w:pPr>
            <w:r>
              <w:rPr/>
              <w:t>Количество*</w:t>
            </w:r>
          </w:p>
        </w:tc>
        <w:tc>
          <w:tcPr>
            <w:tcW w:w="1818" w:type="dxa"/>
            <w:tcBorders>
              <w:top w:val="single" w:sz="2" w:space="0" w:color="000000"/>
              <w:left w:val="single" w:sz="2" w:space="0" w:color="000000"/>
              <w:bottom w:val="single" w:sz="2" w:space="0" w:color="000000"/>
            </w:tcBorders>
            <w:vAlign w:val="center"/>
          </w:tcPr>
          <w:p>
            <w:pPr>
              <w:pStyle w:val="Style29"/>
              <w:keepNext w:val="true"/>
              <w:widowControl w:val="false"/>
              <w:spacing w:before="0" w:after="283"/>
              <w:jc w:val="center"/>
              <w:rPr>
                <w:lang w:val="ru-RU"/>
              </w:rPr>
            </w:pPr>
            <w:r>
              <w:rPr>
                <w:lang w:val="ru-RU"/>
              </w:rPr>
              <w:t>Стоимость услуги за 1 норма/час рублей, Без НДС</w:t>
            </w:r>
          </w:p>
        </w:tc>
        <w:tc>
          <w:tcPr>
            <w:tcW w:w="2030" w:type="dxa"/>
            <w:tcBorders>
              <w:top w:val="single" w:sz="2" w:space="0" w:color="000000"/>
              <w:left w:val="single" w:sz="2" w:space="0" w:color="000000"/>
              <w:bottom w:val="single" w:sz="2" w:space="0" w:color="000000"/>
              <w:right w:val="single" w:sz="2" w:space="0" w:color="000000"/>
            </w:tcBorders>
            <w:vAlign w:val="center"/>
          </w:tcPr>
          <w:p>
            <w:pPr>
              <w:pStyle w:val="Style29"/>
              <w:keepNext w:val="true"/>
              <w:widowControl w:val="false"/>
              <w:spacing w:before="0" w:after="283"/>
              <w:jc w:val="center"/>
              <w:rPr>
                <w:lang w:val="ru-RU"/>
              </w:rPr>
            </w:pPr>
            <w:r>
              <w:rPr>
                <w:lang w:val="ru-RU"/>
              </w:rPr>
              <w:t>Стоимость услуг, рублей, Без НДС</w:t>
            </w:r>
          </w:p>
        </w:tc>
      </w:tr>
      <w:tr>
        <w:trPr/>
        <w:tc>
          <w:tcPr>
            <w:tcW w:w="385"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sz w:val="20"/>
                <w:szCs w:val="20"/>
              </w:rPr>
              <w:t>1</w:t>
            </w:r>
          </w:p>
        </w:tc>
        <w:tc>
          <w:tcPr>
            <w:tcW w:w="2942"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t>2</w:t>
            </w:r>
          </w:p>
        </w:tc>
        <w:tc>
          <w:tcPr>
            <w:tcW w:w="1140"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t>3</w:t>
            </w:r>
          </w:p>
        </w:tc>
        <w:tc>
          <w:tcPr>
            <w:tcW w:w="1029" w:type="dxa"/>
            <w:tcBorders>
              <w:top w:val="single" w:sz="2" w:space="0" w:color="000000"/>
              <w:left w:val="single" w:sz="2" w:space="0" w:color="000000"/>
              <w:bottom w:val="single" w:sz="2" w:space="0" w:color="000000"/>
            </w:tcBorders>
          </w:tcPr>
          <w:p>
            <w:pPr>
              <w:pStyle w:val="Style29"/>
              <w:widowControl w:val="false"/>
              <w:spacing w:before="0" w:after="283"/>
              <w:jc w:val="center"/>
              <w:rPr/>
            </w:pPr>
            <w:r>
              <w:rPr/>
              <w:t>4</w:t>
            </w:r>
          </w:p>
        </w:tc>
        <w:tc>
          <w:tcPr>
            <w:tcW w:w="1818" w:type="dxa"/>
            <w:tcBorders>
              <w:top w:val="single" w:sz="2" w:space="0" w:color="000000"/>
              <w:left w:val="single" w:sz="2" w:space="0" w:color="000000"/>
              <w:bottom w:val="single" w:sz="2" w:space="0" w:color="000000"/>
            </w:tcBorders>
          </w:tcPr>
          <w:p>
            <w:pPr>
              <w:pStyle w:val="Style29"/>
              <w:widowControl w:val="false"/>
              <w:spacing w:before="0" w:after="283"/>
              <w:jc w:val="center"/>
              <w:rPr/>
            </w:pPr>
            <w:r>
              <w:rPr/>
              <w:t>4</w:t>
            </w:r>
          </w:p>
        </w:tc>
        <w:tc>
          <w:tcPr>
            <w:tcW w:w="2030" w:type="dxa"/>
            <w:tcBorders>
              <w:top w:val="single" w:sz="2" w:space="0" w:color="000000"/>
              <w:left w:val="single" w:sz="2" w:space="0" w:color="000000"/>
              <w:bottom w:val="single" w:sz="2" w:space="0" w:color="000000"/>
              <w:right w:val="single" w:sz="2" w:space="0" w:color="000000"/>
            </w:tcBorders>
          </w:tcPr>
          <w:p>
            <w:pPr>
              <w:pStyle w:val="Style29"/>
              <w:widowControl w:val="false"/>
              <w:spacing w:before="0" w:after="283"/>
              <w:jc w:val="center"/>
              <w:rPr/>
            </w:pPr>
            <w:r>
              <w:rPr/>
              <w:t>5</w:t>
            </w:r>
          </w:p>
        </w:tc>
      </w:tr>
      <w:tr>
        <w:trPr/>
        <w:tc>
          <w:tcPr>
            <w:tcW w:w="385" w:type="dxa"/>
            <w:tcBorders>
              <w:left w:val="single" w:sz="2" w:space="0" w:color="000000"/>
              <w:bottom w:val="single" w:sz="2" w:space="0" w:color="000000"/>
              <w:right w:val="single" w:sz="2" w:space="0" w:color="000000"/>
            </w:tcBorders>
            <w:tcMar>
              <w:top w:w="0" w:type="dxa"/>
            </w:tcMar>
          </w:tcPr>
          <w:p>
            <w:pPr>
              <w:pStyle w:val="Style29"/>
              <w:widowControl w:val="false"/>
              <w:spacing w:before="0" w:after="283"/>
              <w:rPr/>
            </w:pPr>
            <w:r>
              <w:rPr/>
              <w:t>1</w:t>
            </w:r>
          </w:p>
        </w:tc>
        <w:tc>
          <w:tcPr>
            <w:tcW w:w="2942" w:type="dxa"/>
            <w:tcBorders>
              <w:left w:val="single" w:sz="2" w:space="0" w:color="000000"/>
              <w:bottom w:val="single" w:sz="2" w:space="0" w:color="000000"/>
              <w:right w:val="single" w:sz="2" w:space="0" w:color="000000"/>
            </w:tcBorders>
            <w:tcMar>
              <w:top w:w="0" w:type="dxa"/>
            </w:tcMar>
          </w:tcPr>
          <w:p>
            <w:pPr>
              <w:pStyle w:val="Normal"/>
              <w:widowControl w:val="false"/>
              <w:rPr>
                <w:rFonts w:eastAsia="Calibri"/>
                <w:color w:val="000000"/>
                <w:sz w:val="20"/>
                <w:szCs w:val="22"/>
              </w:rPr>
            </w:pPr>
            <w:r>
              <w:rPr>
                <w:rFonts w:eastAsia="Calibri"/>
                <w:color w:val="000000"/>
                <w:sz w:val="20"/>
                <w:szCs w:val="22"/>
              </w:rPr>
            </w:r>
          </w:p>
        </w:tc>
        <w:tc>
          <w:tcPr>
            <w:tcW w:w="1140" w:type="dxa"/>
            <w:tcBorders>
              <w:left w:val="single" w:sz="2" w:space="0" w:color="000000"/>
              <w:bottom w:val="single" w:sz="2" w:space="0" w:color="000000"/>
              <w:right w:val="single" w:sz="2" w:space="0" w:color="000000"/>
            </w:tcBorders>
            <w:tcMar>
              <w:top w:w="0" w:type="dxa"/>
            </w:tcMar>
          </w:tcPr>
          <w:p>
            <w:pPr>
              <w:pStyle w:val="Style29"/>
              <w:widowControl w:val="false"/>
              <w:spacing w:before="0" w:after="283"/>
              <w:jc w:val="center"/>
              <w:rPr/>
            </w:pPr>
            <w:r>
              <w:rPr/>
            </w:r>
          </w:p>
        </w:tc>
        <w:tc>
          <w:tcPr>
            <w:tcW w:w="1029" w:type="dxa"/>
            <w:tcBorders>
              <w:left w:val="single" w:sz="2" w:space="0" w:color="000000"/>
              <w:bottom w:val="single" w:sz="2" w:space="0" w:color="000000"/>
            </w:tcBorders>
            <w:tcMar>
              <w:top w:w="0" w:type="dxa"/>
            </w:tcMar>
            <w:vAlign w:val="center"/>
          </w:tcPr>
          <w:p>
            <w:pPr>
              <w:pStyle w:val="Style29"/>
              <w:widowControl w:val="false"/>
              <w:spacing w:before="0" w:after="283"/>
              <w:jc w:val="center"/>
              <w:rPr/>
            </w:pPr>
            <w:r>
              <w:rPr/>
            </w:r>
          </w:p>
        </w:tc>
        <w:tc>
          <w:tcPr>
            <w:tcW w:w="1818" w:type="dxa"/>
            <w:tcBorders>
              <w:left w:val="single" w:sz="2" w:space="0" w:color="000000"/>
              <w:bottom w:val="single" w:sz="2" w:space="0" w:color="000000"/>
            </w:tcBorders>
            <w:tcMar>
              <w:top w:w="0" w:type="dxa"/>
            </w:tcMar>
            <w:vAlign w:val="center"/>
          </w:tcPr>
          <w:p>
            <w:pPr>
              <w:pStyle w:val="Normal"/>
              <w:widowControl w:val="false"/>
              <w:jc w:val="center"/>
              <w:rPr/>
            </w:pPr>
            <w:r>
              <w:rPr/>
            </w:r>
          </w:p>
        </w:tc>
        <w:tc>
          <w:tcPr>
            <w:tcW w:w="2030" w:type="dxa"/>
            <w:tcBorders>
              <w:left w:val="single" w:sz="2" w:space="0" w:color="000000"/>
              <w:bottom w:val="single" w:sz="2" w:space="0" w:color="000000"/>
              <w:right w:val="single" w:sz="2" w:space="0" w:color="000000"/>
            </w:tcBorders>
            <w:tcMar>
              <w:top w:w="0" w:type="dxa"/>
            </w:tcMar>
            <w:vAlign w:val="center"/>
          </w:tcPr>
          <w:p>
            <w:pPr>
              <w:pStyle w:val="ListParagraph"/>
              <w:widowControl w:val="false"/>
              <w:numPr>
                <w:ilvl w:val="0"/>
                <w:numId w:val="0"/>
              </w:numPr>
              <w:shd w:val="clear" w:color="auto" w:fill="FFFFFF"/>
              <w:tabs>
                <w:tab w:val="clear" w:pos="709"/>
                <w:tab w:val="left" w:pos="1134" w:leader="none"/>
              </w:tabs>
              <w:ind w:left="0" w:hanging="0"/>
              <w:jc w:val="center"/>
              <w:rPr>
                <w:color w:val="000000"/>
                <w:sz w:val="20"/>
                <w:szCs w:val="20"/>
              </w:rPr>
            </w:pPr>
            <w:r>
              <w:rPr>
                <w:color w:val="000000"/>
                <w:sz w:val="20"/>
                <w:szCs w:val="20"/>
              </w:rPr>
            </w:r>
          </w:p>
        </w:tc>
      </w:tr>
    </w:tbl>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spacing w:lineRule="auto" w:line="276"/>
              <w:ind w:left="371" w:hanging="0"/>
              <w:rPr>
                <w:lang w:val="ru-RU" w:eastAsia="en-US"/>
              </w:rPr>
            </w:pPr>
            <w:r>
              <w:rPr>
                <w:lang w:val="ru-RU" w:eastAsia="en-US"/>
              </w:rPr>
            </w:r>
          </w:p>
          <w:p>
            <w:pPr>
              <w:pStyle w:val="Normal"/>
              <w:widowControl w:val="false"/>
              <w:rPr>
                <w:lang w:val="ru-RU"/>
              </w:rPr>
            </w:pPr>
            <w:r>
              <w:rPr>
                <w:bCs/>
                <w:lang w:val="ru-RU" w:eastAsia="en-US"/>
              </w:rPr>
              <w:t>__________________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2"/>
                <w:szCs w:val="26"/>
                <w:lang w:val="ru-RU" w:eastAsia="en-US"/>
              </w:rPr>
              <w:t>М.П.</w:t>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2026г. № _____________</w:t>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bCs/>
                <w:lang w:val="ru-RU" w:eastAsia="en-US"/>
              </w:rPr>
              <w:t>Директор Дальневосточного филиала</w:t>
            </w:r>
          </w:p>
          <w:p>
            <w:pPr>
              <w:pStyle w:val="Normal"/>
              <w:widowControl w:val="false"/>
              <w:rPr>
                <w:lang w:val="ru-RU"/>
              </w:rPr>
            </w:pPr>
            <w:r>
              <w:rPr>
                <w:bCs/>
                <w:lang w:val="ru-RU" w:eastAsia="en-US"/>
              </w:rPr>
              <w:t>АО «ТК РусГидро»</w:t>
            </w:r>
          </w:p>
          <w:p>
            <w:pPr>
              <w:pStyle w:val="Normal"/>
              <w:widowControl w:val="false"/>
              <w:ind w:firstLine="371"/>
              <w:rPr>
                <w:b/>
                <w:bCs/>
                <w:lang w:val="ru-RU" w:eastAsia="en-US"/>
              </w:rPr>
            </w:pPr>
            <w:r>
              <w:rPr>
                <w:b/>
                <w:bCs/>
                <w:lang w:val="ru-RU" w:eastAsia="en-US"/>
              </w:rPr>
            </w:r>
          </w:p>
          <w:p>
            <w:pPr>
              <w:pStyle w:val="Normal"/>
              <w:widowControl w:val="false"/>
              <w:ind w:firstLine="371"/>
              <w:rPr>
                <w:b/>
                <w:bCs/>
                <w:lang w:val="ru-RU" w:eastAsia="en-US"/>
              </w:rPr>
            </w:pPr>
            <w:r>
              <w:rPr>
                <w:b/>
                <w:bCs/>
                <w:lang w:val="ru-RU" w:eastAsia="en-US"/>
              </w:rPr>
            </w:r>
          </w:p>
          <w:p>
            <w:pPr>
              <w:pStyle w:val="Normal"/>
              <w:widowControl w:val="false"/>
              <w:spacing w:lineRule="auto" w:line="276"/>
              <w:ind w:left="371" w:hanging="0"/>
              <w:rPr>
                <w:lang w:val="ru-RU" w:eastAsia="en-US"/>
              </w:rPr>
            </w:pPr>
            <w:r>
              <w:rPr>
                <w:lang w:val="ru-RU" w:eastAsia="en-US"/>
              </w:rPr>
            </w:r>
          </w:p>
          <w:p>
            <w:pPr>
              <w:pStyle w:val="Normal"/>
              <w:widowControl w:val="false"/>
              <w:rPr>
                <w:lang w:val="ru-RU"/>
              </w:rPr>
            </w:pPr>
            <w:r>
              <w:rPr>
                <w:bCs/>
                <w:lang w:val="ru-RU" w:eastAsia="en-US"/>
              </w:rPr>
              <w:t>__________________</w:t>
            </w:r>
            <w:r>
              <w:rPr>
                <w:b/>
                <w:bCs/>
                <w:lang w:val="ru-RU" w:eastAsia="en-US"/>
              </w:rPr>
              <w:t xml:space="preserve"> / </w:t>
            </w:r>
            <w:r>
              <w:rPr>
                <w:lang w:val="ru-RU" w:eastAsia="en-US"/>
              </w:rPr>
              <w:t>Золотарев В.Ю.</w:t>
            </w:r>
            <w:r>
              <w:rPr>
                <w:b/>
                <w:bCs/>
                <w:lang w:val="ru-RU" w:eastAsia="en-US"/>
              </w:rPr>
              <w:t>/</w:t>
            </w:r>
          </w:p>
          <w:p>
            <w:pPr>
              <w:pStyle w:val="Normal"/>
              <w:widowControl w:val="false"/>
              <w:rPr>
                <w:lang w:val="ru-RU"/>
              </w:rPr>
            </w:pPr>
            <w:r>
              <w:rPr>
                <w:lang w:val="ru-RU"/>
              </w:rPr>
            </w:r>
          </w:p>
          <w:p>
            <w:pPr>
              <w:pStyle w:val="Normal"/>
              <w:widowControl w:val="false"/>
              <w:rPr>
                <w:lang w:val="ru-RU"/>
              </w:rPr>
            </w:pPr>
            <w:r>
              <w:rPr>
                <w:lang w:val="ru-RU" w:eastAsia="en-US"/>
              </w:rPr>
              <w:t>М.П.</w:t>
            </w:r>
          </w:p>
        </w:tc>
        <w:tc>
          <w:tcPr>
            <w:tcW w:w="4785" w:type="dxa"/>
            <w:tcBorders/>
          </w:tcPr>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r>
          </w:p>
          <w:p>
            <w:pPr>
              <w:pStyle w:val="Normal"/>
              <w:widowControl w:val="false"/>
              <w:spacing w:lineRule="auto" w:line="276"/>
              <w:rPr>
                <w:sz w:val="26"/>
                <w:szCs w:val="26"/>
                <w:lang w:val="ru-RU" w:eastAsia="en-US"/>
              </w:rPr>
            </w:pPr>
            <w:r>
              <w:rPr>
                <w:sz w:val="26"/>
                <w:szCs w:val="26"/>
                <w:lang w:val="ru-RU" w:eastAsia="en-US"/>
              </w:rPr>
              <w:t>_______________ /______________/</w:t>
            </w:r>
          </w:p>
          <w:p>
            <w:pPr>
              <w:pStyle w:val="Normal"/>
              <w:widowControl w:val="false"/>
              <w:rPr>
                <w:sz w:val="26"/>
                <w:szCs w:val="26"/>
                <w:lang w:val="ru-RU" w:eastAsia="en-US"/>
              </w:rPr>
            </w:pPr>
            <w:r>
              <w:rPr>
                <w:sz w:val="26"/>
                <w:szCs w:val="26"/>
                <w:lang w:val="ru-RU" w:eastAsia="en-US"/>
              </w:rPr>
            </w:r>
          </w:p>
          <w:p>
            <w:pPr>
              <w:pStyle w:val="Normal"/>
              <w:widowControl w:val="false"/>
              <w:rPr>
                <w:sz w:val="26"/>
                <w:szCs w:val="26"/>
                <w:lang w:val="ru-RU" w:eastAsia="en-US"/>
              </w:rPr>
            </w:pPr>
            <w:r>
              <w:rPr>
                <w:sz w:val="22"/>
                <w:szCs w:val="26"/>
                <w:lang w:val="ru-RU" w:eastAsia="en-US"/>
              </w:rPr>
              <w:t>М.П.</w:t>
            </w:r>
          </w:p>
        </w:tc>
      </w:tr>
    </w:tbl>
    <w:p>
      <w:pPr>
        <w:pStyle w:val="Normal"/>
        <w:ind w:hanging="0"/>
        <w:rPr/>
      </w:pPr>
      <w:r>
        <w:rPr/>
      </w:r>
    </w:p>
    <w:sectPr>
      <w:headerReference w:type="default" r:id="rId6"/>
      <w:headerReference w:type="first" r:id="rId7"/>
      <w:footerReference w:type="default" r:id="rId8"/>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22</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p>
  </w:footnote>
  <w:footnote w:id="3">
    <w:p>
      <w:pPr>
        <w:pStyle w:val="FootnoteText"/>
        <w:jc w:val="both"/>
        <w:rPr>
          <w:lang w:val="ru-RU"/>
        </w:rPr>
      </w:pPr>
      <w:r>
        <w:rPr>
          <w:rStyle w:val="Style6"/>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4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комментарий"/>
    <w:qFormat/>
    <w:rPr>
      <w:b/>
      <w:i/>
      <w:shd w:fill="FFFF99" w:val="clear"/>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paragraph" w:styleId="Style29">
    <w:name w:val="Содержимое таблицы"/>
    <w:basedOn w:val="Normal"/>
    <w:qFormat/>
    <w:pPr>
      <w:widowControl w:val="false"/>
      <w:suppressLineNumbers/>
    </w:pPr>
    <w:rPr/>
  </w:style>
  <w:style w:type="paragraph" w:styleId="Style30">
    <w:name w:val="Таблица шапка"/>
    <w:basedOn w:val="Normal"/>
    <w:qFormat/>
    <w:pPr>
      <w:keepNext w:val="true"/>
      <w:spacing w:before="40" w:after="40"/>
      <w:ind w:left="57" w:right="57" w:hanging="0"/>
    </w:pPr>
    <w:rPr>
      <w:sz w:val="22"/>
      <w:szCs w:val="26"/>
      <w:lang w:val="ru-RU"/>
    </w:rPr>
  </w:style>
  <w:style w:type="paragraph" w:styleId="NoSpacing">
    <w:name w:val="No Spacing"/>
    <w:basedOn w:val="Normal"/>
    <w:qFormat/>
    <w:pPr>
      <w:spacing w:lineRule="auto" w:line="360"/>
    </w:pPr>
    <w:rPr>
      <w:rFonts w:eastAsia="Calibri"/>
      <w:lang w:val="ru-RU"/>
    </w:rPr>
  </w:style>
  <w:style w:type="paragraph" w:styleId="Style31">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dydim@gmail.ru" TargetMode="Externa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Relationship Id="rId19" Type="http://schemas.openxmlformats.org/officeDocument/2006/relationships/customXml" Target="../customXml/item6.xml"/><Relationship Id="rId20"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Application>AlterOffice/3.4.0.9$Linux_X86_64 LibreOffice_project/b8daf9e823b1a5463a2f48435ddc2e8696e7d4fc</Application>
  <AppVersion>15.0000</AppVersion>
  <Pages>22</Pages>
  <Words>7286</Words>
  <Characters>51292</Characters>
  <CharactersWithSpaces>58344</CharactersWithSpaces>
  <Paragraphs>382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sopinav@corp.gidroogk.com</cp:lastModifiedBy>
  <cp:lastPrinted>2016-12-15T13:00:00Z</cp:lastPrinted>
  <dcterms:modified xsi:type="dcterms:W3CDTF">2026-05-19T16:32:16Z</dcterms:modified>
  <cp:revision>22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