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glossary/_rels/document.xml.rels" ContentType="application/vnd.openxmlformats-package.relationship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38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26" w:right="-1" w:hanging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 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sz w:val="26"/>
          <w:szCs w:val="26"/>
        </w:rPr>
        <w:t>Лот № 3163-ТО ПРОД-2026-ТК_Дальневост_фил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Обозначения и сокращения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Цель оказания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ind w:left="567" w:hanging="0"/>
            <w:rPr>
              <w:rFonts w:eastAsia="新細明體" w:eastAsiaTheme="minorEastAsia"/>
              <w:sz w:val="20"/>
              <w:szCs w:val="20"/>
            </w:rPr>
          </w:pPr>
          <w:r>
            <w:rPr>
              <w:rFonts w:eastAsia="新細明體" w:eastAsiaTheme="minorEastAsia"/>
              <w:sz w:val="20"/>
              <w:szCs w:val="20"/>
            </w:rPr>
            <w:t>1.4.     Существующее положение                                                                                                                               3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объемам и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9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09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09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rPr>
          <w:caps/>
        </w:rPr>
      </w:pPr>
      <w:bookmarkStart w:id="6" w:name="_Toc54643694"/>
      <w:r>
        <w:rPr/>
        <w:t>Общие сведения</w:t>
      </w:r>
      <w:bookmarkEnd w:id="6"/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7" w:name="_Toc46743505"/>
      <w:bookmarkStart w:id="8" w:name="_Toc54643695"/>
      <w:r>
        <w:rPr>
          <w:sz w:val="26"/>
          <w:szCs w:val="26"/>
        </w:rPr>
        <w:t>Обозначения и сокращения</w:t>
      </w:r>
      <w:bookmarkEnd w:id="7"/>
      <w:bookmarkEnd w:id="8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sz w:val="26"/>
                <w:szCs w:val="26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 ремонт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bookmarkStart w:id="9" w:name="_Toc46743506"/>
      <w:bookmarkStart w:id="10" w:name="_Toc54643696"/>
      <w:r>
        <w:rPr>
          <w:sz w:val="26"/>
          <w:szCs w:val="26"/>
        </w:rPr>
        <w:t>Наименование закупаемой продукции</w:t>
      </w:r>
      <w:bookmarkEnd w:id="9"/>
      <w:bookmarkEnd w:id="10"/>
    </w:p>
    <w:p>
      <w:pPr>
        <w:pStyle w:val="Heading4"/>
        <w:tabs>
          <w:tab w:val="clear" w:pos="0"/>
        </w:tabs>
        <w:rPr>
          <w:i/>
          <w:i/>
          <w:sz w:val="26"/>
          <w:szCs w:val="26"/>
          <w:shd w:fill="FFFF99" w:val="clear"/>
        </w:rPr>
      </w:pPr>
      <w:r>
        <w:rPr>
          <w:rFonts w:eastAsia="Times New Roman"/>
          <w:b w:val="false"/>
          <w:bCs w:val="false"/>
          <w:color w:val="171717" w:themeColor="background2" w:themeShade="1a"/>
          <w:sz w:val="26"/>
          <w:szCs w:val="26"/>
          <w:shd w:fill="FFFFFF" w:val="clear"/>
          <w:lang w:val="ru-RU" w:eastAsia="ru-RU"/>
        </w:rPr>
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</w:r>
      <w:bookmarkStart w:id="11" w:name="_Toc54643697"/>
      <w:r>
        <w:rPr>
          <w:rFonts w:eastAsia="Times New Roman"/>
          <w:b w:val="false"/>
          <w:bCs w:val="false"/>
          <w:color w:val="171717" w:themeColor="background2" w:themeShade="1a"/>
          <w:sz w:val="26"/>
          <w:szCs w:val="26"/>
          <w:shd w:fill="FFFFFF" w:val="clear"/>
          <w:lang w:val="ru-RU" w:eastAsia="ru-RU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>
          <w:i/>
          <w:i/>
          <w:sz w:val="26"/>
          <w:szCs w:val="26"/>
          <w:shd w:fill="FFFF99" w:val="clear"/>
        </w:rPr>
      </w:pPr>
      <w:bookmarkStart w:id="12" w:name="_Toc46743507"/>
      <w:r>
        <w:rPr>
          <w:sz w:val="26"/>
          <w:szCs w:val="26"/>
        </w:rPr>
        <w:t xml:space="preserve">Цель </w:t>
      </w:r>
      <w:bookmarkEnd w:id="12"/>
      <w:r>
        <w:rPr>
          <w:sz w:val="26"/>
          <w:szCs w:val="26"/>
        </w:rPr>
        <w:t xml:space="preserve">оказания услуг </w:t>
      </w:r>
      <w:bookmarkEnd w:id="11"/>
    </w:p>
    <w:p>
      <w:pPr>
        <w:pStyle w:val="Normal"/>
        <w:jc w:val="both"/>
        <w:rPr>
          <w:rFonts w:eastAsia="Calibri"/>
          <w:bCs/>
          <w:sz w:val="26"/>
          <w:szCs w:val="26"/>
          <w:lang w:val="x-none" w:eastAsia="x-none"/>
        </w:rPr>
      </w:pPr>
      <w:r>
        <w:rPr>
          <w:rFonts w:eastAsia="Calibri"/>
          <w:bCs/>
          <w:sz w:val="26"/>
          <w:szCs w:val="26"/>
          <w:lang w:val="x-none" w:eastAsia="x-none"/>
        </w:rPr>
        <w:t xml:space="preserve">Проведение </w:t>
      </w:r>
      <w:r>
        <w:rPr>
          <w:rFonts w:eastAsia="Calibri"/>
          <w:bCs/>
          <w:sz w:val="26"/>
          <w:szCs w:val="26"/>
          <w:lang w:eastAsia="x-none"/>
        </w:rPr>
        <w:t>технического обслуживания, текущего ремонта</w:t>
      </w:r>
      <w:r>
        <w:rPr>
          <w:rFonts w:eastAsia="Calibri"/>
          <w:bCs/>
          <w:sz w:val="26"/>
          <w:szCs w:val="26"/>
          <w:lang w:val="x-none" w:eastAsia="x-none"/>
        </w:rPr>
        <w:t xml:space="preserve">, диагностических и сопутствующих работ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РФ от 11.04.2001 № 290 (в действующей редакции), инструкций по эксплуатации транспортных средств, государственных стандартов к техническому состоянию </w:t>
      </w:r>
      <w:r>
        <w:rPr>
          <w:rFonts w:eastAsia="Calibri"/>
          <w:bCs/>
          <w:sz w:val="26"/>
          <w:szCs w:val="26"/>
          <w:lang w:eastAsia="x-none"/>
        </w:rPr>
        <w:t>ТС</w:t>
      </w:r>
      <w:r>
        <w:rPr>
          <w:rFonts w:eastAsia="Calibri"/>
          <w:bCs/>
          <w:sz w:val="26"/>
          <w:szCs w:val="26"/>
          <w:lang w:val="x-none" w:eastAsia="x-none"/>
        </w:rPr>
        <w:t>, с целью поддержания надлежащего технического состояния.</w:t>
      </w: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Существующее положение</w:t>
      </w:r>
    </w:p>
    <w:p>
      <w:pPr>
        <w:pStyle w:val="Normal"/>
        <w:jc w:val="both"/>
        <w:rPr>
          <w:lang w:val="x-none" w:eastAsia="x-none"/>
        </w:rPr>
      </w:pPr>
      <w:r>
        <w:rPr>
          <w:sz w:val="26"/>
          <w:szCs w:val="26"/>
          <w:lang w:eastAsia="x-none"/>
        </w:rPr>
        <w:t>Эксплуатация ТС осуществляется в рамках исполнения обязательств по доходному Договору №3333-КГЭС/ЭКСПЛ ПРОД ТР (ОКПД2 49.3 Перевозка персонала для нужд филиала «Колымская ГЭС имени Фриштера Ю.И.» ПАО «Колымаэнерго»)</w:t>
      </w:r>
    </w:p>
    <w:p>
      <w:pPr>
        <w:pStyle w:val="Normal"/>
        <w:ind w:firstLine="567"/>
        <w:jc w:val="both"/>
        <w:rPr>
          <w:rStyle w:val="Style8"/>
          <w:b w:val="false"/>
          <w:i w:val="false"/>
          <w:i w:val="false"/>
          <w:shd w:fill="auto" w:val="clear"/>
          <w:lang w:eastAsia="x-none"/>
        </w:rPr>
      </w:pPr>
      <w:r>
        <w:rPr>
          <w:b w:val="false"/>
          <w:i w:val="false"/>
          <w:shd w:fill="auto" w:val="clear"/>
          <w:lang w:eastAsia="x-none"/>
        </w:rPr>
      </w:r>
    </w:p>
    <w:p>
      <w:pPr>
        <w:pStyle w:val="Heading1"/>
        <w:tabs>
          <w:tab w:val="clear" w:pos="0"/>
        </w:tabs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13" w:name="_Toc54643699"/>
      <w:r>
        <w:rPr>
          <w:sz w:val="26"/>
          <w:szCs w:val="26"/>
        </w:rPr>
        <w:t>Таблица 1. Перечень объектов заказчика</w:t>
      </w:r>
      <w:bookmarkEnd w:id="13"/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09"/>
        <w:gridCol w:w="2299"/>
        <w:gridCol w:w="2132"/>
        <w:gridCol w:w="4819"/>
      </w:tblGrid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</w:r>
          </w:p>
        </w:tc>
      </w:tr>
      <w:tr>
        <w:trPr>
          <w:trHeight w:val="292" w:hRule="atLeast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548" w:hRule="atLeast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      </w:r>
          </w:p>
        </w:tc>
        <w:tc>
          <w:tcPr>
            <w:tcW w:w="21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Магадан  (производственная площадь Исполнителя)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Автобус MAN LION'S INTERSITY R60 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 xml:space="preserve"> 385 </w:t>
            </w:r>
            <w:r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  <w:lang w:val="en-US"/>
              </w:rPr>
              <w:t xml:space="preserve"> 49</w:t>
            </w:r>
          </w:p>
        </w:tc>
      </w:tr>
      <w:tr>
        <w:trPr>
          <w:trHeight w:val="292" w:hRule="atLeast"/>
        </w:trPr>
        <w:tc>
          <w:tcPr>
            <w:tcW w:w="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9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Автобус MAN LION'S INTERSITY R60 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 xml:space="preserve"> 399 </w:t>
            </w:r>
            <w:r>
              <w:rPr>
                <w:sz w:val="22"/>
                <w:szCs w:val="22"/>
              </w:rPr>
              <w:t>АК</w:t>
            </w:r>
            <w:r>
              <w:rPr>
                <w:sz w:val="22"/>
                <w:szCs w:val="22"/>
                <w:lang w:val="en-US"/>
              </w:rPr>
              <w:t xml:space="preserve"> 49</w:t>
            </w:r>
          </w:p>
        </w:tc>
      </w:tr>
    </w:tbl>
    <w:p>
      <w:pPr>
        <w:pStyle w:val="Heading4"/>
        <w:tabs>
          <w:tab w:val="clear" w:pos="0"/>
        </w:tabs>
        <w:rPr/>
      </w:pPr>
      <w:r>
        <w:rPr/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jc w:val="center"/>
        <w:rPr>
          <w:caps/>
          <w:lang w:val="ru-RU"/>
        </w:rPr>
      </w:pPr>
      <w:bookmarkStart w:id="14" w:name="_Toc51339693"/>
      <w:bookmarkStart w:id="15" w:name="_Toc54643702"/>
      <w:r>
        <w:rPr>
          <w:lang w:val="ru-RU"/>
        </w:rPr>
        <w:t>Требования</w:t>
      </w:r>
      <w:r>
        <w:rPr/>
        <w:t xml:space="preserve"> к продукции</w:t>
      </w:r>
      <w:bookmarkEnd w:id="14"/>
      <w:bookmarkEnd w:id="15"/>
    </w:p>
    <w:p>
      <w:pPr>
        <w:pStyle w:val="Heading4"/>
        <w:numPr>
          <w:ilvl w:val="1"/>
          <w:numId w:val="3"/>
        </w:numPr>
        <w:ind w:left="0" w:hanging="0"/>
        <w:rPr/>
      </w:pPr>
      <w:bookmarkStart w:id="16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6"/>
    </w:p>
    <w:p>
      <w:pPr>
        <w:pStyle w:val="Heading3"/>
        <w:numPr>
          <w:ilvl w:val="2"/>
          <w:numId w:val="3"/>
        </w:numPr>
        <w:ind w:left="0" w:hanging="0"/>
        <w:rPr/>
      </w:pPr>
      <w:bookmarkStart w:id="17" w:name="_Toc54643704"/>
      <w:r>
        <w:rPr/>
        <w:t>Требования к перечню и объему услуг</w:t>
      </w:r>
      <w:bookmarkEnd w:id="17"/>
    </w:p>
    <w:p>
      <w:pPr>
        <w:pStyle w:val="Heading1"/>
        <w:tabs>
          <w:tab w:val="clear" w:pos="0"/>
        </w:tabs>
        <w:rPr/>
      </w:pPr>
      <w:bookmarkStart w:id="18" w:name="_Toc54643705"/>
      <w:bookmarkStart w:id="19" w:name="_Toc51339695"/>
      <w:r>
        <w:rPr/>
        <w:t xml:space="preserve">Таблица 2. Перечень </w:t>
      </w:r>
      <w:bookmarkEnd w:id="19"/>
      <w:r>
        <w:rPr/>
        <w:t>и объем оказываемых услуг</w:t>
      </w:r>
      <w:bookmarkEnd w:id="18"/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51"/>
        <w:gridCol w:w="5811"/>
        <w:gridCol w:w="1706"/>
        <w:gridCol w:w="1554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Количество*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numPr>
                <w:ilvl w:val="0"/>
                <w:numId w:val="7"/>
              </w:numPr>
              <w:ind w:left="322" w:hanging="36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Техническое  обслуживание и текущий ремонт автобуса MAN LION'S INTERSITY R60 </w:t>
            </w:r>
          </w:p>
          <w:p>
            <w:pPr>
              <w:pStyle w:val="Heading1"/>
              <w:widowControl w:val="false"/>
              <w:numPr>
                <w:ilvl w:val="0"/>
                <w:numId w:val="0"/>
              </w:numPr>
              <w:ind w:left="322" w:hanging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г.н. А 385 АК 49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(работа электрика)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(работа слесаря)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9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22" w:hanging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Техническое  обслуживание и текущий ремонт автобуса MAN LION'S INTERSITY R60 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322" w:hanging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г.н. А 399 АК 49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обслуживание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(работа электрика)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ind w:left="0" w:right="27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Текущий ремонт (работа слесаря)</w:t>
            </w:r>
          </w:p>
        </w:tc>
        <w:tc>
          <w:tcPr>
            <w:tcW w:w="1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Норма-час</w:t>
            </w:r>
          </w:p>
        </w:tc>
        <w:tc>
          <w:tcPr>
            <w:tcW w:w="1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>
      <w:pPr>
        <w:pStyle w:val="Heading3"/>
        <w:tabs>
          <w:tab w:val="clear" w:pos="0"/>
        </w:tabs>
        <w:rPr>
          <w:rStyle w:val="Strong"/>
          <w:i/>
          <w:i/>
        </w:rPr>
      </w:pPr>
      <w:r>
        <w:rPr>
          <w:i/>
        </w:rPr>
      </w:r>
    </w:p>
    <w:p>
      <w:pPr>
        <w:pStyle w:val="Heading3"/>
        <w:keepNext w:val="true"/>
        <w:widowControl/>
        <w:tabs>
          <w:tab w:val="clear" w:pos="0"/>
        </w:tabs>
        <w:suppressAutoHyphens w:val="true"/>
        <w:bidi w:val="0"/>
        <w:spacing w:before="0" w:after="0"/>
        <w:jc w:val="left"/>
        <w:rPr>
          <w:rFonts w:ascii="Times New Roman" w:hAnsi="Times New Roman" w:eastAsia="Calibri" w:cs="Times New Roman"/>
          <w:i/>
          <w:i/>
          <w:color w:val="auto"/>
          <w:kern w:val="0"/>
          <w:sz w:val="24"/>
          <w:szCs w:val="24"/>
          <w:lang w:val="x-none" w:eastAsia="x-none" w:bidi="ar-SA"/>
        </w:rPr>
      </w:pPr>
      <w:r>
        <w:rPr>
          <w:rFonts w:eastAsia="Calibri" w:cs="Times New Roman"/>
          <w:i/>
          <w:color w:val="auto"/>
          <w:kern w:val="0"/>
          <w:sz w:val="24"/>
          <w:szCs w:val="24"/>
          <w:lang w:val="x-none" w:eastAsia="x-none" w:bidi="ar-SA"/>
        </w:rPr>
        <w:t>* Объем продукции является ориентировочным, Заказчик не несет ответственности за неполную выборку продукции на общую сумму договора.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3"/>
        <w:numPr>
          <w:ilvl w:val="2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>Требования к срокам оказания услуг</w:t>
      </w:r>
    </w:p>
    <w:p>
      <w:pPr>
        <w:pStyle w:val="Heading1"/>
        <w:tabs>
          <w:tab w:val="clear" w:pos="0"/>
        </w:tabs>
        <w:rPr>
          <w:sz w:val="26"/>
          <w:szCs w:val="26"/>
          <w:lang w:val="ru-RU"/>
        </w:rPr>
      </w:pPr>
      <w:bookmarkStart w:id="20" w:name="_Toc54643707"/>
      <w:bookmarkStart w:id="21" w:name="_Toc50125127"/>
      <w:bookmarkStart w:id="22" w:name="_Toc51339697"/>
      <w:bookmarkStart w:id="23" w:name="_Toc50125126"/>
      <w:bookmarkEnd w:id="23"/>
      <w:r>
        <w:rPr>
          <w:sz w:val="26"/>
          <w:szCs w:val="26"/>
        </w:rPr>
        <w:t xml:space="preserve">Таблица 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 xml:space="preserve">. </w:t>
      </w:r>
      <w:bookmarkStart w:id="24" w:name="_Hlk50465284"/>
      <w:r>
        <w:rPr>
          <w:sz w:val="26"/>
          <w:szCs w:val="26"/>
        </w:rPr>
        <w:t xml:space="preserve">Требования </w:t>
      </w:r>
      <w:r>
        <w:rPr>
          <w:sz w:val="26"/>
          <w:szCs w:val="26"/>
          <w:lang w:val="ru-RU"/>
        </w:rPr>
        <w:t>к</w:t>
      </w:r>
      <w:r>
        <w:rPr>
          <w:sz w:val="26"/>
          <w:szCs w:val="26"/>
        </w:rPr>
        <w:t xml:space="preserve"> срокам </w:t>
      </w:r>
      <w:bookmarkEnd w:id="21"/>
      <w:bookmarkEnd w:id="22"/>
      <w:bookmarkEnd w:id="24"/>
      <w:r>
        <w:rPr>
          <w:sz w:val="26"/>
          <w:szCs w:val="26"/>
          <w:lang w:val="ru-RU"/>
        </w:rPr>
        <w:t>оказания услуг</w:t>
      </w:r>
      <w:bookmarkEnd w:id="20"/>
    </w:p>
    <w:p>
      <w:pPr>
        <w:pStyle w:val="Normal"/>
        <w:tabs>
          <w:tab w:val="clear" w:pos="709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tabs>
          <w:tab w:val="clear" w:pos="709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1"/>
        <w:gridCol w:w="3001"/>
        <w:gridCol w:w="2781"/>
        <w:gridCol w:w="2862"/>
      </w:tblGrid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13" w:hRule="atLeast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даты направления заявки Исполнителю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10 кал. дней с даты направления заявки Исполнителю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994" w:footer="0" w:bottom="1276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>
          <w:sz w:val="26"/>
          <w:szCs w:val="26"/>
        </w:rPr>
      </w:pPr>
      <w:r>
        <w:rPr>
          <w:sz w:val="26"/>
          <w:szCs w:val="26"/>
        </w:rPr>
        <w:t xml:space="preserve">Требования к </w:t>
      </w:r>
      <w:r>
        <w:rPr>
          <w:sz w:val="26"/>
          <w:szCs w:val="26"/>
          <w:lang w:val="ru-RU"/>
        </w:rPr>
        <w:t>качеству услуг</w:t>
      </w:r>
    </w:p>
    <w:p>
      <w:pPr>
        <w:pStyle w:val="Heading1"/>
        <w:tabs>
          <w:tab w:val="clear" w:pos="0"/>
        </w:tabs>
        <w:rPr>
          <w:sz w:val="26"/>
          <w:szCs w:val="26"/>
        </w:rPr>
      </w:pPr>
      <w:r>
        <w:rPr>
          <w:sz w:val="26"/>
          <w:szCs w:val="26"/>
        </w:rPr>
        <w:t>Таблица 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. Требования к </w:t>
      </w:r>
      <w:r>
        <w:rPr>
          <w:sz w:val="26"/>
          <w:szCs w:val="26"/>
          <w:lang w:val="ru-RU"/>
        </w:rPr>
        <w:t>качеству услуг</w:t>
      </w:r>
      <w:r>
        <w:rPr>
          <w:sz w:val="26"/>
          <w:szCs w:val="26"/>
        </w:rPr>
        <w:t xml:space="preserve"> 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b/>
          <w:bCs/>
          <w:sz w:val="26"/>
          <w:szCs w:val="26"/>
        </w:rPr>
        <w:t>Наименование услуг/этапа услуг (позиция №1, 2 Таблицы 2):</w:t>
      </w:r>
      <w:r>
        <w:rPr>
          <w:sz w:val="26"/>
          <w:szCs w:val="26"/>
        </w:rPr>
        <w:t xml:space="preserve"> ОКПД 2: 45.20.21 Услуги по техническому обслуживанию и текущему ремонту не гарантийных автобусов MAN в населенном пункте Магадан для нужд Колымского ТУ Дальневосточного филиала АО "ТК РусГидро"</w:t>
      </w:r>
    </w:p>
    <w:tbl>
      <w:tblPr>
        <w:tblStyle w:val="affff3"/>
        <w:tblW w:w="143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9"/>
        <w:gridCol w:w="3485"/>
        <w:gridCol w:w="69"/>
        <w:gridCol w:w="4950"/>
        <w:gridCol w:w="10"/>
        <w:gridCol w:w="5076"/>
        <w:gridCol w:w="71"/>
      </w:tblGrid>
      <w:tr>
        <w:trPr>
          <w:trHeight w:val="551" w:hRule="atLeast"/>
        </w:trPr>
        <w:tc>
          <w:tcPr>
            <w:tcW w:w="69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48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01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08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8" w:hanging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626" w:hRule="atLeast"/>
        </w:trPr>
        <w:tc>
          <w:tcPr>
            <w:tcW w:w="69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8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01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08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Соблюдение при оказании услуг и выполнении работ норм и правил нормативно-технических документов</w:t>
            </w:r>
          </w:p>
        </w:tc>
        <w:tc>
          <w:tcPr>
            <w:tcW w:w="50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 выполнении работ исполнитель должен руководствоваться следующими нормативно-техническими документами: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11.04.2001 N 290 (ред. от 31.01.2017) "Об утверждении Правил оказания услуг (выполнения работ) по техническому обслуживанию и ремонту автомототранспортных средств"</w:t>
            </w:r>
          </w:p>
        </w:tc>
        <w:tc>
          <w:tcPr>
            <w:tcW w:w="5086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841" w:hRule="atLeast"/>
        </w:trPr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обеспечению сохранности и комплектности ТС на период оказания услуг</w:t>
            </w:r>
          </w:p>
        </w:tc>
        <w:tc>
          <w:tcPr>
            <w:tcW w:w="50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сохранность и комплектность ТС Заказчика на период оказания Услуг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841" w:hRule="atLeast"/>
        </w:trPr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501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техническому обслуживанию, текущему ремонту, диагностике ТС.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оповещению Заказчика при возникновении ситуации которые могут привести к снижению безопасности эксплуатации ТС</w:t>
            </w:r>
          </w:p>
        </w:tc>
        <w:tc>
          <w:tcPr>
            <w:tcW w:w="50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извещать Заказчика о возникновении в ходе оказания Услуг новых обстоятельств технического обслуживания, текущего ремонта, диагностики, обслуживаемого ТС, которые могут привести к снижению безопасности его эксплуатации</w:t>
            </w:r>
          </w:p>
        </w:tc>
        <w:tc>
          <w:tcPr>
            <w:tcW w:w="50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характеристикам устанавливаемого оборудования и условиям его установки.</w:t>
            </w:r>
          </w:p>
        </w:tc>
        <w:tc>
          <w:tcPr>
            <w:tcW w:w="50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Запасные части и материалы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5086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предоставлению материалов и запасных частей необходимых для проведения технического обслуживания ТС</w:t>
            </w:r>
          </w:p>
        </w:tc>
        <w:tc>
          <w:tcPr>
            <w:tcW w:w="50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самостоятельно осуществляет закупку запчастей и материалов, необходимых для проведения технического обслуживания, текущего ремонта, диагностики транспортных средств;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должен устанавливать сертифицированные запасные части (оригинальные или эквивалент). Исполнитель предъявляет по требованию Заказчика сертификаты качества используемых материалов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03" w:hRule="atLeast"/>
        </w:trPr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428" w:hRule="atLeast"/>
        </w:trPr>
        <w:tc>
          <w:tcPr>
            <w:tcW w:w="69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2.1.1</w:t>
            </w:r>
          </w:p>
        </w:tc>
        <w:tc>
          <w:tcPr>
            <w:tcW w:w="3554" w:type="dxa"/>
            <w:gridSpan w:val="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49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ТС после проведения технического обслуживания должны удовлетворять требованиям Федерального закона от 10.12.1995 № 196-ФЗ «О безопасности дорожного движения»</w:t>
            </w:r>
          </w:p>
        </w:tc>
        <w:tc>
          <w:tcPr>
            <w:tcW w:w="50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Проверка качества оказанных услуг</w:t>
            </w:r>
          </w:p>
        </w:tc>
        <w:tc>
          <w:tcPr>
            <w:tcW w:w="50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 путем подписания с двух сторон Акта сдачи-приемки Услуг, выставленного Исполнителем</w:t>
            </w:r>
          </w:p>
        </w:tc>
        <w:tc>
          <w:tcPr>
            <w:tcW w:w="5086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Осмотр транспортного средства после оказании услуги.</w:t>
            </w:r>
          </w:p>
        </w:tc>
        <w:tc>
          <w:tcPr>
            <w:tcW w:w="501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После оказания услуг Заказчик проводит визуальный осмотр транспортного средства на предмет соответствия заменённых деталей, узлов, агрегатов, механизмов в процессе ремонта.    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50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экземплярах.</w:t>
            </w:r>
          </w:p>
        </w:tc>
        <w:tc>
          <w:tcPr>
            <w:tcW w:w="5086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50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передает Заказчику счет на оплату после оказания услуги. 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581" w:hRule="atLeast"/>
        </w:trPr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4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50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счет-фактуру (если Исполнитель является плательщиком НДС)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1" w:hanging="119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504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567" w:leader="none"/>
              </w:tabs>
              <w:suppressAutoHyphens w:val="true"/>
              <w:spacing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lang w:val="ru-RU" w:eastAsia="ru-RU" w:bidi="ar-SA"/>
              </w:rPr>
              <w:t>Гарантийный срок на оказанные Услуги и на замененные в процессе обслуживания или ремонта детали и механизмы должен составлять не менее гарантийного срока, установленного заводом-изготовителем.</w:t>
            </w:r>
          </w:p>
        </w:tc>
        <w:tc>
          <w:tcPr>
            <w:tcW w:w="5086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6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4.1</w:t>
            </w:r>
          </w:p>
        </w:tc>
        <w:tc>
          <w:tcPr>
            <w:tcW w:w="8514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Гарантия на выполненные работы, запасные части устанавливаются от даты оказания услуг согласно срокам завода-производителя. Гарантия на выполненные работы предоставляется только в случае выполнения Исполнителем полного объема работ, необходимого для надлежащей эксплуатации транспортного средства.</w:t>
            </w:r>
          </w:p>
        </w:tc>
        <w:tc>
          <w:tcPr>
            <w:tcW w:w="50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3590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6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83" w:leader="none"/>
              </w:tabs>
              <w:suppressAutoHyphens w:val="true"/>
              <w:spacing w:before="60" w:after="60"/>
              <w:jc w:val="left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4.1</w:t>
            </w:r>
          </w:p>
        </w:tc>
        <w:tc>
          <w:tcPr>
            <w:tcW w:w="8504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Сроки выполнения работ и по ремонту должны составлять: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по текущему ремонту - в соответствии с действующими нормативами, но не более 10 рабочих дней;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426" w:leader="none"/>
              </w:tabs>
              <w:suppressAutoHyphens w:val="true"/>
              <w:spacing w:before="60" w:after="0"/>
              <w:jc w:val="left"/>
              <w:rPr>
                <w:strike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случае, если для выполнения соответствующих работ требуются запасные части, срок поставки которых превышает указанный выше, по согласованию с Заказчиком срок выполнения работ может быть продлен.</w:t>
            </w:r>
          </w:p>
        </w:tc>
        <w:tc>
          <w:tcPr>
            <w:tcW w:w="5086" w:type="dxa"/>
            <w:gridSpan w:val="2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69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483" w:leader="none"/>
              </w:tabs>
              <w:suppressAutoHyphens w:val="true"/>
              <w:spacing w:before="60" w:after="60"/>
              <w:jc w:val="left"/>
              <w:rPr>
                <w:sz w:val="24"/>
                <w:szCs w:val="26"/>
              </w:rPr>
            </w:pPr>
            <w:r>
              <w:rPr>
                <w:rFonts w:eastAsia="Times New Roman" w:cs="Times New Roman"/>
                <w:kern w:val="0"/>
                <w:sz w:val="24"/>
                <w:szCs w:val="26"/>
                <w:lang w:val="ru-RU" w:eastAsia="ru-RU" w:bidi="ar-SA"/>
              </w:rPr>
              <w:t>4.2</w:t>
            </w:r>
          </w:p>
        </w:tc>
        <w:tc>
          <w:tcPr>
            <w:tcW w:w="8504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9"/>
                <w:tab w:val="left" w:pos="1426" w:leader="none"/>
              </w:tabs>
              <w:suppressAutoHyphens w:val="true"/>
              <w:spacing w:before="4" w:after="0"/>
              <w:ind w:right="125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самостоятельно и за счет собственных средств осуществляет хранение и утилизацию отходов, возникших при оказании Услуг</w:t>
            </w:r>
          </w:p>
        </w:tc>
        <w:tc>
          <w:tcPr>
            <w:tcW w:w="5086" w:type="dxa"/>
            <w:gridSpan w:val="2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1276" w:right="992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Spacing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bCs/>
          <w:sz w:val="24"/>
          <w:szCs w:val="24"/>
        </w:rPr>
        <w:tab/>
        <w:tab/>
        <w:tab/>
        <w:tab/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iCs/>
          <w:sz w:val="24"/>
          <w:szCs w:val="26"/>
        </w:rPr>
      </w:pPr>
      <w:r>
        <w:rPr>
          <w:iCs/>
          <w:sz w:val="24"/>
          <w:szCs w:val="26"/>
        </w:rPr>
      </w:r>
    </w:p>
    <w:p>
      <w:pPr>
        <w:pStyle w:val="Normal"/>
        <w:rPr>
          <w:iCs/>
          <w:sz w:val="26"/>
          <w:szCs w:val="26"/>
          <w:shd w:fill="FFFF99" w:val="clear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994" w:footer="0" w:bottom="1276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4F73A3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4F73A37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511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93dc7"/>
    <w:pPr>
      <w:keepNext w:val="true"/>
      <w:tabs>
        <w:tab w:val="clear" w:pos="709"/>
        <w:tab w:val="left" w:pos="0" w:leader="none"/>
      </w:tabs>
      <w:outlineLvl w:val="2"/>
    </w:pPr>
    <w:rPr>
      <w:rFonts w:eastAsia="Calibri"/>
      <w:b w:val="false"/>
      <w:bCs w:val="false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93dc7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FollowedHyperlink" w:customStyle="1">
    <w:name w:val="FollowedHyperlink"/>
    <w:basedOn w:val="DefaultParagraphFont"/>
    <w:semiHidden/>
    <w:unhideWhenUsed/>
    <w:rsid w:val="001511a2"/>
    <w:rPr>
      <w:color w:val="954F72" w:themeColor="followedHyperlink"/>
      <w:u w:val="single"/>
    </w:rPr>
  </w:style>
  <w:style w:type="character" w:styleId="Style14" w:customStyle="1">
    <w:name w:val="Ссылка указателя"/>
    <w:qFormat/>
    <w:rPr/>
  </w:style>
  <w:style w:type="character" w:styleId="PlaceholderText">
    <w:name w:val="Placeholder Text"/>
    <w:basedOn w:val="DefaultParagraphFont"/>
    <w:uiPriority w:val="99"/>
    <w:semiHidden/>
    <w:qFormat/>
    <w:rsid w:val="006656ec"/>
    <w:rPr>
      <w:color w:val="80808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38154b"/>
    <w:pPr>
      <w:tabs>
        <w:tab w:val="clear" w:pos="709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d64da"/>
    <w:pPr>
      <w:tabs>
        <w:tab w:val="clear" w:pos="709"/>
        <w:tab w:val="left" w:pos="1120" w:leader="none"/>
        <w:tab w:val="right" w:pos="992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3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glossaryDocument" Target="glossary/document.xml"/><Relationship Id="rId14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33"/>
    <w:rsid w:val="00C1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9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BC94-643D-4EEA-9FFB-73447F3D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AlterOffice/3.4.0.9$Linux_X86_64 LibreOffice_project/b8daf9e823b1a5463a2f48435ddc2e8696e7d4fc</Application>
  <AppVersion>15.0000</AppVersion>
  <Pages>9</Pages>
  <Words>1232</Words>
  <Characters>8211</Characters>
  <CharactersWithSpaces>9395</CharactersWithSpaces>
  <Paragraphs>194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2023-10-03T00:00:00Z</dcterms:created>
  <dc:creator>Быстров Олег Геннадьевич</dc:creator>
  <dc:description/>
  <dc:language>ru-RU</dc:language>
  <cp:lastModifiedBy>sopinav@corp.gidroogk.com</cp:lastModifiedBy>
  <cp:lastPrinted>2023-10-25T06:01:00Z</cp:lastPrinted>
  <dcterms:modified xsi:type="dcterms:W3CDTF">2026-06-03T12:10:28Z</dcterms:modified>
  <cp:revision>31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