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для проведения мониторинга цен 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i w:val="false"/>
          <w:iCs w:val="false"/>
          <w:caps/>
          <w:sz w:val="26"/>
          <w:szCs w:val="26"/>
        </w:rPr>
        <w:t xml:space="preserve"> </w:t>
      </w:r>
      <w:r>
        <w:rPr>
          <w:rFonts w:eastAsia="Calibri"/>
          <w:b/>
          <w:i w:val="false"/>
          <w:iCs w:val="false"/>
          <w:caps/>
          <w:sz w:val="26"/>
          <w:szCs w:val="26"/>
        </w:rPr>
        <w:t>ОКПД2 17.12.14.119 Поставка</w:t>
      </w:r>
      <w:r>
        <w:rPr>
          <w:rFonts w:eastAsia="Calibri"/>
          <w:b/>
          <w:i w:val="false"/>
          <w:iCs w:val="false"/>
          <w:caps/>
          <w:sz w:val="24"/>
          <w:szCs w:val="26"/>
        </w:rPr>
        <w:t xml:space="preserve"> бумаги</w:t>
      </w:r>
      <w:r>
        <w:rPr>
          <w:rFonts w:eastAsia="Calibri"/>
          <w:b/>
          <w:i w:val="false"/>
          <w:iCs w:val="false"/>
          <w:caps/>
          <w:sz w:val="26"/>
          <w:szCs w:val="26"/>
        </w:rPr>
        <w:t xml:space="preserve"> для нужд АО «Ленгидропроект»</w:t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ab/>
        <w:t xml:space="preserve">АО «Ленгидропроект» (далее – Заказчик) сообщает о проведении анализа технико-коммерческих предложений потенциальных поставщиков </w:t>
      </w:r>
      <w:r>
        <w:rPr>
          <w:rFonts w:eastAsia="Calibri"/>
          <w:b/>
          <w:sz w:val="26"/>
          <w:szCs w:val="26"/>
        </w:rPr>
        <w:t>«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ОКПД2 17.12.14.119 Поставка</w:t>
      </w:r>
      <w:r>
        <w:rPr>
          <w:rFonts w:eastAsia="Calibri"/>
          <w:b w:val="false"/>
          <w:bCs w:val="false"/>
          <w:i w:val="false"/>
          <w:iCs w:val="false"/>
          <w:sz w:val="24"/>
          <w:szCs w:val="26"/>
        </w:rPr>
        <w:t xml:space="preserve"> бумаги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 xml:space="preserve"> для нужд АО «Ленгидропроект»».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>1.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>2. 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>
        <w:rPr>
          <w:lang w:val="en-US"/>
        </w:rPr>
        <w:t> </w:t>
      </w:r>
      <w:r>
        <w:rPr/>
        <w:t>заверен подписью уполномоченного лица, а также печатью организации (при</w:t>
      </w:r>
      <w:r>
        <w:rPr>
          <w:lang w:val="en-US"/>
        </w:rPr>
        <w:t> </w:t>
      </w:r>
      <w:r>
        <w:rPr/>
        <w:t>наличии), и в обязательном порядке содержать следующую информацию: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>2.1. дату направления предложения;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>2.2. полное наименование организации, с указанием организационно-правовой формы (для юридических лиц);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 xml:space="preserve">2.3. юридический адрес, почтовый адрес, ИНН </w:t>
      </w:r>
      <w:r>
        <w:rPr>
          <w:i/>
          <w:shd w:fill="FFFF99" w:val="clear"/>
        </w:rPr>
        <w:t>[для юридических лиц]</w:t>
      </w:r>
      <w:r>
        <w:rPr>
          <w:i/>
        </w:rPr>
        <w:t xml:space="preserve"> / </w:t>
      </w:r>
      <w:r>
        <w:rPr/>
        <w:t xml:space="preserve">паспортные данные, адрес регистрации, ИНН (при наличии) </w:t>
      </w:r>
      <w:r>
        <w:rPr>
          <w:i/>
          <w:shd w:fill="FFFF99" w:val="clear"/>
        </w:rPr>
        <w:t>[для физических лиц]</w:t>
      </w:r>
      <w:r>
        <w:rPr>
          <w:i/>
        </w:rPr>
        <w:t>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 xml:space="preserve">2.4. контактные данные: номер телефона,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, ФИО контактного лица;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>2.5. цену предложения в рублях (без учета НДС).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 xml:space="preserve">3. Срок подачи технико-коммерческих предложений: до </w:t>
      </w:r>
      <w:r>
        <w:rPr>
          <w:u w:val="single"/>
        </w:rPr>
        <w:t>10:00 09.06.2026г.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 xml:space="preserve">4. Предложения должны быть направлены путем загрузки на ЭТП и в виде сканированной электронной копии в адрес ответственного лица: </w:t>
      </w:r>
      <w:r>
        <w:rPr>
          <w:color w:val="FF972F"/>
        </w:rPr>
        <w:t>S</w:t>
      </w:r>
      <w:r>
        <w:rPr>
          <w:rStyle w:val="Hyperlink"/>
          <w:rFonts w:ascii="Helvetica Neue;Helvetica;Arial;" w:hAnsi="Helvetica Neue;Helvetica;Arial;"/>
          <w:color w:val="FF9459"/>
          <w:sz w:val="21"/>
          <w:u w:val="none"/>
        </w:rPr>
        <w:t>eligerskaiaGIu@lhp.ru</w:t>
      </w:r>
      <w:r>
        <w:rPr/>
        <w:t xml:space="preserve"> рабочий телефон: +7 (812) 346-92-21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uppressAutoHyphens w:val="false"/>
        <w:spacing w:before="60" w:after="60"/>
        <w:ind w:left="0" w:hanging="0"/>
        <w:jc w:val="both"/>
        <w:rPr/>
      </w:pPr>
      <w:r>
        <w:rPr/>
        <w:t xml:space="preserve">5. </w:t>
      </w:r>
      <w:bookmarkStart w:id="0" w:name="_GoBack_Копия_1"/>
      <w:r>
        <w:rPr/>
        <w:t>Технико-коммерческие предложения участниками мониторинга должны быть поданы в соответствии с установленными Заказчиком требованиями проведения мониторинга.</w:t>
      </w:r>
      <w:bookmarkEnd w:id="0"/>
    </w:p>
    <w:p>
      <w:pPr>
        <w:pStyle w:val="Normal"/>
        <w:spacing w:before="60" w:after="6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/>
      </w:pPr>
      <w:r>
        <w:rPr>
          <w:b/>
          <w:i w:val="false"/>
          <w:iCs w:val="false"/>
          <w:sz w:val="26"/>
          <w:szCs w:val="26"/>
        </w:rPr>
        <w:t xml:space="preserve"> </w:t>
      </w:r>
      <w:r>
        <w:rPr>
          <w:b/>
          <w:i w:val="false"/>
          <w:iCs w:val="false"/>
          <w:sz w:val="26"/>
          <w:szCs w:val="26"/>
        </w:rPr>
        <w:t>ОКПД2 17.12.14.119 Поставка</w:t>
      </w:r>
      <w:r>
        <w:rPr>
          <w:b/>
          <w:i w:val="false"/>
          <w:iCs w:val="false"/>
          <w:sz w:val="24"/>
          <w:szCs w:val="26"/>
        </w:rPr>
        <w:t xml:space="preserve"> бумаги</w:t>
      </w:r>
      <w:r>
        <w:rPr>
          <w:b/>
          <w:i w:val="false"/>
          <w:iCs w:val="false"/>
          <w:sz w:val="26"/>
          <w:szCs w:val="26"/>
        </w:rPr>
        <w:t xml:space="preserve"> для нужд АО "Ленгидропроект"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TOC1"/>
        <w:rPr/>
      </w:pPr>
      <w:r>
        <w:rPr/>
      </w:r>
    </w:p>
    <w:p>
      <w:pPr>
        <w:pStyle w:val="Heading1"/>
        <w:keepLines/>
        <w:ind w:left="357" w:hanging="357"/>
        <w:jc w:val="center"/>
        <w:rPr/>
      </w:pPr>
      <w:bookmarkStart w:id="1" w:name="_Toc123106593"/>
      <w:bookmarkEnd w:id="1"/>
      <w:r>
        <w:rPr>
          <w:sz w:val="26"/>
          <w:szCs w:val="26"/>
        </w:rPr>
        <w:t>1. Общие сведения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0" w:hanging="0"/>
        <w:contextualSpacing/>
        <w:jc w:val="both"/>
        <w:outlineLvl w:val="0"/>
        <w:rPr>
          <w:sz w:val="26"/>
          <w:szCs w:val="26"/>
        </w:rPr>
      </w:pPr>
      <w:bookmarkStart w:id="2" w:name="_Toc123106594"/>
      <w:r>
        <w:rPr>
          <w:b/>
          <w:sz w:val="26"/>
          <w:szCs w:val="26"/>
        </w:rPr>
        <w:t>1.1. Наименование закупаемой продукции (Товара).</w:t>
      </w:r>
      <w:bookmarkEnd w:id="2"/>
      <w:r>
        <w:rPr>
          <w:b/>
          <w:sz w:val="26"/>
          <w:szCs w:val="26"/>
        </w:rPr>
        <w:t xml:space="preserve"> 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sz w:val="26"/>
          <w:szCs w:val="26"/>
        </w:rPr>
        <w:t xml:space="preserve">ОКПД2 17.12.14.119 Поставка </w:t>
      </w:r>
      <w:r>
        <w:rPr>
          <w:b w:val="false"/>
          <w:bCs w:val="false"/>
          <w:i w:val="false"/>
          <w:iCs w:val="false"/>
          <w:sz w:val="24"/>
          <w:szCs w:val="26"/>
        </w:rPr>
        <w:t>бумаги</w:t>
      </w:r>
      <w:bookmarkStart w:id="3" w:name="_Toc123106596"/>
      <w:r>
        <w:rPr>
          <w:b w:val="false"/>
          <w:bCs w:val="false"/>
          <w:i w:val="false"/>
          <w:iCs w:val="false"/>
          <w:sz w:val="26"/>
          <w:szCs w:val="26"/>
        </w:rPr>
        <w:t xml:space="preserve"> для нужд АО "Ленгидропроект"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1.2.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Цель использования закупаемой продукции</w:t>
      </w:r>
      <w:bookmarkEnd w:id="3"/>
      <w:r>
        <w:rPr>
          <w:b/>
          <w:sz w:val="26"/>
          <w:szCs w:val="26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/>
      </w:pPr>
      <w:r>
        <w:rPr>
          <w:sz w:val="26"/>
          <w:szCs w:val="26"/>
        </w:rPr>
        <w:t>В целях поддержания функциональной работы структурных подразделений АО «Ленгидропроект».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firstLine="1134"/>
        <w:contextualSpacing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Heading1"/>
        <w:ind w:left="567" w:hanging="567"/>
        <w:jc w:val="center"/>
        <w:rPr>
          <w:caps/>
          <w:sz w:val="26"/>
          <w:szCs w:val="26"/>
        </w:rPr>
      </w:pPr>
      <w:bookmarkStart w:id="4" w:name="_Toc123106598"/>
      <w:bookmarkStart w:id="5" w:name="_Toc51921656"/>
      <w:bookmarkStart w:id="6" w:name="_Toc54279835"/>
      <w:bookmarkStart w:id="7" w:name="_Toc54785616"/>
      <w:bookmarkEnd w:id="4"/>
      <w:bookmarkEnd w:id="5"/>
      <w:bookmarkEnd w:id="6"/>
      <w:bookmarkEnd w:id="7"/>
      <w:r>
        <w:rPr>
          <w:sz w:val="26"/>
          <w:szCs w:val="26"/>
        </w:rPr>
        <w:t>2. Требования к продукции</w:t>
      </w:r>
    </w:p>
    <w:p>
      <w:pPr>
        <w:pStyle w:val="Heading4"/>
        <w:spacing w:lineRule="auto" w:line="276" w:before="0" w:after="0"/>
        <w:rPr>
          <w:rFonts w:ascii="Times New Roman" w:hAnsi="Times New Roman" w:cs="Times New Roman"/>
          <w:b/>
          <w:i w:val="false"/>
          <w:i w:val="false"/>
          <w:color w:val="00000A"/>
          <w:sz w:val="26"/>
          <w:szCs w:val="26"/>
        </w:rPr>
      </w:pPr>
      <w:bookmarkStart w:id="8" w:name="_Toc54785617"/>
      <w:r>
        <w:rPr>
          <w:rFonts w:cs="Times New Roman" w:ascii="Times New Roman" w:hAnsi="Times New Roman"/>
          <w:b/>
          <w:i w:val="false"/>
          <w:color w:val="00000A"/>
          <w:sz w:val="26"/>
          <w:szCs w:val="26"/>
        </w:rPr>
        <w:t xml:space="preserve">        </w:t>
      </w:r>
      <w:bookmarkEnd w:id="8"/>
      <w:r>
        <w:rPr>
          <w:rFonts w:cs="Times New Roman" w:ascii="Times New Roman" w:hAnsi="Times New Roman"/>
          <w:b/>
          <w:i w:val="false"/>
          <w:color w:val="00000A"/>
          <w:sz w:val="26"/>
          <w:szCs w:val="26"/>
        </w:rPr>
        <w:t>2.1.Требования к объемам и срокам поставки</w:t>
      </w:r>
    </w:p>
    <w:p>
      <w:pPr>
        <w:pStyle w:val="Heading3"/>
        <w:spacing w:lineRule="auto" w:line="276" w:before="0" w:after="0"/>
        <w:rPr>
          <w:rFonts w:ascii="Times New Roman" w:hAnsi="Times New Roman" w:cs="Times New Roman"/>
          <w:b/>
          <w:color w:val="00000A"/>
          <w:sz w:val="26"/>
          <w:szCs w:val="26"/>
        </w:rPr>
      </w:pPr>
      <w:bookmarkStart w:id="9" w:name="_Toc123106599"/>
      <w:bookmarkStart w:id="10" w:name="_Toc54785618"/>
      <w:r>
        <w:rPr>
          <w:rFonts w:cs="Times New Roman" w:ascii="Times New Roman" w:hAnsi="Times New Roman"/>
          <w:b/>
          <w:color w:val="00000A"/>
          <w:sz w:val="26"/>
          <w:szCs w:val="26"/>
        </w:rPr>
        <w:t xml:space="preserve">        </w:t>
      </w:r>
      <w:bookmarkEnd w:id="9"/>
      <w:bookmarkEnd w:id="10"/>
      <w:r>
        <w:rPr>
          <w:rFonts w:cs="Times New Roman" w:ascii="Times New Roman" w:hAnsi="Times New Roman"/>
          <w:b/>
          <w:color w:val="00000A"/>
          <w:sz w:val="26"/>
          <w:szCs w:val="26"/>
        </w:rPr>
        <w:t>2.1.1. Перечень и объем закупаемой продукции</w:t>
      </w:r>
    </w:p>
    <w:p>
      <w:pPr>
        <w:pStyle w:val="Heading1"/>
        <w:keepLines/>
        <w:spacing w:lineRule="auto" w:line="276" w:before="0" w:after="280"/>
        <w:rPr/>
      </w:pPr>
      <w:bookmarkStart w:id="11" w:name="_Toc75446576"/>
      <w:bookmarkStart w:id="12" w:name="_Toc123106600"/>
      <w:bookmarkStart w:id="13" w:name="_Toc51339695"/>
      <w:bookmarkEnd w:id="11"/>
      <w:bookmarkEnd w:id="12"/>
      <w:bookmarkEnd w:id="13"/>
      <w:r>
        <w:rPr>
          <w:sz w:val="26"/>
          <w:szCs w:val="26"/>
        </w:rPr>
        <w:t>Таблица №1. Перечень и объем закупаемой продукции</w:t>
      </w:r>
    </w:p>
    <w:tbl>
      <w:tblPr>
        <w:tblW w:w="4900" w:type="pct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8"/>
        <w:gridCol w:w="6203"/>
        <w:gridCol w:w="1278"/>
        <w:gridCol w:w="1402"/>
      </w:tblGrid>
      <w:tr>
        <w:trPr>
          <w:trHeight w:val="144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продукции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>
        <w:trPr>
          <w:trHeight w:val="144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36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Бумага для офисной техники А3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пач.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144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36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Бумага для офисной техники А4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пач.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36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Бумага широкоформатная для плоттера А0 (диаметр втулки 76 мм)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рул.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144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36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Бумага широкоформатная для плоттера А1 (диаметр втулки 76 мм)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рул.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144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36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Бумага широкоформатная для плоттера А2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рул.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144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36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Бумага широкоформатная для плоттера А1 (диаметр втулки 50,8 мм)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рул.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36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Бумага широкоформатная для плоттера А0 (диаметр втулки 50,8 мм)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рул.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144" w:hRule="atLeast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36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Бумага широкоформатная для плоттера А3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рул.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294" w:hRule="atLeast"/>
        </w:trPr>
        <w:tc>
          <w:tcPr>
            <w:tcW w:w="8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360"/>
              <w:contextualSpacing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Бумага чертежная ватман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А1</w:t>
            </w:r>
          </w:p>
        </w:tc>
        <w:tc>
          <w:tcPr>
            <w:tcW w:w="1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пач.</w:t>
            </w:r>
          </w:p>
        </w:tc>
        <w:tc>
          <w:tcPr>
            <w:tcW w:w="1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>
      <w:pPr>
        <w:pStyle w:val="Normal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Heading3"/>
        <w:rPr>
          <w:rFonts w:ascii="Times New Roman" w:hAnsi="Times New Roman" w:cs="Times New Roman"/>
          <w:b/>
          <w:color w:val="00000A"/>
          <w:sz w:val="26"/>
          <w:szCs w:val="26"/>
        </w:rPr>
      </w:pPr>
      <w:bookmarkStart w:id="14" w:name="_Toc53393312"/>
      <w:bookmarkStart w:id="15" w:name="_Toc75446583"/>
      <w:bookmarkStart w:id="16" w:name="_Toc123106613"/>
      <w:bookmarkEnd w:id="14"/>
      <w:bookmarkEnd w:id="15"/>
      <w:bookmarkEnd w:id="16"/>
      <w:r>
        <w:rPr>
          <w:rFonts w:cs="Times New Roman" w:ascii="Times New Roman" w:hAnsi="Times New Roman"/>
          <w:b/>
          <w:color w:val="00000A"/>
          <w:sz w:val="26"/>
          <w:szCs w:val="26"/>
        </w:rPr>
        <w:t xml:space="preserve">             </w:t>
      </w:r>
      <w:r>
        <w:rPr>
          <w:rFonts w:cs="Times New Roman" w:ascii="Times New Roman" w:hAnsi="Times New Roman"/>
          <w:b/>
          <w:color w:val="00000A"/>
          <w:sz w:val="26"/>
          <w:szCs w:val="26"/>
        </w:rPr>
        <w:t xml:space="preserve">2.1.2. Требования к срокам поставки продукции </w:t>
      </w:r>
    </w:p>
    <w:p>
      <w:pPr>
        <w:pStyle w:val="Heading1"/>
        <w:rPr>
          <w:sz w:val="26"/>
          <w:szCs w:val="26"/>
          <w:highlight w:val="yellow"/>
        </w:rPr>
      </w:pPr>
      <w:bookmarkStart w:id="17" w:name="_Toc123106602"/>
      <w:bookmarkStart w:id="18" w:name="_Toc75446579"/>
      <w:bookmarkStart w:id="19" w:name="_Toc50125127"/>
      <w:bookmarkStart w:id="20" w:name="_Toc51339697"/>
      <w:r>
        <w:rPr>
          <w:sz w:val="26"/>
          <w:szCs w:val="26"/>
        </w:rPr>
        <w:t xml:space="preserve">Таблица №2. </w:t>
      </w:r>
      <w:bookmarkStart w:id="21" w:name="_Hlk50465284"/>
      <w:r>
        <w:rPr>
          <w:sz w:val="26"/>
          <w:szCs w:val="26"/>
        </w:rPr>
        <w:t xml:space="preserve">Требования по срокам </w:t>
      </w:r>
      <w:bookmarkEnd w:id="19"/>
      <w:bookmarkEnd w:id="20"/>
      <w:bookmarkEnd w:id="21"/>
      <w:r>
        <w:rPr>
          <w:sz w:val="26"/>
          <w:szCs w:val="26"/>
        </w:rPr>
        <w:t>поставки продукции</w:t>
      </w:r>
      <w:bookmarkEnd w:id="17"/>
      <w:bookmarkEnd w:id="18"/>
      <w:r>
        <w:rPr>
          <w:sz w:val="26"/>
          <w:szCs w:val="26"/>
        </w:rPr>
        <w:t xml:space="preserve"> </w:t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6"/>
        <w:gridCol w:w="2356"/>
        <w:gridCol w:w="2165"/>
        <w:gridCol w:w="4533"/>
      </w:tblGrid>
      <w:tr>
        <w:trPr>
          <w:tblHeader w:val="true"/>
        </w:trPr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6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2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2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ОКПД2 17.12.14.119 Поставка бумаги для нужд АО "Ленгидропроект"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07.02.2027г.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12 (двенадцати) месяцев с 07.02.2027г.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поставки партии Товара не позднее 3 (Трех) рабочих дней с момента направления Покупателем Заявки Поставщику. 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Heading4"/>
        <w:rPr/>
      </w:pPr>
      <w:r>
        <w:rPr/>
      </w:r>
    </w:p>
    <w:p>
      <w:pPr>
        <w:sectPr>
          <w:type w:val="nextPage"/>
          <w:pgSz w:w="11906" w:h="16838"/>
          <w:pgMar w:left="1134" w:right="851" w:gutter="0" w:header="0" w:top="992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ab/>
      </w:r>
    </w:p>
    <w:p>
      <w:pPr>
        <w:pStyle w:val="Heading4"/>
        <w:spacing w:before="0" w:after="240"/>
        <w:rPr>
          <w:rFonts w:ascii="Times New Roman" w:hAnsi="Times New Roman" w:cs="Times New Roman"/>
          <w:b/>
          <w:i w:val="false"/>
          <w:i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i w:val="false"/>
          <w:color w:val="00000A"/>
          <w:sz w:val="26"/>
          <w:szCs w:val="26"/>
        </w:rPr>
        <w:t>2.1.3. Требования к качеству продукции</w:t>
      </w:r>
    </w:p>
    <w:p>
      <w:pPr>
        <w:pStyle w:val="Heading1"/>
        <w:spacing w:before="0" w:after="0"/>
        <w:rPr>
          <w:sz w:val="26"/>
          <w:szCs w:val="26"/>
        </w:rPr>
      </w:pPr>
      <w:r>
        <w:rPr>
          <w:sz w:val="26"/>
          <w:szCs w:val="26"/>
        </w:rPr>
        <w:t>Т</w:t>
      </w:r>
      <w:bookmarkStart w:id="22" w:name="_Toc75446582"/>
      <w:bookmarkStart w:id="23" w:name="_Toc123106603"/>
      <w:bookmarkEnd w:id="22"/>
      <w:bookmarkEnd w:id="23"/>
      <w:r>
        <w:rPr>
          <w:sz w:val="26"/>
          <w:szCs w:val="26"/>
        </w:rPr>
        <w:t>аблица №3. Требования к продукции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/>
      </w:pPr>
      <w:r>
        <w:rPr>
          <w:sz w:val="26"/>
          <w:szCs w:val="26"/>
          <w:lang w:eastAsia="x-none"/>
        </w:rPr>
        <w:t xml:space="preserve">Наименование продукции: </w:t>
      </w:r>
      <w:r>
        <w:rPr>
          <w:b w:val="false"/>
          <w:bCs w:val="false"/>
          <w:sz w:val="26"/>
          <w:szCs w:val="26"/>
          <w:lang w:eastAsia="x-none"/>
        </w:rPr>
        <w:t xml:space="preserve">ОКПД2 17.12.14.119 Поставка </w:t>
      </w:r>
      <w:r>
        <w:rPr>
          <w:b w:val="false"/>
          <w:bCs w:val="false"/>
          <w:sz w:val="24"/>
          <w:szCs w:val="26"/>
          <w:lang w:eastAsia="x-none"/>
        </w:rPr>
        <w:t xml:space="preserve"> бумаги</w:t>
      </w:r>
      <w:r>
        <w:rPr>
          <w:b w:val="false"/>
          <w:bCs w:val="false"/>
          <w:sz w:val="26"/>
          <w:szCs w:val="26"/>
          <w:lang w:eastAsia="x-none"/>
        </w:rPr>
        <w:t xml:space="preserve"> для нужд АО "Ленгидропроект"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tbl>
      <w:tblPr>
        <w:tblW w:w="14880" w:type="dxa"/>
        <w:jc w:val="left"/>
        <w:tblInd w:w="-1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65"/>
        <w:gridCol w:w="1544"/>
        <w:gridCol w:w="8507"/>
        <w:gridCol w:w="1973"/>
        <w:gridCol w:w="2091"/>
      </w:tblGrid>
      <w:tr>
        <w:trPr>
          <w:trHeight w:val="434" w:hRule="atLeast"/>
        </w:trPr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8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086" w:hRule="atLeast"/>
        </w:trPr>
        <w:tc>
          <w:tcPr>
            <w:tcW w:w="7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4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07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7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Согласие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требованием/ указание характеристик</w:t>
            </w:r>
          </w:p>
        </w:tc>
        <w:tc>
          <w:tcPr>
            <w:tcW w:w="20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Предоставление подтверждающего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документа или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иной способ подтверждения</w:t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70" w:hRule="atLeast"/>
        </w:trPr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0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Предоставление ответа на запрос ТКП по форме Приложения № 1 к настоящим техническим требованиям.</w:t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color w:val="000000"/>
                <w:sz w:val="20"/>
                <w:szCs w:val="20"/>
              </w:rPr>
              <w:t>Бумага для офисной техники А3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Общие требования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Формат листов – А3. 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Класс бумаги – A 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В пачке 500 листов.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Плотность - не менее 80 г/м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.(включительно)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‍</w:t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Непрозрачность –  не менее 93% (включительно). 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12" w:hRule="atLeast"/>
        </w:trPr>
        <w:tc>
          <w:tcPr>
            <w:tcW w:w="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Белизна (CIE) — не менее 160%  (включительно)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12" w:hRule="atLeast"/>
        </w:trPr>
        <w:tc>
          <w:tcPr>
            <w:tcW w:w="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(мкм) – не менее 106 (включительно)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</w:tabs>
              <w:spacing w:before="120" w:after="0"/>
              <w:jc w:val="both"/>
              <w:rPr/>
            </w:pPr>
            <w:r>
              <w:rPr>
                <w:b/>
                <w:color w:val="000000"/>
                <w:sz w:val="20"/>
                <w:szCs w:val="20"/>
              </w:rPr>
              <w:t>Бумага для офисной техники А4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</w:tabs>
              <w:spacing w:before="120" w:after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</w:tabs>
              <w:spacing w:before="120" w:after="0"/>
              <w:jc w:val="both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1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Общие требования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Формат листов – А4. </w:t>
            </w:r>
          </w:p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Класс бумаги – A </w:t>
            </w:r>
          </w:p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В пачке 500 листов.  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Плотность - не менее 80 г/м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(включительно)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‍</w:t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Непрозрачность –  не менее 93% (включительно). 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12" w:hRule="atLeast"/>
        </w:trPr>
        <w:tc>
          <w:tcPr>
            <w:tcW w:w="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Белизна (CIE) — не менее 160% (включительно)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12" w:hRule="atLeast"/>
        </w:trPr>
        <w:tc>
          <w:tcPr>
            <w:tcW w:w="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(мкм) – не менее 106 (включительно)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0"/>
              </w:rPr>
              <w:t>Бумага широкоформатная для плоттера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z w:val="20"/>
                <w:szCs w:val="20"/>
              </w:rPr>
              <w:t>АО (втулка 76 мм)</w:t>
            </w:r>
          </w:p>
          <w:p>
            <w:pPr>
              <w:pStyle w:val="Normal"/>
              <w:widowControl w:val="fals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101" w:hRule="atLeast"/>
        </w:trPr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  <w:szCs w:val="20"/>
              </w:rPr>
              <w:t>1.3.1</w:t>
            </w:r>
          </w:p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Общие требования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Формат – А0</w:t>
            </w:r>
          </w:p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Ширина роля – 914 мм. </w:t>
            </w:r>
          </w:p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Намотка – 175 м.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 - 80 г/м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</w:p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Внутренний диаметр втулки (мм): 76 мм.</w:t>
            </w:r>
          </w:p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Наличие втулки: да. </w:t>
            </w:r>
          </w:p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Каждый роль упакован в единичную коробку и имеет защитную полиэтиленовую пленку, что позволяет поддерживать заданную норму влажности. </w:t>
            </w:r>
          </w:p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На торце рулона установлены заглушки, которые предотвращают сгиб кромки бумаги. </w:t>
            </w:r>
          </w:p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Покрытие бумаги – нет.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sz w:val="20"/>
                <w:szCs w:val="20"/>
              </w:rPr>
              <w:t xml:space="preserve">Белизна </w:t>
            </w:r>
            <w:r>
              <w:rPr>
                <w:color w:val="000000"/>
                <w:sz w:val="20"/>
                <w:szCs w:val="20"/>
              </w:rPr>
              <w:t>(CIE)</w:t>
            </w:r>
            <w:r>
              <w:rPr>
                <w:sz w:val="20"/>
                <w:szCs w:val="20"/>
              </w:rPr>
              <w:t xml:space="preserve"> – не менее 146 % </w:t>
            </w:r>
            <w:r>
              <w:rPr>
                <w:color w:val="000000"/>
                <w:sz w:val="20"/>
                <w:szCs w:val="20"/>
              </w:rPr>
              <w:t>(включительно)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trHeight w:val="557" w:hRule="atLeast"/>
        </w:trPr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0"/>
              </w:rPr>
              <w:t>Бумага широкоформатная для плоттера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z w:val="20"/>
                <w:szCs w:val="20"/>
              </w:rPr>
              <w:t>А1 (втулка 76 мм)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  <w:szCs w:val="20"/>
              </w:rPr>
              <w:t>1.4.1</w:t>
            </w:r>
          </w:p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Общие требования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Формат – А1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Ширина роля – 620 мм.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Намотка – 175 м. 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Плотность - 80 г/м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Внутренний диаметр втулки (мм): 76 мм.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Наличие втулки: да.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Каждый роль упакован в единичную коробку и имеет защитную полиэтиленовую пленку, что позволяет поддерживать заданную норму влажности.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На торце рулона установлены заглушки, которые предотвращают сгиб кромки бумаги.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Покрытие бумаги – нет.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sz w:val="20"/>
                <w:szCs w:val="20"/>
              </w:rPr>
              <w:t xml:space="preserve">Белизна </w:t>
            </w:r>
            <w:r>
              <w:rPr>
                <w:color w:val="000000"/>
                <w:sz w:val="20"/>
                <w:szCs w:val="20"/>
              </w:rPr>
              <w:t>(CIE)</w:t>
            </w:r>
            <w:r>
              <w:rPr>
                <w:sz w:val="20"/>
                <w:szCs w:val="20"/>
              </w:rPr>
              <w:t xml:space="preserve">- не менее 146 % </w:t>
            </w:r>
            <w:r>
              <w:rPr>
                <w:color w:val="000000"/>
                <w:sz w:val="20"/>
                <w:szCs w:val="20"/>
              </w:rPr>
              <w:t>(включительно)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0"/>
              </w:rPr>
              <w:t>Бумага широкоформатая для плоттера</w:t>
            </w:r>
            <w:r>
              <w:rPr>
                <w:b/>
                <w:sz w:val="20"/>
                <w:szCs w:val="20"/>
              </w:rPr>
              <w:t xml:space="preserve"> А2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  <w:szCs w:val="20"/>
              </w:rPr>
              <w:t>1.5.1.</w:t>
            </w:r>
          </w:p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Общие требования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Формат – А2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Ширина роля – 420 мм.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Намотка – 175 м.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 - 80 г/м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Внутренний диаметр втулки (мм): 76 мм.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Наличие втулки: да.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Каждый роль упакован в единичную коробку и имеет защитную полиэтиленовую пленку, что позволяет поддерживать заданную норму влажности.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торце рулона установлены заглушки, которые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предотвращают сгиб кромки бумаги.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Покрытие бумаги – нет.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sz w:val="20"/>
                <w:szCs w:val="20"/>
              </w:rPr>
              <w:t xml:space="preserve">Белизна </w:t>
            </w:r>
            <w:r>
              <w:rPr>
                <w:color w:val="000000"/>
                <w:sz w:val="20"/>
                <w:szCs w:val="20"/>
              </w:rPr>
              <w:t>(CIE)</w:t>
            </w:r>
            <w:r>
              <w:rPr>
                <w:sz w:val="20"/>
                <w:szCs w:val="20"/>
              </w:rPr>
              <w:t xml:space="preserve">- не менее 146 % </w:t>
            </w:r>
            <w:r>
              <w:rPr>
                <w:color w:val="000000"/>
                <w:sz w:val="20"/>
                <w:szCs w:val="20"/>
              </w:rPr>
              <w:t>(включительно)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0"/>
              </w:rPr>
              <w:t>Бумага широкоформатная для плоттера А1 (втулка 50,8мм)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3563" w:hRule="atLeast"/>
        </w:trPr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  <w:szCs w:val="20"/>
              </w:rPr>
              <w:t>1.6.1.</w:t>
            </w:r>
          </w:p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Общие требования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  <w:sz w:val="20"/>
                <w:szCs w:val="20"/>
              </w:rPr>
              <w:t>Формат – А1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  <w:sz w:val="20"/>
                <w:szCs w:val="20"/>
              </w:rPr>
              <w:t xml:space="preserve">Бумага без покрытия.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  <w:sz w:val="20"/>
                <w:szCs w:val="20"/>
              </w:rPr>
              <w:t xml:space="preserve">Ширина роля – 610 мм.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  <w:sz w:val="20"/>
                <w:szCs w:val="20"/>
              </w:rPr>
              <w:t xml:space="preserve">Намотка – 50 м.  </w:t>
            </w:r>
          </w:p>
          <w:p>
            <w:pPr>
              <w:pStyle w:val="Normal"/>
              <w:widowControl w:val="false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Плотность - 80 г/м</w:t>
            </w:r>
            <w:r>
              <w:rPr>
                <w:bCs/>
                <w:color w:val="000000"/>
                <w:sz w:val="20"/>
                <w:szCs w:val="20"/>
                <w:vertAlign w:val="superscript"/>
              </w:rPr>
              <w:t xml:space="preserve">2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  <w:sz w:val="20"/>
                <w:szCs w:val="20"/>
              </w:rPr>
              <w:t xml:space="preserve">Внутренний диаметр втулки (мм): 50,8 мм.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  <w:sz w:val="20"/>
                <w:szCs w:val="20"/>
              </w:rPr>
              <w:t>Наличие втулки: да.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  <w:sz w:val="20"/>
                <w:szCs w:val="20"/>
              </w:rPr>
              <w:t>Для водорастворимых и пигментных чернил.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  <w:sz w:val="20"/>
                <w:szCs w:val="20"/>
              </w:rPr>
              <w:t xml:space="preserve">Каждый роль упакован в единичную коробку и имеет защитную полиэтиленовую пленку, что позволяет поддерживать заданную норму влажности.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  <w:sz w:val="20"/>
                <w:szCs w:val="20"/>
              </w:rPr>
              <w:t xml:space="preserve">На торце рулона установлены заглушки, которые предотвращают сгиб кромки бумаги.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  <w:sz w:val="20"/>
                <w:szCs w:val="20"/>
              </w:rPr>
              <w:t>Покрытие бумаги – нет.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sz w:val="20"/>
                <w:szCs w:val="20"/>
              </w:rPr>
              <w:t xml:space="preserve">Белизна </w:t>
            </w:r>
            <w:r>
              <w:rPr>
                <w:color w:val="000000"/>
                <w:sz w:val="20"/>
                <w:szCs w:val="20"/>
              </w:rPr>
              <w:t>(CIE)</w:t>
            </w:r>
            <w:r>
              <w:rPr>
                <w:sz w:val="20"/>
                <w:szCs w:val="20"/>
              </w:rPr>
              <w:t xml:space="preserve">- не менее 146 % </w:t>
            </w:r>
            <w:r>
              <w:rPr>
                <w:color w:val="000000"/>
                <w:sz w:val="20"/>
                <w:szCs w:val="20"/>
              </w:rPr>
              <w:t>(включительно)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</w:rPr>
              <w:t>Бумага широкоформатная для плоттера</w:t>
            </w:r>
            <w:r>
              <w:rPr>
                <w:b/>
                <w:color w:val="000000"/>
                <w:sz w:val="20"/>
                <w:szCs w:val="20"/>
              </w:rPr>
              <w:t xml:space="preserve"> А0 ( втулка 50,8 мм)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  <w:szCs w:val="20"/>
              </w:rPr>
              <w:t>1.7.1</w:t>
            </w:r>
          </w:p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Общие требования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Формат – А0 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Ширина роля – 914 мм. 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Намотка – 50 м.  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 - 80 г/м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Внутренний диаметр втулки (мм): 50,8 мм. 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Наличие втулки: да.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Для водорастворимых и пигментных чернил. 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Каждый роль упакован в единичную коробку и имеет защитную полиэтиленовую пленку, что позволяет поддерживать заданную норму влажности. 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На торце рулона установлены заглушки, которые предотвращают сгиб кромки бумаги.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Покрытие бумаги – нет.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sz w:val="20"/>
                <w:szCs w:val="20"/>
              </w:rPr>
              <w:t xml:space="preserve">Белизна </w:t>
            </w:r>
            <w:r>
              <w:rPr>
                <w:color w:val="000000"/>
                <w:sz w:val="20"/>
                <w:szCs w:val="20"/>
              </w:rPr>
              <w:t>(CIE)</w:t>
            </w:r>
            <w:r>
              <w:rPr>
                <w:sz w:val="20"/>
                <w:szCs w:val="20"/>
              </w:rPr>
              <w:t xml:space="preserve">- не менее 146 % </w:t>
            </w:r>
            <w:r>
              <w:rPr>
                <w:color w:val="000000"/>
                <w:sz w:val="20"/>
                <w:szCs w:val="20"/>
              </w:rPr>
              <w:t>(включительно)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</w:rPr>
              <w:t>Бумага широкоформатная для плоттера А3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  <w:szCs w:val="20"/>
              </w:rPr>
              <w:t>1.8.1.</w:t>
            </w:r>
          </w:p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Общие требования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Формат – А3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Ширина роля – 297 мм.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Намотка – 175 м.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 - 80 г/м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Внутренний диаметр втулки (мм): 76 мм.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Наличие втулки: да.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/>
            </w:pPr>
            <w:r>
              <w:rPr>
                <w:color w:val="000000"/>
                <w:sz w:val="20"/>
                <w:szCs w:val="20"/>
              </w:rPr>
              <w:t>Каждый роль упакован в единичную коробку и имеет защитную полиэтиленовую пленку, что позволяет поддерживать заданную норму влажности.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На торце рулона установлены заглушки, которые предотвращают сгиб кромки бумаги.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/>
            </w:pPr>
            <w:r>
              <w:rPr>
                <w:color w:val="000000"/>
                <w:sz w:val="20"/>
                <w:szCs w:val="20"/>
              </w:rPr>
              <w:t>Покрытие бумаги – нет.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sz w:val="20"/>
                <w:szCs w:val="20"/>
              </w:rPr>
              <w:t xml:space="preserve">Белизна </w:t>
            </w:r>
            <w:r>
              <w:rPr>
                <w:color w:val="000000"/>
                <w:sz w:val="20"/>
                <w:szCs w:val="20"/>
              </w:rPr>
              <w:t>(CIE)</w:t>
            </w:r>
            <w:r>
              <w:rPr>
                <w:sz w:val="20"/>
                <w:szCs w:val="20"/>
              </w:rPr>
              <w:t xml:space="preserve"> - не менее 146 % </w:t>
            </w:r>
            <w:r>
              <w:rPr>
                <w:color w:val="000000"/>
                <w:sz w:val="20"/>
                <w:szCs w:val="20"/>
              </w:rPr>
              <w:t>(включительно)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1.9.</w:t>
            </w:r>
          </w:p>
        </w:tc>
        <w:tc>
          <w:tcPr>
            <w:tcW w:w="1005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Бумага чертежная ватман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А1</w:t>
            </w:r>
          </w:p>
        </w:tc>
        <w:tc>
          <w:tcPr>
            <w:tcW w:w="197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1.9.1.</w:t>
            </w:r>
          </w:p>
        </w:tc>
        <w:tc>
          <w:tcPr>
            <w:tcW w:w="15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требования</w:t>
            </w:r>
          </w:p>
        </w:tc>
        <w:tc>
          <w:tcPr>
            <w:tcW w:w="850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Формат листов — А1 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листов, мм — не менее 860*610 (включительно)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бумаги - А</w:t>
            </w:r>
          </w:p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пачке 300 листов</w:t>
            </w:r>
          </w:p>
        </w:tc>
        <w:tc>
          <w:tcPr>
            <w:tcW w:w="197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Плотность  - не менее </w:t>
            </w:r>
            <w:hyperlink r:id="rId2" w:tgtFrame="_self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200</w:t>
              </w:r>
            </w:hyperlink>
            <w:r>
              <w:rPr>
                <w:rFonts w:ascii="Times New Roman" w:hAnsi="Times New Roman"/>
                <w:caps w:val="false"/>
                <w:smallCaps w:val="false"/>
                <w:color w:val="363A47"/>
                <w:spacing w:val="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63A47"/>
                <w:spacing w:val="0"/>
                <w:sz w:val="20"/>
                <w:szCs w:val="20"/>
              </w:rPr>
              <w:t>г/кв.м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63A47"/>
                <w:spacing w:val="0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63A47"/>
                <w:spacing w:val="0"/>
                <w:position w:val="0"/>
                <w:sz w:val="20"/>
                <w:sz w:val="20"/>
                <w:szCs w:val="20"/>
                <w:vertAlign w:val="baseline"/>
              </w:rPr>
              <w:t>(включительно)</w:t>
            </w:r>
          </w:p>
        </w:tc>
        <w:tc>
          <w:tcPr>
            <w:tcW w:w="197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Белизна</w:t>
            </w:r>
            <w:r>
              <w:rPr>
                <w:rFonts w:ascii="Times New Roman" w:hAnsi="Times New Roman"/>
                <w:caps w:val="false"/>
                <w:smallCaps w:val="false"/>
                <w:color w:val="6D778B"/>
                <w:spacing w:val="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CIE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не менее  91% (включительно)</w:t>
            </w:r>
          </w:p>
        </w:tc>
        <w:tc>
          <w:tcPr>
            <w:tcW w:w="197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Толщина (мкм) – не менее 200 (включительно)</w:t>
            </w:r>
          </w:p>
        </w:tc>
        <w:tc>
          <w:tcPr>
            <w:tcW w:w="197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5" w:after="0"/>
              <w:ind w:right="8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поставки и разгрузки продукции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197349, город Санкт-Петербург, пр. Испытателей, д. 22, литера А, склад Заказчика (1 этаж). Часы работы склада Заказчика с понедельника по четверг с 9 ч 00 мин до 16 ч 00 мин, в пятницу с 9 ч 00 мин до 15 ч 00 мин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Иные условия поставки Товара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 xml:space="preserve">а) </w:t>
            </w:r>
            <w:r>
              <w:rPr>
                <w:sz w:val="20"/>
                <w:szCs w:val="20"/>
              </w:rPr>
              <w:t>Поставщик передает Товар по заявкам Покупателя, отдельными партиями. Заявки направляются Поставщику по факсу или электронной почте, указанными в договоре.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0"/>
                <w:szCs w:val="20"/>
              </w:rPr>
              <w:t xml:space="preserve">б)  </w:t>
            </w:r>
            <w:r>
              <w:rPr>
                <w:sz w:val="20"/>
                <w:szCs w:val="20"/>
              </w:rPr>
              <w:t>Наименование, ассортимент и количество Товара в каждой партии указываются в письменной заявке Покупателя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0" w:leader="none"/>
              </w:tabs>
              <w:jc w:val="both"/>
              <w:rPr/>
            </w:pPr>
            <w:r>
              <w:rPr>
                <w:sz w:val="20"/>
                <w:szCs w:val="20"/>
              </w:rPr>
              <w:t xml:space="preserve">в) </w:t>
            </w:r>
            <w:r>
              <w:rPr>
                <w:sz w:val="20"/>
                <w:szCs w:val="20"/>
              </w:rPr>
              <w:t xml:space="preserve">Срок поставки партии Товара не позднее 3 (Трех) рабочих дней с момента направления Покупателем Заявки Поставщику. 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Передать одновременно с продукцией непосредственно Покупателю следующие документы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24" w:name="_Toc123106604"/>
            <w:r>
              <w:rPr>
                <w:sz w:val="20"/>
                <w:szCs w:val="20"/>
              </w:rPr>
              <w:t>а)</w:t>
            </w:r>
            <w:bookmarkStart w:id="25" w:name="_Toc123106606"/>
            <w:bookmarkEnd w:id="24"/>
            <w:bookmarkEnd w:id="25"/>
            <w:r>
              <w:rPr>
                <w:sz w:val="20"/>
                <w:szCs w:val="20"/>
              </w:rPr>
              <w:t xml:space="preserve"> оригинал счета;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26" w:name="_Toc123106607"/>
            <w:bookmarkEnd w:id="26"/>
            <w:r>
              <w:rPr>
                <w:sz w:val="20"/>
                <w:szCs w:val="20"/>
              </w:rPr>
              <w:t>б) счёт-фактуру;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27" w:name="_Toc123106608"/>
            <w:bookmarkEnd w:id="27"/>
            <w:r>
              <w:rPr>
                <w:sz w:val="20"/>
                <w:szCs w:val="20"/>
              </w:rPr>
              <w:t>в) товарную накладную (ТОРГ-12)/универсальный передаточный документ (УПД);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28" w:name="_Toc123106609"/>
            <w:r>
              <w:rPr>
                <w:sz w:val="20"/>
                <w:szCs w:val="20"/>
              </w:rPr>
              <w:t>г</w:t>
            </w:r>
            <w:bookmarkEnd w:id="28"/>
            <w:r>
              <w:rPr>
                <w:sz w:val="20"/>
                <w:szCs w:val="20"/>
              </w:rPr>
              <w:t>) сертификат качества и/или сертификат соответствия и другие сопроводительные документы;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Технический регламент 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 должна соответствовать «ТР ТС 005/2011. Технический регламент Таможенного союза. О безопасности упаковки»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34" w:hRule="atLeast"/>
        </w:trPr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требования 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 должен быть новым, чистым, ранее не использованным, и изготовлен не ранее года, предшествующего году поставки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99" w:hRule="atLeast"/>
        </w:trPr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 должен поставляться в чистой, не имеющей повреждений и обеспечивающей защиту товара от его повреждения или порчи во время транспортировки и хранения упаковке фирмы-изготовителя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88" w:hRule="atLeast"/>
        </w:trPr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 должен иметь необходимые сертификаты, маркировки, наклейки в соответствии с законодательством Российской Федерации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37" w:hRule="atLeast"/>
        </w:trPr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Условия оплаты</w:t>
            </w:r>
          </w:p>
        </w:tc>
        <w:tc>
          <w:tcPr>
            <w:tcW w:w="8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Авансирование не предусмотрено</w:t>
            </w:r>
          </w:p>
        </w:tc>
        <w:tc>
          <w:tcPr>
            <w:tcW w:w="19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</w:tbl>
    <w:p>
      <w:pPr>
        <w:pStyle w:val="Heading1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60"/>
        <w:ind w:hanging="0"/>
        <w:jc w:val="left"/>
        <w:rPr/>
      </w:pPr>
      <w:r>
        <w:rPr>
          <w:b/>
          <w:iCs/>
        </w:rPr>
        <w:t>2.2.1 В составе заявки необходимо предоставить:</w:t>
      </w:r>
    </w:p>
    <w:p>
      <w:pPr>
        <w:pStyle w:val="Normal"/>
        <w:spacing w:before="0" w:after="60"/>
        <w:jc w:val="both"/>
        <w:rPr>
          <w:sz w:val="26"/>
          <w:szCs w:val="26"/>
          <w:lang w:eastAsia="ru-RU"/>
        </w:rPr>
      </w:pPr>
      <w:r>
        <w:rPr>
          <w:iCs/>
        </w:rPr>
        <w:t xml:space="preserve">Участник в составе своей заявки для подтверждения соответствия заявленных характеристик предложенной к поставке продукции  требованиям настоящих ТТ, предоставляет следующие документы: </w:t>
      </w:r>
    </w:p>
    <w:p>
      <w:pPr>
        <w:pStyle w:val="ListParagraph"/>
        <w:numPr>
          <w:ilvl w:val="0"/>
          <w:numId w:val="0"/>
        </w:numPr>
        <w:spacing w:before="0" w:after="60"/>
        <w:ind w:left="426" w:hanging="0"/>
        <w:contextualSpacing w:val="false"/>
        <w:jc w:val="both"/>
        <w:rPr>
          <w:rFonts w:eastAsia="Calibri"/>
          <w:b/>
          <w:sz w:val="28"/>
          <w:szCs w:val="28"/>
        </w:rPr>
      </w:pPr>
      <w:r>
        <w:rPr>
          <w:iCs/>
        </w:rPr>
        <w:t>1. Техническое предложение, подготовленное в соответствии с настоящими ТТ по форме, представленной в документации о закупке.</w:t>
      </w:r>
    </w:p>
    <w:p>
      <w:pPr>
        <w:pStyle w:val="Heading1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headerReference w:type="default" r:id="rId3"/>
          <w:footerReference w:type="default" r:id="rId4"/>
          <w:type w:val="nextPage"/>
          <w:pgSz w:orient="landscape" w:w="16838" w:h="11906"/>
          <w:pgMar w:left="992" w:right="992" w:gutter="0" w:header="709" w:top="1134" w:footer="709" w:bottom="851"/>
          <w:pgNumType w:fmt="decimal"/>
          <w:formProt w:val="false"/>
          <w:textDirection w:val="lrTb"/>
          <w:docGrid w:type="default" w:linePitch="360" w:charSpace="0"/>
        </w:sectPr>
        <w:pStyle w:val="Heading1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 xml:space="preserve">Приложение №1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>к Техническим требованиям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6160" w:hanging="0"/>
        <w:jc w:val="right"/>
        <w:rPr/>
      </w:pPr>
      <w:r>
        <w:rPr/>
      </w:r>
    </w:p>
    <w:tbl>
      <w:tblPr>
        <w:tblW w:w="10035" w:type="dxa"/>
        <w:jc w:val="left"/>
        <w:tblInd w:w="-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35"/>
      </w:tblGrid>
      <w:tr>
        <w:trPr/>
        <w:tc>
          <w:tcPr>
            <w:tcW w:w="1003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Форма «Технико-коммерческое предложение»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начало формы</w:t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center"/>
        <w:rPr>
          <w:i/>
          <w:i/>
        </w:rPr>
      </w:pPr>
      <w:r>
        <w:rPr>
          <w:i/>
        </w:rPr>
        <w:t>На официальном бланке участника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Технико-коммерческое предложение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3639" w:type="dxa"/>
        <w:jc w:val="left"/>
        <w:tblInd w:w="-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0"/>
        <w:gridCol w:w="1140"/>
        <w:gridCol w:w="1688"/>
      </w:tblGrid>
      <w:tr>
        <w:trPr/>
        <w:tc>
          <w:tcPr>
            <w:tcW w:w="19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Исходящий №</w:t>
            </w:r>
          </w:p>
        </w:tc>
        <w:tc>
          <w:tcPr>
            <w:tcW w:w="168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от</w:t>
            </w:r>
          </w:p>
        </w:tc>
        <w:tc>
          <w:tcPr>
            <w:tcW w:w="2828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82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tbl>
      <w:tblPr>
        <w:tblW w:w="10065" w:type="dxa"/>
        <w:jc w:val="left"/>
        <w:tblInd w:w="-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98"/>
        <w:gridCol w:w="266"/>
      </w:tblGrid>
      <w:tr>
        <w:trPr/>
        <w:tc>
          <w:tcPr>
            <w:tcW w:w="1006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Изучив Технические требования Заказчика в рамках настоящего мониторинга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ОКПД2 17.12.14.119 Поставка бумаги для нужд АО «Ленгидропроект»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>
        <w:trPr/>
        <w:tc>
          <w:tcPr>
            <w:tcW w:w="9798" w:type="dxa"/>
            <w:tcBorders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6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98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79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(юридический адрес)</w:t>
            </w:r>
          </w:p>
        </w:tc>
        <w:tc>
          <w:tcPr>
            <w:tcW w:w="26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98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79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(почтовый адрес)</w:t>
            </w:r>
          </w:p>
        </w:tc>
        <w:tc>
          <w:tcPr>
            <w:tcW w:w="26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98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6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,</w:t>
            </w:r>
          </w:p>
        </w:tc>
      </w:tr>
    </w:tbl>
    <w:p>
      <w:pPr>
        <w:pStyle w:val="Normal"/>
        <w:spacing w:before="0" w:after="0"/>
        <w:contextualSpacing/>
        <w:jc w:val="center"/>
        <w:rPr/>
      </w:pPr>
      <w:r>
        <w:rPr>
          <w:vertAlign w:val="superscript"/>
        </w:rPr>
        <w:t>(контактные данные номер телефона, e-mail, ФИО контактного лица)</w:t>
      </w:r>
    </w:p>
    <w:p>
      <w:pPr>
        <w:pStyle w:val="Normal"/>
        <w:widowControl/>
        <w:bidi w:val="0"/>
        <w:spacing w:lineRule="auto" w:line="240" w:before="0" w:after="0"/>
        <w:ind w:left="-113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согласен </w:t>
      </w:r>
      <w:r>
        <w:rPr>
          <w:kern w:val="2"/>
          <w:sz w:val="20"/>
          <w:szCs w:val="20"/>
        </w:rPr>
        <w:t xml:space="preserve">со всеми условиями Технических требований, включая установленные (предложенные Заказчиком) сроки изготовления и поставки Товара, условия оплаты </w:t>
      </w:r>
      <w:r>
        <w:rPr>
          <w:sz w:val="20"/>
          <w:szCs w:val="20"/>
        </w:rPr>
        <w:t>и сообщаю следующее:</w:t>
      </w:r>
    </w:p>
    <w:p>
      <w:pPr>
        <w:pStyle w:val="Normal"/>
        <w:spacing w:before="0" w:after="0"/>
        <w:contextualSpacing/>
        <w:jc w:val="both"/>
        <w:rPr>
          <w:kern w:val="2"/>
        </w:rPr>
      </w:pPr>
      <w:r>
        <w:rPr>
          <w:kern w:val="2"/>
        </w:rPr>
      </w:r>
    </w:p>
    <w:p>
      <w:pPr>
        <w:pStyle w:val="Normal"/>
        <w:shd w:val="clear" w:color="auto" w:fill="FFFFFF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Сводная таблица стоимости продукции</w:t>
      </w:r>
    </w:p>
    <w:tbl>
      <w:tblPr>
        <w:tblW w:w="10035" w:type="dxa"/>
        <w:jc w:val="left"/>
        <w:tblInd w:w="-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60"/>
        <w:gridCol w:w="4754"/>
        <w:gridCol w:w="919"/>
        <w:gridCol w:w="840"/>
        <w:gridCol w:w="1242"/>
        <w:gridCol w:w="1319"/>
      </w:tblGrid>
      <w:tr>
        <w:trPr>
          <w:trHeight w:val="100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Ед. 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изм-я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Цена за единицу без учета НДС, руб. коп.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Стоимость без учета НДС, руб. коп.</w:t>
            </w:r>
          </w:p>
        </w:tc>
      </w:tr>
      <w:tr>
        <w:trPr>
          <w:trHeight w:val="149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221" w:hRule="atLeast"/>
        </w:trPr>
        <w:tc>
          <w:tcPr>
            <w:tcW w:w="10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bCs/>
                <w:i w:val="false"/>
                <w:iCs w:val="false"/>
                <w:sz w:val="26"/>
                <w:szCs w:val="26"/>
              </w:rPr>
              <w:t>ОКПД2 17.12.14.119 Поставка</w:t>
            </w:r>
            <w:r>
              <w:rPr>
                <w:rFonts w:ascii="Nimbus Roman [UKWN]" w:hAnsi="Nimbus Roman [UKWN]"/>
                <w:b/>
                <w:bCs/>
                <w:i w:val="false"/>
                <w:iCs w:val="false"/>
                <w:sz w:val="24"/>
                <w:szCs w:val="26"/>
              </w:rPr>
              <w:t xml:space="preserve"> бумаги</w:t>
            </w:r>
            <w:r>
              <w:rPr>
                <w:rFonts w:ascii="Nimbus Roman [UKWN]" w:hAnsi="Nimbus Roman [UKWN]"/>
                <w:b/>
                <w:bCs/>
                <w:i w:val="false"/>
                <w:iCs w:val="false"/>
                <w:sz w:val="26"/>
                <w:szCs w:val="26"/>
              </w:rPr>
              <w:t xml:space="preserve"> для нужд АО «Ленгидропроект»</w:t>
            </w:r>
          </w:p>
        </w:tc>
      </w:tr>
      <w:tr>
        <w:trPr>
          <w:trHeight w:val="404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Бумага для офисной техники А3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пач.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404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Бумага для офисной техники А4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пач.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404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Бумага широкоформатная для плоттера А0 (диаметр втулки 76 мм)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404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Бумага широкоформатная для плоттера А1 (диаметр втулки 76 мм)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404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Бумага широкоформатная для плоттера А2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404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Бумага широкоформатная для плоттера А1 (диаметр втулки 50,8 мм)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404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Бумага широкоформатная для плоттера А0 (диаметр втулки 50,8 мм)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404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Бумага широкоформатная для плоттера А3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404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Бумага чертежная ватман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А1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пач.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7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без НДС, руб. коп.: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10050" w:type="dxa"/>
        <w:jc w:val="left"/>
        <w:tblInd w:w="-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0"/>
      </w:tblGrid>
      <w:tr>
        <w:trPr/>
        <w:tc>
          <w:tcPr>
            <w:tcW w:w="100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>
        <w:trPr/>
        <w:tc>
          <w:tcPr>
            <w:tcW w:w="100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</w:r>
          </w:p>
        </w:tc>
      </w:tr>
    </w:tbl>
    <w:p>
      <w:pPr>
        <w:pStyle w:val="Normal"/>
        <w:spacing w:before="0" w:after="0"/>
        <w:contextualSpacing/>
        <w:rPr>
          <w:kern w:val="2"/>
        </w:rPr>
      </w:pPr>
      <w:r>
        <w:rPr>
          <w:kern w:val="2"/>
        </w:rPr>
      </w:r>
    </w:p>
    <w:tbl>
      <w:tblPr>
        <w:tblW w:w="4830" w:type="dxa"/>
        <w:jc w:val="left"/>
        <w:tblInd w:w="-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79"/>
        <w:gridCol w:w="2550"/>
      </w:tblGrid>
      <w:tr>
        <w:trPr/>
        <w:tc>
          <w:tcPr>
            <w:tcW w:w="4829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29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(должность)</w:t>
            </w:r>
          </w:p>
        </w:tc>
      </w:tr>
      <w:tr>
        <w:trPr/>
        <w:tc>
          <w:tcPr>
            <w:tcW w:w="227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227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  <w:p>
            <w:pPr>
              <w:pStyle w:val="Normal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М..П.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конец формы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rPr>
          <w:rFonts w:ascii="Nimbus Roman" w:hAnsi="Nimbus Roman"/>
          <w:i w:val="false"/>
          <w:i w:val="false"/>
          <w:iCs w:val="false"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4" w:right="851" w:gutter="0" w:header="0" w:top="992" w:footer="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Nimbus Roman [UKWN]">
    <w:charset w:val="01"/>
    <w:family w:val="roman"/>
    <w:pitch w:val="variable"/>
  </w:font>
  <w:font w:name="Nimbus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spacing w:before="280" w:after="28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Calibri" w:cs="DejaVu Sans"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Calibri Light" w:hAnsi="Calibri Light" w:eastAsia="Calibri" w:cs="DejaVu Sans"/>
      <w:color w:val="1F4D7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40" w:after="0"/>
      <w:outlineLvl w:val="3"/>
    </w:pPr>
    <w:rPr>
      <w:rFonts w:ascii="Calibri Light" w:hAnsi="Calibri Light" w:eastAsia="Calibri" w:cs="DejaVu Sans"/>
      <w:i/>
      <w:iCs/>
      <w:color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ДТ. Текст"/>
    <w:qFormat/>
    <w:rPr/>
  </w:style>
  <w:style w:type="character" w:styleId="Searchbtnsmall1" w:customStyle="1">
    <w:name w:val="searchbtnsmall1"/>
    <w:qFormat/>
    <w:rPr>
      <w:vanish w:val="false"/>
    </w:rPr>
  </w:style>
  <w:style w:type="character" w:styleId="Vramebuttonunselected1" w:customStyle="1">
    <w:name w:val="vramebutton_unselected1"/>
    <w:qFormat/>
    <w:rPr>
      <w:vanish w:val="false"/>
      <w:color w:val="3399CC"/>
      <w:shd w:fill="FFFFFF" w:val="clear"/>
    </w:rPr>
  </w:style>
  <w:style w:type="character" w:styleId="B-col2" w:customStyle="1">
    <w:name w:val="b-col2"/>
    <w:basedOn w:val="DefaultParagraphFont"/>
    <w:qFormat/>
    <w:rPr/>
  </w:style>
  <w:style w:type="character" w:styleId="I-dib" w:customStyle="1">
    <w:name w:val="i-dib"/>
    <w:basedOn w:val="DefaultParagraphFont"/>
    <w:qFormat/>
    <w:rPr/>
  </w:style>
  <w:style w:type="character" w:styleId="I-text-lowcase" w:customStyle="1">
    <w:name w:val="i-text-lowcase"/>
    <w:basedOn w:val="DefaultParagraphFont"/>
    <w:qFormat/>
    <w:rPr/>
  </w:style>
  <w:style w:type="character" w:styleId="Hyperlink">
    <w:name w:val="Hyperlink"/>
    <w:rPr>
      <w:strike w:val="false"/>
      <w:dstrike w:val="false"/>
      <w:color w:val="0000FF"/>
      <w:u w:val="none"/>
      <w:effect w:val="none"/>
    </w:rPr>
  </w:style>
  <w:style w:type="character" w:styleId="B-colored--red1" w:customStyle="1">
    <w:name w:val="b-colored--red1"/>
    <w:qFormat/>
    <w:rPr>
      <w:color w:val="AF0025"/>
    </w:rPr>
  </w:style>
  <w:style w:type="character" w:styleId="Style6" w:customStyle="1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ctitleimportant1" w:customStyle="1">
    <w:name w:val="doc__title_important1"/>
    <w:qFormat/>
    <w:rPr>
      <w:vanish w:val="false"/>
      <w:color w:val="000000"/>
    </w:rPr>
  </w:style>
  <w:style w:type="character" w:styleId="Style11" w:customStyle="1">
    <w:name w:val="Абзац списка Знак"/>
    <w:link w:val="ListParagraph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-col" w:customStyle="1">
    <w:name w:val="b-col"/>
    <w:basedOn w:val="DefaultParagraphFont"/>
    <w:qFormat/>
    <w:rPr/>
  </w:style>
  <w:style w:type="character" w:styleId="Product-featurestext-lowcase" w:customStyle="1">
    <w:name w:val="product-features__text-lowcase"/>
    <w:basedOn w:val="DefaultParagraphFont"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qFormat/>
    <w:rPr>
      <w:rFonts w:ascii="Calibri Light" w:hAnsi="Calibri Light" w:eastAsia="Calibri" w:cs="DejaVu Sans"/>
      <w:color w:val="1F4D78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Calibri Light" w:hAnsi="Calibri Light" w:eastAsia="Calibri" w:cs="DejaVu Sans"/>
      <w:i/>
      <w:iCs/>
      <w:color w:val="2E74B5"/>
      <w:sz w:val="24"/>
      <w:szCs w:val="24"/>
      <w:lang w:eastAsia="ru-RU"/>
    </w:rPr>
  </w:style>
  <w:style w:type="character" w:styleId="2" w:customStyle="1">
    <w:name w:val="Заголовок 2 Знак"/>
    <w:basedOn w:val="DefaultParagraphFont"/>
    <w:qFormat/>
    <w:rPr>
      <w:rFonts w:ascii="Calibri Light" w:hAnsi="Calibri Light" w:eastAsia="Calibri" w:cs="DejaVu Sans"/>
      <w:color w:val="2E74B5"/>
      <w:sz w:val="26"/>
      <w:szCs w:val="26"/>
      <w:lang w:eastAsia="ru-RU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tyle12" w:customStyle="1">
    <w:name w:val="комментарий"/>
    <w:qFormat/>
    <w:rPr>
      <w:i/>
      <w:shd w:fill="FFFF99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Hgkelc" w:customStyle="1">
    <w:name w:val="hgkelc"/>
    <w:basedOn w:val="DefaultParagraphFont"/>
    <w:qFormat/>
    <w:rPr/>
  </w:style>
  <w:style w:type="character" w:styleId="Ecattext" w:customStyle="1">
    <w:name w:val="ecattext"/>
    <w:basedOn w:val="DefaultParagraphFont"/>
    <w:qFormat/>
    <w:rPr/>
  </w:style>
  <w:style w:type="character" w:styleId="Style13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основной для подзаголовков Знак"/>
    <w:qFormat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Tooltip" w:customStyle="1">
    <w:name w:val="tooltip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21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2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yle15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nenumber1" w:customStyle="1">
    <w:name w:val="line number1"/>
    <w:qFormat/>
    <w:rPr/>
  </w:style>
  <w:style w:type="character" w:styleId="Style17" w:customStyle="1">
    <w:name w:val="Ссылка указателя"/>
    <w:qFormat/>
    <w:rPr/>
  </w:style>
  <w:style w:type="character" w:styleId="Linenumber2" w:customStyle="1">
    <w:name w:val="line number2"/>
    <w:qFormat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1f56c1"/>
    <w:rPr>
      <w:color w:val="954F72" w:themeColor="followedHyperlink"/>
      <w:u w:val="single"/>
    </w:rPr>
  </w:style>
  <w:style w:type="character" w:styleId="Linenumber3" w:customStyle="1">
    <w:name w:val="line number3"/>
    <w:qFormat/>
    <w:rPr/>
  </w:style>
  <w:style w:type="character" w:styleId="Linenumber">
    <w:name w:val="line number"/>
    <w:qFormat/>
    <w:rPr/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">
    <w:name w:val="index heading1"/>
    <w:basedOn w:val="11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" w:customStyle="1">
    <w:name w:val="index heading11"/>
    <w:basedOn w:val="11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1" w:customStyle="1">
    <w:name w:val="index heading111"/>
    <w:basedOn w:val="11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11" w:customStyle="1">
    <w:name w:val="index heading1111"/>
    <w:basedOn w:val="11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912" w:leader="dot"/>
      </w:tabs>
      <w:spacing w:before="120" w:after="0"/>
      <w:jc w:val="center"/>
    </w:pPr>
    <w:rPr>
      <w:rFonts w:cs="Calibri Light (Заголовки)"/>
      <w:b/>
      <w:bCs/>
    </w:rPr>
  </w:style>
  <w:style w:type="paragraph" w:styleId="TOC3">
    <w:name w:val="TOC 3"/>
    <w:basedOn w:val="Normal"/>
    <w:next w:val="Normal"/>
    <w:autoRedefine/>
    <w:pPr>
      <w:tabs>
        <w:tab w:val="clear" w:pos="708"/>
        <w:tab w:val="left" w:pos="1100" w:leader="none"/>
        <w:tab w:val="right" w:pos="9912" w:leader="dot"/>
      </w:tabs>
    </w:pPr>
    <w:rPr>
      <w:rFonts w:cs="Calibri"/>
      <w:sz w:val="20"/>
      <w:szCs w:val="20"/>
    </w:rPr>
  </w:style>
  <w:style w:type="paragraph" w:styleId="Style21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23" w:customStyle="1">
    <w:name w:val="Заголовок 2 КВВ"/>
    <w:basedOn w:val="Normal"/>
    <w:qFormat/>
    <w:pPr>
      <w:keepNext w:val="true"/>
      <w:spacing w:before="120" w:after="120"/>
      <w:jc w:val="both"/>
      <w:outlineLvl w:val="0"/>
    </w:pPr>
    <w:rPr>
      <w:b/>
      <w:szCs w:val="20"/>
      <w:lang w:eastAsia="x-none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Style22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qFormat/>
    <w:pPr>
      <w:keepNext w:val="true"/>
      <w:keepLines/>
      <w:spacing w:lineRule="auto" w:line="259" w:before="240" w:after="0"/>
      <w:jc w:val="both"/>
    </w:pPr>
    <w:rPr>
      <w:rFonts w:ascii="Calibri Light" w:hAnsi="Calibri Light" w:eastAsia="Calibri" w:cs="DejaVu Sans"/>
      <w:b w:val="false"/>
      <w:bCs w:val="false"/>
      <w:color w:val="2E74B5"/>
      <w:sz w:val="32"/>
      <w:szCs w:val="32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ru-RU" w:bidi="ar-SA"/>
    </w:rPr>
  </w:style>
  <w:style w:type="paragraph" w:styleId="BodyTextIndent">
    <w:name w:val="Body Text Indent"/>
    <w:basedOn w:val="Normal"/>
    <w:link w:val="Style7"/>
    <w:pPr>
      <w:spacing w:before="0" w:after="120"/>
      <w:ind w:left="283" w:hanging="0"/>
    </w:pPr>
    <w:rPr/>
  </w:style>
  <w:style w:type="paragraph" w:styleId="Style23" w:customStyle="1">
    <w:name w:val="основной для подзаголовков"/>
    <w:basedOn w:val="Heading2"/>
    <w:link w:val="Style8"/>
    <w:qFormat/>
    <w:pPr>
      <w:keepLines w:val="false"/>
      <w:spacing w:before="120" w:after="120"/>
    </w:pPr>
    <w:rPr>
      <w:rFonts w:ascii="Times New Roman" w:hAnsi="Times New Roman" w:eastAsia="Times New Roman" w:cs="Times New Roman"/>
      <w:b/>
      <w:color w:val="00000A"/>
      <w:sz w:val="28"/>
      <w:szCs w:val="28"/>
    </w:rPr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BodyText2">
    <w:name w:val="Body Text 2"/>
    <w:basedOn w:val="Normal"/>
    <w:link w:val="2"/>
    <w:qFormat/>
    <w:pPr>
      <w:spacing w:lineRule="auto" w:line="480" w:before="0" w:after="120"/>
    </w:pPr>
    <w:rPr/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omus.ru/katalog/bumaga-i-bumazhnye-izdeliya/bumaga-dlya-ofisnoj-tekhniki/bumaga-dlya-shirokoformatnykh-printerov-i-chertezhnykh-rabot/vatman/c/7131/f/127=a1/10369=200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Application>AlterOffice/2025.3.0.0$Linux_X86_64 LibreOffice_project/4ba31b6a4271509a884f95065d0a726e9cb2bdbb</Application>
  <AppVersion>15.0000</AppVersion>
  <Pages>10</Pages>
  <Words>1630</Words>
  <Characters>10230</Characters>
  <CharactersWithSpaces>11667</CharactersWithSpaces>
  <Paragraphs>348</Paragraphs>
  <Company>ОАО Ленгидропроект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2024-11-21T06:59:00Z</dcterms:created>
  <dc:creator>Крестьянова Александра Николаевна</dc:creator>
  <dc:description/>
  <dc:language>ru-RU</dc:language>
  <cp:lastModifiedBy>seligerskaiagiu</cp:lastModifiedBy>
  <cp:lastPrinted>2025-07-17T16:12:46Z</cp:lastPrinted>
  <dcterms:modified xsi:type="dcterms:W3CDTF">2026-06-03T10:43:33Z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