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08" w:rsidRDefault="00287C08">
      <w:pPr>
        <w:pStyle w:val="12"/>
        <w:shd w:val="clear" w:color="auto" w:fill="auto"/>
        <w:spacing w:line="264" w:lineRule="auto"/>
        <w:rPr>
          <w:b/>
        </w:rPr>
      </w:pPr>
    </w:p>
    <w:tbl>
      <w:tblPr>
        <w:tblW w:w="9720" w:type="dxa"/>
        <w:jc w:val="right"/>
        <w:tblLayout w:type="fixed"/>
        <w:tblLook w:val="0000" w:firstRow="0" w:lastRow="0" w:firstColumn="0" w:lastColumn="0" w:noHBand="0" w:noVBand="0"/>
      </w:tblPr>
      <w:tblGrid>
        <w:gridCol w:w="4226"/>
        <w:gridCol w:w="5494"/>
      </w:tblGrid>
      <w:tr w:rsidR="00287C08">
        <w:trPr>
          <w:trHeight w:val="2518"/>
          <w:jc w:val="right"/>
        </w:trPr>
        <w:tc>
          <w:tcPr>
            <w:tcW w:w="4226" w:type="dxa"/>
          </w:tcPr>
          <w:p w:rsidR="00287C08" w:rsidRDefault="00287C08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  <w:p w:rsidR="00287C08" w:rsidRDefault="00287C08">
            <w:pPr>
              <w:widowControl w:val="0"/>
              <w:rPr>
                <w:b/>
                <w:sz w:val="24"/>
                <w:szCs w:val="24"/>
              </w:rPr>
            </w:pPr>
          </w:p>
          <w:p w:rsidR="00287C08" w:rsidRDefault="00287C08">
            <w:pPr>
              <w:widowControl w:val="0"/>
              <w:tabs>
                <w:tab w:val="left" w:pos="1402"/>
              </w:tabs>
              <w:rPr>
                <w:sz w:val="24"/>
                <w:szCs w:val="24"/>
              </w:rPr>
            </w:pPr>
          </w:p>
        </w:tc>
        <w:tc>
          <w:tcPr>
            <w:tcW w:w="5493" w:type="dxa"/>
          </w:tcPr>
          <w:p w:rsidR="00287C08" w:rsidRDefault="00287C08">
            <w:pPr>
              <w:pStyle w:val="af5"/>
              <w:widowControl w:val="0"/>
              <w:jc w:val="right"/>
              <w:rPr>
                <w:rStyle w:val="a5"/>
                <w:sz w:val="24"/>
              </w:rPr>
            </w:pPr>
          </w:p>
          <w:p w:rsidR="00287C08" w:rsidRDefault="00287C08">
            <w:pPr>
              <w:pStyle w:val="af5"/>
              <w:widowControl w:val="0"/>
              <w:jc w:val="right"/>
              <w:rPr>
                <w:rStyle w:val="a5"/>
                <w:sz w:val="24"/>
              </w:rPr>
            </w:pPr>
          </w:p>
          <w:p w:rsidR="00287C08" w:rsidRDefault="00287C08">
            <w:pPr>
              <w:pStyle w:val="af5"/>
              <w:widowControl w:val="0"/>
              <w:jc w:val="right"/>
              <w:rPr>
                <w:rStyle w:val="a5"/>
                <w:sz w:val="24"/>
              </w:rPr>
            </w:pPr>
          </w:p>
          <w:p w:rsidR="00287C08" w:rsidRDefault="00287C08">
            <w:pPr>
              <w:pStyle w:val="af5"/>
              <w:widowControl w:val="0"/>
              <w:jc w:val="right"/>
              <w:rPr>
                <w:rStyle w:val="a5"/>
                <w:sz w:val="24"/>
              </w:rPr>
            </w:pPr>
          </w:p>
        </w:tc>
      </w:tr>
    </w:tbl>
    <w:p w:rsidR="00287C08" w:rsidRDefault="00287C08">
      <w:pPr>
        <w:pStyle w:val="12"/>
        <w:shd w:val="clear" w:color="auto" w:fill="auto"/>
        <w:spacing w:line="264" w:lineRule="auto"/>
        <w:ind w:firstLine="851"/>
        <w:jc w:val="center"/>
        <w:rPr>
          <w:b/>
          <w:sz w:val="24"/>
          <w:szCs w:val="24"/>
        </w:rPr>
      </w:pPr>
    </w:p>
    <w:p w:rsidR="00287C08" w:rsidRDefault="00287C08">
      <w:pPr>
        <w:pStyle w:val="12"/>
        <w:shd w:val="clear" w:color="auto" w:fill="auto"/>
        <w:spacing w:line="264" w:lineRule="auto"/>
        <w:ind w:firstLine="851"/>
        <w:jc w:val="center"/>
        <w:rPr>
          <w:b/>
          <w:sz w:val="24"/>
          <w:szCs w:val="24"/>
        </w:rPr>
      </w:pPr>
    </w:p>
    <w:p w:rsidR="00287C08" w:rsidRDefault="00287C08">
      <w:pPr>
        <w:pStyle w:val="12"/>
        <w:shd w:val="clear" w:color="auto" w:fill="auto"/>
        <w:spacing w:line="264" w:lineRule="auto"/>
        <w:ind w:firstLine="851"/>
        <w:jc w:val="center"/>
        <w:rPr>
          <w:b/>
          <w:sz w:val="24"/>
          <w:szCs w:val="24"/>
        </w:rPr>
      </w:pPr>
    </w:p>
    <w:p w:rsidR="00287C08" w:rsidRDefault="00287C08">
      <w:pPr>
        <w:pStyle w:val="12"/>
        <w:shd w:val="clear" w:color="auto" w:fill="auto"/>
        <w:spacing w:line="264" w:lineRule="auto"/>
        <w:ind w:firstLine="851"/>
        <w:jc w:val="center"/>
        <w:rPr>
          <w:b/>
          <w:sz w:val="24"/>
          <w:szCs w:val="24"/>
        </w:rPr>
      </w:pPr>
    </w:p>
    <w:p w:rsidR="00287C08" w:rsidRDefault="00287C08">
      <w:pPr>
        <w:pStyle w:val="12"/>
        <w:shd w:val="clear" w:color="auto" w:fill="auto"/>
        <w:spacing w:line="264" w:lineRule="auto"/>
        <w:ind w:firstLine="851"/>
        <w:jc w:val="center"/>
        <w:rPr>
          <w:b/>
          <w:sz w:val="24"/>
          <w:szCs w:val="24"/>
        </w:rPr>
      </w:pPr>
    </w:p>
    <w:p w:rsidR="00287C08" w:rsidRDefault="00287C08">
      <w:pPr>
        <w:pStyle w:val="12"/>
        <w:shd w:val="clear" w:color="auto" w:fill="auto"/>
        <w:spacing w:line="264" w:lineRule="auto"/>
        <w:ind w:firstLine="851"/>
        <w:jc w:val="center"/>
        <w:rPr>
          <w:b/>
          <w:sz w:val="24"/>
          <w:szCs w:val="24"/>
        </w:rPr>
      </w:pPr>
    </w:p>
    <w:p w:rsidR="00287C08" w:rsidRDefault="00287C08">
      <w:pPr>
        <w:pStyle w:val="12"/>
        <w:shd w:val="clear" w:color="auto" w:fill="auto"/>
        <w:spacing w:line="264" w:lineRule="auto"/>
        <w:ind w:firstLine="851"/>
        <w:jc w:val="center"/>
        <w:rPr>
          <w:b/>
          <w:sz w:val="24"/>
          <w:szCs w:val="24"/>
        </w:rPr>
      </w:pPr>
    </w:p>
    <w:p w:rsidR="00287C08" w:rsidRDefault="00287C08">
      <w:pPr>
        <w:pStyle w:val="12"/>
        <w:shd w:val="clear" w:color="auto" w:fill="auto"/>
        <w:spacing w:line="264" w:lineRule="auto"/>
        <w:ind w:firstLine="851"/>
        <w:jc w:val="center"/>
        <w:rPr>
          <w:b/>
          <w:sz w:val="24"/>
          <w:szCs w:val="24"/>
        </w:rPr>
      </w:pPr>
    </w:p>
    <w:p w:rsidR="00287C08" w:rsidRDefault="00287C08">
      <w:pPr>
        <w:pStyle w:val="12"/>
        <w:shd w:val="clear" w:color="auto" w:fill="auto"/>
        <w:spacing w:line="264" w:lineRule="auto"/>
        <w:ind w:firstLine="851"/>
        <w:jc w:val="center"/>
        <w:rPr>
          <w:b/>
          <w:sz w:val="24"/>
          <w:szCs w:val="24"/>
        </w:rPr>
      </w:pPr>
    </w:p>
    <w:p w:rsidR="00287C08" w:rsidRDefault="00287C08">
      <w:pPr>
        <w:pStyle w:val="12"/>
        <w:shd w:val="clear" w:color="auto" w:fill="auto"/>
        <w:spacing w:line="264" w:lineRule="auto"/>
        <w:ind w:firstLine="851"/>
        <w:jc w:val="center"/>
        <w:rPr>
          <w:b/>
          <w:sz w:val="24"/>
          <w:szCs w:val="24"/>
        </w:rPr>
      </w:pPr>
    </w:p>
    <w:p w:rsidR="00287C08" w:rsidRDefault="00BC6D70">
      <w:pPr>
        <w:pStyle w:val="12"/>
        <w:shd w:val="clear" w:color="auto" w:fill="auto"/>
        <w:spacing w:line="264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Технические требования </w:t>
      </w:r>
    </w:p>
    <w:p w:rsidR="00287C08" w:rsidRDefault="00287C08">
      <w:pPr>
        <w:pStyle w:val="12"/>
        <w:shd w:val="clear" w:color="auto" w:fill="auto"/>
        <w:spacing w:line="264" w:lineRule="auto"/>
        <w:jc w:val="center"/>
        <w:rPr>
          <w:b/>
          <w:sz w:val="24"/>
          <w:szCs w:val="24"/>
        </w:rPr>
      </w:pPr>
    </w:p>
    <w:p w:rsidR="00287C08" w:rsidRDefault="00BC6D70">
      <w:pPr>
        <w:pStyle w:val="12"/>
        <w:shd w:val="clear" w:color="auto" w:fill="auto"/>
        <w:spacing w:after="263" w:line="331" w:lineRule="exact"/>
        <w:ind w:left="6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ОКПД2 27.11. Поставка </w:t>
      </w:r>
      <w:r w:rsidRPr="00BC6D70">
        <w:rPr>
          <w:b/>
          <w:sz w:val="24"/>
          <w:szCs w:val="24"/>
        </w:rPr>
        <w:t>электродвигателей</w:t>
      </w:r>
      <w:r>
        <w:rPr>
          <w:b/>
          <w:sz w:val="24"/>
          <w:szCs w:val="24"/>
        </w:rPr>
        <w:t xml:space="preserve"> для подъёмных сооружений </w:t>
      </w:r>
      <w:r>
        <w:rPr>
          <w:b/>
          <w:bCs/>
          <w:color w:val="000000"/>
          <w:sz w:val="24"/>
          <w:szCs w:val="24"/>
          <w:lang w:eastAsia="en-US"/>
        </w:rPr>
        <w:t xml:space="preserve">Саратовской ГЭС </w:t>
      </w:r>
    </w:p>
    <w:p w:rsidR="00287C08" w:rsidRDefault="00BC6D70">
      <w:pPr>
        <w:pStyle w:val="12"/>
        <w:shd w:val="clear" w:color="auto" w:fill="auto"/>
        <w:spacing w:after="263" w:line="331" w:lineRule="exact"/>
        <w:ind w:lef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b/>
          <w:sz w:val="24"/>
          <w:szCs w:val="24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C08" w:rsidRDefault="00BC6D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</w:t>
      </w:r>
    </w:p>
    <w:sdt>
      <w:sdtP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id w:val="-775865701"/>
        <w:docPartObj>
          <w:docPartGallery w:val="Table of Contents"/>
          <w:docPartUnique/>
        </w:docPartObj>
      </w:sdtPr>
      <w:sdtEndPr/>
      <w:sdtContent>
        <w:p w:rsidR="00287C08" w:rsidRDefault="00BC6D70">
          <w:pPr>
            <w:pStyle w:val="afa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287C08" w:rsidRDefault="00BC6D70">
          <w:pPr>
            <w:pStyle w:val="14"/>
            <w:tabs>
              <w:tab w:val="clear" w:pos="9911"/>
              <w:tab w:val="right" w:leader="dot" w:pos="9356"/>
            </w:tabs>
            <w:rPr>
              <w:rFonts w:eastAsiaTheme="minorEastAsia"/>
              <w:b w:val="0"/>
              <w:bCs w:val="0"/>
            </w:rPr>
          </w:pPr>
          <w:r>
            <w:fldChar w:fldCharType="begin"/>
          </w:r>
          <w:r>
            <w:rPr>
              <w:rStyle w:val="ac"/>
              <w:webHidden/>
            </w:rPr>
            <w:instrText xml:space="preserve"> TOC \z \o "1-3" \u \h</w:instrText>
          </w:r>
          <w:r>
            <w:rPr>
              <w:rStyle w:val="ac"/>
            </w:rPr>
            <w:fldChar w:fldCharType="separate"/>
          </w:r>
          <w:hyperlink w:anchor="_Toc2070228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_Toc207022822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c"/>
                <w:webHidden/>
              </w:rPr>
              <w:t>1. Общие сведения</w:t>
            </w:r>
            <w:r>
              <w:rPr>
                <w:rStyle w:val="ac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87C08" w:rsidRDefault="00AB772D" w:rsidP="00AB772D">
          <w:pPr>
            <w:pStyle w:val="23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207022823">
            <w:r w:rsidR="00BC6D70">
              <w:rPr>
                <w:webHidden/>
              </w:rPr>
              <w:fldChar w:fldCharType="begin"/>
            </w:r>
            <w:r w:rsidR="00BC6D70">
              <w:rPr>
                <w:webHidden/>
              </w:rPr>
              <w:instrText>PAGEREF _Toc207022823 \h</w:instrText>
            </w:r>
            <w:r w:rsidR="00BC6D70">
              <w:rPr>
                <w:webHidden/>
              </w:rPr>
            </w:r>
            <w:r w:rsidR="00BC6D70">
              <w:rPr>
                <w:webHidden/>
              </w:rPr>
              <w:fldChar w:fldCharType="separate"/>
            </w:r>
            <w:r w:rsidR="00BC6D70">
              <w:rPr>
                <w:rStyle w:val="ac"/>
                <w:rFonts w:ascii="Times New Roman" w:hAnsi="Times New Roman" w:cs="Times New Roman"/>
                <w:webHidden/>
                <w:sz w:val="24"/>
                <w:szCs w:val="24"/>
              </w:rPr>
              <w:t>1. 1. Наименование закупаемой продукции</w:t>
            </w:r>
            <w:r w:rsidR="00BC6D70">
              <w:rPr>
                <w:rStyle w:val="ac"/>
                <w:rFonts w:ascii="Times New Roman" w:hAnsi="Times New Roman" w:cs="Times New Roman"/>
                <w:webHidden/>
                <w:sz w:val="24"/>
                <w:szCs w:val="24"/>
              </w:rPr>
              <w:tab/>
              <w:t>3</w:t>
            </w:r>
            <w:r w:rsidR="00BC6D70">
              <w:rPr>
                <w:webHidden/>
              </w:rPr>
              <w:fldChar w:fldCharType="end"/>
            </w:r>
          </w:hyperlink>
        </w:p>
        <w:p w:rsidR="00287C08" w:rsidRDefault="00AB772D">
          <w:pPr>
            <w:pStyle w:val="14"/>
            <w:tabs>
              <w:tab w:val="clear" w:pos="9911"/>
              <w:tab w:val="right" w:leader="dot" w:pos="9356"/>
            </w:tabs>
            <w:rPr>
              <w:rFonts w:eastAsiaTheme="minorEastAsia"/>
              <w:b w:val="0"/>
              <w:bCs w:val="0"/>
            </w:rPr>
          </w:pPr>
          <w:hyperlink w:anchor="_Toc207022824">
            <w:r w:rsidR="00BC6D70">
              <w:rPr>
                <w:rStyle w:val="ac"/>
                <w:rFonts w:eastAsia="Calibri"/>
                <w:iCs/>
                <w:webHidden/>
              </w:rPr>
              <w:t>2. Требования к продукции</w:t>
            </w:r>
            <w:r w:rsidR="00BC6D70">
              <w:rPr>
                <w:webHidden/>
              </w:rPr>
              <w:fldChar w:fldCharType="begin"/>
            </w:r>
            <w:r w:rsidR="00BC6D70">
              <w:rPr>
                <w:webHidden/>
              </w:rPr>
              <w:instrText>PAGEREF _Toc207022824 \h</w:instrText>
            </w:r>
            <w:r w:rsidR="00BC6D70">
              <w:rPr>
                <w:webHidden/>
              </w:rPr>
            </w:r>
            <w:r w:rsidR="00BC6D70">
              <w:rPr>
                <w:webHidden/>
              </w:rPr>
              <w:fldChar w:fldCharType="separate"/>
            </w:r>
            <w:r w:rsidR="00BC6D70">
              <w:rPr>
                <w:rStyle w:val="ac"/>
              </w:rPr>
              <w:tab/>
              <w:t>3</w:t>
            </w:r>
            <w:r w:rsidR="00BC6D70">
              <w:rPr>
                <w:webHidden/>
              </w:rPr>
              <w:fldChar w:fldCharType="end"/>
            </w:r>
          </w:hyperlink>
        </w:p>
        <w:p w:rsidR="00287C08" w:rsidRDefault="00AB772D" w:rsidP="00AB772D">
          <w:pPr>
            <w:pStyle w:val="23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207022825">
            <w:r w:rsidR="00BC6D70">
              <w:rPr>
                <w:webHidden/>
              </w:rPr>
              <w:fldChar w:fldCharType="begin"/>
            </w:r>
            <w:r w:rsidR="00BC6D70">
              <w:rPr>
                <w:webHidden/>
              </w:rPr>
              <w:instrText>PAGEREF _Toc207022825 \h</w:instrText>
            </w:r>
            <w:r w:rsidR="00BC6D70">
              <w:rPr>
                <w:webHidden/>
              </w:rPr>
            </w:r>
            <w:r w:rsidR="00BC6D70">
              <w:rPr>
                <w:webHidden/>
              </w:rPr>
              <w:fldChar w:fldCharType="separate"/>
            </w:r>
            <w:r w:rsidR="00BC6D70">
              <w:rPr>
                <w:rStyle w:val="ac"/>
                <w:rFonts w:ascii="Times New Roman" w:hAnsi="Times New Roman" w:cs="Times New Roman"/>
                <w:webHidden/>
                <w:sz w:val="24"/>
                <w:szCs w:val="24"/>
              </w:rPr>
              <w:t>2.1. Требования к объемам и срокам поставки</w:t>
            </w:r>
            <w:r w:rsidR="00BC6D70">
              <w:rPr>
                <w:rStyle w:val="ac"/>
                <w:rFonts w:ascii="Times New Roman" w:hAnsi="Times New Roman" w:cs="Times New Roman"/>
                <w:webHidden/>
                <w:sz w:val="24"/>
                <w:szCs w:val="24"/>
              </w:rPr>
              <w:tab/>
              <w:t>3</w:t>
            </w:r>
            <w:r w:rsidR="00BC6D70">
              <w:rPr>
                <w:webHidden/>
              </w:rPr>
              <w:fldChar w:fldCharType="end"/>
            </w:r>
          </w:hyperlink>
        </w:p>
        <w:p w:rsidR="00287C08" w:rsidRDefault="00AB772D" w:rsidP="00AB772D">
          <w:pPr>
            <w:pStyle w:val="31"/>
            <w:ind w:left="0" w:firstLine="0"/>
            <w:rPr>
              <w:rFonts w:eastAsiaTheme="minorEastAsia"/>
              <w:sz w:val="24"/>
              <w:szCs w:val="24"/>
            </w:rPr>
          </w:pPr>
          <w:hyperlink w:anchor="_Toc207022826">
            <w:r w:rsidR="00BC6D70">
              <w:rPr>
                <w:webHidden/>
              </w:rPr>
              <w:fldChar w:fldCharType="begin"/>
            </w:r>
            <w:r w:rsidR="00BC6D70">
              <w:rPr>
                <w:webHidden/>
              </w:rPr>
              <w:instrText>PAGEREF _Toc207022826 \h</w:instrText>
            </w:r>
            <w:r w:rsidR="00BC6D70">
              <w:rPr>
                <w:webHidden/>
              </w:rPr>
            </w:r>
            <w:r w:rsidR="00BC6D70">
              <w:rPr>
                <w:webHidden/>
              </w:rPr>
              <w:fldChar w:fldCharType="separate"/>
            </w:r>
            <w:r w:rsidR="00BC6D70">
              <w:rPr>
                <w:rStyle w:val="ac"/>
                <w:webHidden/>
                <w:sz w:val="24"/>
                <w:szCs w:val="24"/>
              </w:rPr>
              <w:t>Таблица 1. Перече</w:t>
            </w:r>
            <w:r>
              <w:rPr>
                <w:rStyle w:val="ac"/>
                <w:webHidden/>
                <w:sz w:val="24"/>
                <w:szCs w:val="24"/>
              </w:rPr>
              <w:t>нь и объем закупаемой продукции…</w:t>
            </w:r>
            <w:r>
              <w:rPr>
                <w:rStyle w:val="ac"/>
                <w:webHidden/>
                <w:sz w:val="24"/>
                <w:szCs w:val="24"/>
                <w:lang w:val="en-US"/>
              </w:rPr>
              <w:t>……………………………………..</w:t>
            </w:r>
            <w:r w:rsidR="00BC6D70">
              <w:rPr>
                <w:rStyle w:val="ac"/>
                <w:webHidden/>
                <w:sz w:val="24"/>
                <w:szCs w:val="24"/>
              </w:rPr>
              <w:t>3</w:t>
            </w:r>
            <w:r w:rsidR="00BC6D70">
              <w:rPr>
                <w:webHidden/>
              </w:rPr>
              <w:fldChar w:fldCharType="end"/>
            </w:r>
          </w:hyperlink>
        </w:p>
        <w:p w:rsidR="00287C08" w:rsidRDefault="00AB772D" w:rsidP="00AB772D">
          <w:pPr>
            <w:pStyle w:val="31"/>
            <w:ind w:left="0" w:firstLine="0"/>
            <w:rPr>
              <w:rFonts w:eastAsiaTheme="minorEastAsia"/>
              <w:sz w:val="24"/>
              <w:szCs w:val="24"/>
            </w:rPr>
          </w:pPr>
          <w:hyperlink w:anchor="_Toc207022827">
            <w:r w:rsidR="00BC6D70">
              <w:rPr>
                <w:webHidden/>
              </w:rPr>
              <w:fldChar w:fldCharType="begin"/>
            </w:r>
            <w:r w:rsidR="00BC6D70">
              <w:rPr>
                <w:webHidden/>
              </w:rPr>
              <w:instrText>PAGEREF _Toc207022827 \h</w:instrText>
            </w:r>
            <w:r w:rsidR="00BC6D70">
              <w:rPr>
                <w:webHidden/>
              </w:rPr>
            </w:r>
            <w:r w:rsidR="00BC6D70">
              <w:rPr>
                <w:webHidden/>
              </w:rPr>
              <w:fldChar w:fldCharType="separate"/>
            </w:r>
            <w:r w:rsidR="00BC6D70">
              <w:rPr>
                <w:rStyle w:val="ac"/>
                <w:webHidden/>
                <w:sz w:val="24"/>
                <w:szCs w:val="24"/>
              </w:rPr>
              <w:t>Таблица 2. Требован</w:t>
            </w:r>
            <w:r>
              <w:rPr>
                <w:rStyle w:val="ac"/>
                <w:webHidden/>
                <w:sz w:val="24"/>
                <w:szCs w:val="24"/>
              </w:rPr>
              <w:t>ия по срокам поставки продукции…</w:t>
            </w:r>
            <w:r>
              <w:rPr>
                <w:rStyle w:val="ac"/>
                <w:webHidden/>
                <w:sz w:val="24"/>
                <w:szCs w:val="24"/>
                <w:lang w:val="en-US"/>
              </w:rPr>
              <w:t>……………………………………</w:t>
            </w:r>
            <w:r w:rsidR="00BC6D70">
              <w:rPr>
                <w:rStyle w:val="ac"/>
                <w:webHidden/>
                <w:sz w:val="24"/>
                <w:szCs w:val="24"/>
              </w:rPr>
              <w:t>3</w:t>
            </w:r>
            <w:r w:rsidR="00BC6D70">
              <w:rPr>
                <w:webHidden/>
              </w:rPr>
              <w:fldChar w:fldCharType="end"/>
            </w:r>
          </w:hyperlink>
        </w:p>
        <w:p w:rsidR="00287C08" w:rsidRDefault="00AB772D" w:rsidP="00AB772D">
          <w:pPr>
            <w:pStyle w:val="23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207022828">
            <w:r w:rsidR="00BC6D70">
              <w:rPr>
                <w:webHidden/>
              </w:rPr>
              <w:fldChar w:fldCharType="begin"/>
            </w:r>
            <w:r w:rsidR="00BC6D70">
              <w:rPr>
                <w:webHidden/>
              </w:rPr>
              <w:instrText>PAGEREF _Toc207022828 \h</w:instrText>
            </w:r>
            <w:r w:rsidR="00BC6D70">
              <w:rPr>
                <w:webHidden/>
              </w:rPr>
            </w:r>
            <w:r w:rsidR="00BC6D70">
              <w:rPr>
                <w:webHidden/>
              </w:rPr>
              <w:fldChar w:fldCharType="separate"/>
            </w:r>
            <w:r w:rsidR="00BC6D70">
              <w:rPr>
                <w:rStyle w:val="ac"/>
                <w:rFonts w:ascii="Times New Roman" w:hAnsi="Times New Roman" w:cs="Times New Roman"/>
                <w:webHidden/>
                <w:sz w:val="24"/>
                <w:szCs w:val="24"/>
              </w:rPr>
              <w:t>2.2. Требования к качеству продукции</w:t>
            </w:r>
            <w:r w:rsidR="00BC6D70">
              <w:rPr>
                <w:rStyle w:val="ac"/>
                <w:rFonts w:ascii="Times New Roman" w:hAnsi="Times New Roman" w:cs="Times New Roman"/>
                <w:webHidden/>
                <w:sz w:val="24"/>
                <w:szCs w:val="24"/>
              </w:rPr>
              <w:tab/>
              <w:t>4</w:t>
            </w:r>
            <w:r w:rsidR="00BC6D70">
              <w:rPr>
                <w:webHidden/>
              </w:rPr>
              <w:fldChar w:fldCharType="end"/>
            </w:r>
          </w:hyperlink>
        </w:p>
        <w:p w:rsidR="00287C08" w:rsidRDefault="00AB772D">
          <w:pPr>
            <w:pStyle w:val="14"/>
            <w:tabs>
              <w:tab w:val="clear" w:pos="9911"/>
              <w:tab w:val="right" w:leader="dot" w:pos="9356"/>
            </w:tabs>
            <w:rPr>
              <w:rFonts w:eastAsiaTheme="minorEastAsia"/>
              <w:b w:val="0"/>
              <w:bCs w:val="0"/>
            </w:rPr>
          </w:pPr>
          <w:hyperlink w:anchor="_Toc207022829">
            <w:r w:rsidR="00BC6D70">
              <w:rPr>
                <w:rStyle w:val="ac"/>
                <w:iCs/>
                <w:webHidden/>
              </w:rPr>
              <w:t xml:space="preserve">3. </w:t>
            </w:r>
            <w:r w:rsidR="00BC6D70">
              <w:rPr>
                <w:rStyle w:val="ac"/>
              </w:rPr>
              <w:t xml:space="preserve">    Требования к документации по ценообразованию на этапе закупки</w:t>
            </w:r>
            <w:r w:rsidR="00BC6D70">
              <w:rPr>
                <w:webHidden/>
              </w:rPr>
              <w:fldChar w:fldCharType="begin"/>
            </w:r>
            <w:r w:rsidR="00BC6D70">
              <w:rPr>
                <w:webHidden/>
              </w:rPr>
              <w:instrText>PAGEREF _Toc207022829 \h</w:instrText>
            </w:r>
            <w:r w:rsidR="00BC6D70">
              <w:rPr>
                <w:webHidden/>
              </w:rPr>
            </w:r>
            <w:r w:rsidR="00BC6D70">
              <w:rPr>
                <w:webHidden/>
              </w:rPr>
              <w:fldChar w:fldCharType="separate"/>
            </w:r>
            <w:r w:rsidR="00BC6D70">
              <w:rPr>
                <w:rStyle w:val="ac"/>
              </w:rPr>
              <w:tab/>
              <w:t>9</w:t>
            </w:r>
            <w:r w:rsidR="00BC6D70">
              <w:rPr>
                <w:webHidden/>
              </w:rPr>
              <w:fldChar w:fldCharType="end"/>
            </w:r>
          </w:hyperlink>
        </w:p>
        <w:p w:rsidR="00287C08" w:rsidRDefault="00BC6D70">
          <w:r>
            <w:fldChar w:fldCharType="end"/>
          </w:r>
        </w:p>
      </w:sdtContent>
    </w:sdt>
    <w:p w:rsidR="00287C08" w:rsidRDefault="00287C08">
      <w:pPr>
        <w:pStyle w:val="14"/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b/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287C08">
      <w:pPr>
        <w:pStyle w:val="12"/>
        <w:shd w:val="clear" w:color="auto" w:fill="auto"/>
        <w:spacing w:after="263" w:line="331" w:lineRule="exact"/>
        <w:ind w:left="60"/>
        <w:jc w:val="center"/>
        <w:rPr>
          <w:szCs w:val="28"/>
        </w:rPr>
      </w:pPr>
    </w:p>
    <w:p w:rsidR="00287C08" w:rsidRDefault="00BC6D70">
      <w:pPr>
        <w:pStyle w:val="12"/>
        <w:shd w:val="clear" w:color="auto" w:fill="auto"/>
        <w:spacing w:after="263" w:line="331" w:lineRule="exact"/>
        <w:jc w:val="center"/>
        <w:outlineLvl w:val="0"/>
        <w:rPr>
          <w:sz w:val="24"/>
          <w:szCs w:val="24"/>
        </w:rPr>
      </w:pPr>
      <w:bookmarkStart w:id="0" w:name="_Toc207022822"/>
      <w:r>
        <w:rPr>
          <w:b/>
          <w:sz w:val="24"/>
          <w:szCs w:val="24"/>
        </w:rPr>
        <w:lastRenderedPageBreak/>
        <w:t>1. Общие сведения</w:t>
      </w:r>
      <w:bookmarkEnd w:id="0"/>
    </w:p>
    <w:p w:rsidR="00287C08" w:rsidRDefault="00BC6D70">
      <w:pPr>
        <w:pStyle w:val="2"/>
        <w:suppressAutoHyphens w:val="0"/>
        <w:spacing w:before="0" w:line="264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07022823"/>
      <w:r>
        <w:rPr>
          <w:rFonts w:ascii="Times New Roman" w:hAnsi="Times New Roman" w:cs="Times New Roman"/>
          <w:color w:val="auto"/>
          <w:sz w:val="24"/>
          <w:szCs w:val="24"/>
        </w:rPr>
        <w:t>1. 1. Наименование закупаемой продукции</w:t>
      </w:r>
      <w:bookmarkEnd w:id="1"/>
    </w:p>
    <w:p w:rsidR="00287C08" w:rsidRDefault="00BC6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ОКПД2 27.11.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Поставка электродвигателей для подъёмных сооружений Саратовской ГЭС (далее – продукция).</w:t>
      </w:r>
    </w:p>
    <w:p w:rsidR="00287C08" w:rsidRDefault="00BC6D70">
      <w:pPr>
        <w:pStyle w:val="af1"/>
        <w:spacing w:after="0" w:line="264" w:lineRule="auto"/>
        <w:rPr>
          <w:sz w:val="24"/>
          <w:szCs w:val="24"/>
        </w:rPr>
      </w:pPr>
      <w:r>
        <w:rPr>
          <w:b/>
          <w:bCs/>
          <w:sz w:val="24"/>
          <w:szCs w:val="24"/>
          <w:lang w:eastAsia="ar-SA"/>
        </w:rPr>
        <w:t>1.2.</w:t>
      </w:r>
      <w:r>
        <w:rPr>
          <w:b/>
          <w:bCs/>
          <w:sz w:val="24"/>
          <w:szCs w:val="24"/>
          <w:lang w:eastAsia="ar-SA"/>
        </w:rPr>
        <w:tab/>
        <w:t xml:space="preserve">Цель использования закупаемой продукции </w:t>
      </w:r>
    </w:p>
    <w:p w:rsidR="00287C08" w:rsidRDefault="00BC6D70">
      <w:pPr>
        <w:pStyle w:val="af1"/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Продукция предназначена для исполнения договора на оказание услуг по эксплуатации подъемных сооружений и рельсовых путей для нужд Филиала ПАО "РусГидро" - "Саратовская ГЭС" в 2027г., заключаемого между АО «Гидроремонт-ВКК» и ПАО «РусГидро» - «Саратовская ГЭС». </w:t>
      </w:r>
    </w:p>
    <w:p w:rsidR="00287C08" w:rsidRDefault="00BC6D70">
      <w:pPr>
        <w:pStyle w:val="af1"/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Основание: согласованные и подписанные сторонами Ведомости объёмов работ на </w:t>
      </w:r>
      <w:r>
        <w:rPr>
          <w:color w:val="000000"/>
          <w:sz w:val="24"/>
          <w:szCs w:val="24"/>
        </w:rPr>
        <w:t xml:space="preserve">Текущий ремонт подъёмных сооружений ПАО «РусГидро» - «Саратовская ГЭС»: </w:t>
      </w:r>
    </w:p>
    <w:p w:rsidR="00287C08" w:rsidRDefault="00BC6D70">
      <w:pPr>
        <w:pStyle w:val="af1"/>
        <w:spacing w:after="0" w:line="264" w:lineRule="auto"/>
        <w:jc w:val="both"/>
        <w:rPr>
          <w:sz w:val="24"/>
          <w:szCs w:val="24"/>
        </w:rPr>
      </w:pPr>
      <w:r>
        <w:rPr>
          <w:color w:val="000000"/>
          <w:szCs w:val="24"/>
        </w:rPr>
        <w:t>В</w:t>
      </w:r>
      <w:r>
        <w:rPr>
          <w:color w:val="000000"/>
        </w:rPr>
        <w:t>ОР №СарФилиал — ПС1 — 2027, ВОР №СарФилиал — ПС2 — 2027, ВОР №СарФилиал — ПС3 — 2027, ВОР №СарФилиал — ПС5 — 2027.</w:t>
      </w:r>
    </w:p>
    <w:p w:rsidR="00287C08" w:rsidRDefault="00287C08">
      <w:pPr>
        <w:spacing w:after="0" w:line="264" w:lineRule="auto"/>
        <w:contextualSpacing/>
        <w:jc w:val="both"/>
        <w:rPr>
          <w:sz w:val="24"/>
          <w:szCs w:val="24"/>
        </w:rPr>
      </w:pPr>
    </w:p>
    <w:p w:rsidR="00287C08" w:rsidRDefault="00BC6D70">
      <w:pPr>
        <w:keepNext/>
        <w:keepLines/>
        <w:spacing w:before="120" w:after="60" w:line="240" w:lineRule="auto"/>
        <w:ind w:left="357" w:hanging="3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207022824"/>
      <w:r>
        <w:rPr>
          <w:rFonts w:ascii="Times New Roman" w:eastAsia="Calibri" w:hAnsi="Times New Roman" w:cs="Times New Roman"/>
          <w:b/>
          <w:iCs/>
          <w:sz w:val="24"/>
          <w:szCs w:val="24"/>
        </w:rPr>
        <w:t>2. Требования к продукции</w:t>
      </w:r>
      <w:bookmarkEnd w:id="2"/>
    </w:p>
    <w:p w:rsidR="00287C08" w:rsidRDefault="00BC6D70">
      <w:pPr>
        <w:pStyle w:val="2"/>
        <w:numPr>
          <w:ilvl w:val="0"/>
          <w:numId w:val="0"/>
        </w:numPr>
        <w:ind w:left="-57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3" w:name="_Toc207022825"/>
      <w:r>
        <w:rPr>
          <w:rFonts w:ascii="Times New Roman" w:hAnsi="Times New Roman" w:cs="Times New Roman"/>
          <w:color w:val="auto"/>
          <w:sz w:val="24"/>
          <w:szCs w:val="24"/>
        </w:rPr>
        <w:t>2.1. Требования к объемам и срокам поставки</w:t>
      </w:r>
      <w:bookmarkEnd w:id="3"/>
    </w:p>
    <w:p w:rsidR="00287C08" w:rsidRDefault="00BC6D7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2.1.1. Перечень и объем закупаемой продукции</w:t>
      </w:r>
    </w:p>
    <w:p w:rsidR="00287C08" w:rsidRPr="00AB772D" w:rsidRDefault="00BC6D70" w:rsidP="00AB772D">
      <w:pPr>
        <w:pStyle w:val="3"/>
        <w:ind w:left="2154" w:hanging="2154"/>
        <w:rPr>
          <w:color w:val="auto"/>
          <w:sz w:val="24"/>
          <w:szCs w:val="24"/>
        </w:rPr>
      </w:pPr>
      <w:bookmarkStart w:id="4" w:name="_Toc207022826"/>
      <w:r>
        <w:rPr>
          <w:color w:val="auto"/>
          <w:sz w:val="24"/>
          <w:szCs w:val="24"/>
        </w:rPr>
        <w:t>Таблица 1. Перечень и объем закупаемой продукции</w:t>
      </w:r>
      <w:bookmarkStart w:id="5" w:name="_GoBack"/>
      <w:bookmarkEnd w:id="4"/>
      <w:bookmarkEnd w:id="5"/>
    </w:p>
    <w:tbl>
      <w:tblPr>
        <w:tblW w:w="9639" w:type="dxa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7"/>
        <w:gridCol w:w="6487"/>
        <w:gridCol w:w="1332"/>
        <w:gridCol w:w="1133"/>
      </w:tblGrid>
      <w:tr w:rsidR="00287C08">
        <w:trPr>
          <w:trHeight w:val="50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pStyle w:val="af1"/>
              <w:spacing w:line="240" w:lineRule="auto"/>
              <w:jc w:val="center"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87C08">
        <w:trPr>
          <w:trHeight w:val="522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C08" w:rsidRDefault="00BC6D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Электродвигатель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МТН 611-10У1 У1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C08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C08" w:rsidRDefault="00BC6D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Электродвигатель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</w:rPr>
              <w:t>ТН 312-6У1 У1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C08">
        <w:trPr>
          <w:trHeight w:val="664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C08" w:rsidRDefault="00BC6D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Электродвигатель 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МТН 412-8У1 У1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87C08" w:rsidRDefault="00287C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7C08" w:rsidRDefault="00BC6D70">
      <w:pPr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2.1.2. Требования к срокам поставки продукции</w:t>
      </w:r>
    </w:p>
    <w:p w:rsidR="00287C08" w:rsidRDefault="00BC6D70">
      <w:pPr>
        <w:pStyle w:val="3"/>
        <w:ind w:left="2154" w:hanging="2098"/>
        <w:rPr>
          <w:b w:val="0"/>
          <w:bCs w:val="0"/>
          <w:color w:val="auto"/>
          <w:sz w:val="24"/>
          <w:szCs w:val="24"/>
        </w:rPr>
      </w:pPr>
      <w:bookmarkStart w:id="6" w:name="_Toc207022827"/>
      <w:r>
        <w:rPr>
          <w:color w:val="auto"/>
          <w:sz w:val="24"/>
          <w:szCs w:val="24"/>
        </w:rPr>
        <w:t xml:space="preserve">Таблица 2. </w:t>
      </w:r>
      <w:bookmarkStart w:id="7" w:name="_Hlk50465284"/>
      <w:r>
        <w:rPr>
          <w:color w:val="auto"/>
          <w:sz w:val="24"/>
          <w:szCs w:val="24"/>
        </w:rPr>
        <w:t xml:space="preserve">Требования по срокам </w:t>
      </w:r>
      <w:bookmarkEnd w:id="7"/>
      <w:r>
        <w:rPr>
          <w:color w:val="auto"/>
          <w:sz w:val="24"/>
          <w:szCs w:val="24"/>
        </w:rPr>
        <w:t>поставки продукции</w:t>
      </w:r>
      <w:bookmarkEnd w:id="6"/>
      <w:r>
        <w:rPr>
          <w:color w:val="auto"/>
          <w:sz w:val="24"/>
          <w:szCs w:val="24"/>
        </w:rPr>
        <w:t xml:space="preserve"> </w:t>
      </w:r>
    </w:p>
    <w:tbl>
      <w:tblPr>
        <w:tblW w:w="949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2666"/>
        <w:gridCol w:w="2864"/>
        <w:gridCol w:w="3114"/>
      </w:tblGrid>
      <w:tr w:rsidR="00287C08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287C08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87C08">
        <w:trPr>
          <w:trHeight w:val="11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 27.11.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Поставка электродвигателей для подъёмных сооружений Саратовской ГЭС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100 календарных дней с даты подписания договора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287C08" w:rsidRDefault="00287C08">
      <w:pPr>
        <w:sectPr w:rsidR="00287C08">
          <w:pgSz w:w="11906" w:h="16838"/>
          <w:pgMar w:top="284" w:right="850" w:bottom="1134" w:left="1701" w:header="0" w:footer="0" w:gutter="0"/>
          <w:cols w:space="720"/>
          <w:formProt w:val="0"/>
          <w:docGrid w:linePitch="360"/>
        </w:sectPr>
      </w:pPr>
    </w:p>
    <w:p w:rsidR="00287C08" w:rsidRDefault="00BC6D70">
      <w:pPr>
        <w:pStyle w:val="2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07022828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2.2. </w:t>
      </w:r>
      <w:bookmarkStart w:id="9" w:name="_Toc46743511"/>
      <w:bookmarkStart w:id="10" w:name="_Toc75446581"/>
      <w:bookmarkStart w:id="11" w:name="_Toc51339698"/>
      <w:r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</w:t>
      </w:r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>качеству продукции</w:t>
      </w:r>
      <w:bookmarkEnd w:id="8"/>
      <w:bookmarkEnd w:id="10"/>
      <w:bookmarkEnd w:id="11"/>
    </w:p>
    <w:p w:rsidR="00287C08" w:rsidRDefault="00BC6D70">
      <w:pPr>
        <w:numPr>
          <w:ilvl w:val="0"/>
          <w:numId w:val="1"/>
        </w:numPr>
        <w:jc w:val="both"/>
        <w:rPr>
          <w:shd w:val="clear" w:color="auto" w:fill="FFFFFF"/>
        </w:rPr>
      </w:pPr>
      <w:bookmarkStart w:id="12" w:name="_Toc75446582"/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val="x-none" w:eastAsia="x-none"/>
        </w:rPr>
        <w:t>Таблица 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eastAsia="x-none"/>
        </w:rPr>
        <w:t>3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val="x-none" w:eastAsia="x-none"/>
        </w:rPr>
        <w:t xml:space="preserve">. Требования к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eastAsia="x-none"/>
        </w:rPr>
        <w:t>продукции</w:t>
      </w:r>
      <w:bookmarkEnd w:id="12"/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val="x-none" w:eastAsia="x-none"/>
        </w:rPr>
        <w:t xml:space="preserve"> </w:t>
      </w:r>
    </w:p>
    <w:p w:rsidR="00287C08" w:rsidRDefault="00BC6D7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Наименование продукции (позиция № 1-3 Таблицы 1 «Перечень и объем закупаемой продукции»)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ОКПД2 27.11. Поставка электродвигателей для подъёмных сооружений  </w:t>
      </w:r>
    </w:p>
    <w:tbl>
      <w:tblPr>
        <w:tblW w:w="15403" w:type="dxa"/>
        <w:jc w:val="center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70"/>
        <w:gridCol w:w="4185"/>
        <w:gridCol w:w="4855"/>
        <w:gridCol w:w="3039"/>
        <w:gridCol w:w="2254"/>
      </w:tblGrid>
      <w:tr w:rsidR="00287C08">
        <w:trPr>
          <w:jc w:val="center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5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287C08">
        <w:trPr>
          <w:jc w:val="center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 w:rsidR="00287C08">
        <w:trPr>
          <w:jc w:val="center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287C08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before="20" w:after="0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Основные требования к техническим и функциональным характеристикам</w:t>
            </w:r>
          </w:p>
        </w:tc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trHeight w:val="473"/>
          <w:jc w:val="center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 xml:space="preserve">Электродвигатель </w:t>
            </w: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en-US" w:eastAsia="ar-SA"/>
              </w:rPr>
              <w:t xml:space="preserve"> МТН 611-10У1 У1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номинальное напряжение, В - 380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C08">
        <w:trPr>
          <w:trHeight w:val="298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мощность, кВт - 45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trHeight w:val="661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номинальный ток, А: 174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частота вращения, об/мин - 570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монтажное исполнение - IM 1004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защиты электродвигателя - IP54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климатическое исполнение - У1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Электродвигатель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МТН 312-6У1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номинальное напряжение, В - 380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мощность, кВт - 15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1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номинальный ток, А — 32,4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1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частота вращения, об/мин -962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1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монтажное исполнение - IM 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1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электродвигателя - IP54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</w:pPr>
          </w:p>
        </w:tc>
      </w:tr>
      <w:tr w:rsidR="00287C08">
        <w:trPr>
          <w:trHeight w:val="274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1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климатическое исполнение - У1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</w:pPr>
          </w:p>
        </w:tc>
      </w:tr>
      <w:tr w:rsidR="00287C08">
        <w:trPr>
          <w:trHeight w:val="315"/>
          <w:jc w:val="center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Электродвигатель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val="en-US" w:eastAsia="ru-RU"/>
              </w:rPr>
              <w:t>МТН 412-8У1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напряжение, В - 220/380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C08">
        <w:trPr>
          <w:trHeight w:val="315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spacing w:before="60" w:after="60"/>
              <w:ind w:left="-117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мощность, кВт - 22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C08">
        <w:trPr>
          <w:trHeight w:val="315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spacing w:before="60" w:after="60"/>
              <w:ind w:left="-117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ток ротора, А - 59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C08">
        <w:trPr>
          <w:trHeight w:val="315"/>
          <w:jc w:val="center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spacing w:before="60" w:after="60"/>
              <w:ind w:left="-117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 статора, А 84,3/48,7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C08">
        <w:trPr>
          <w:trHeight w:val="315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spacing w:before="60" w:after="60"/>
              <w:ind w:left="-117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частота вращения, об/мин - 750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C08">
        <w:trPr>
          <w:trHeight w:val="315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spacing w:before="60" w:after="60"/>
              <w:ind w:left="-117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монтажное исполнение - IM 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C08">
        <w:trPr>
          <w:trHeight w:val="315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spacing w:before="60" w:after="60"/>
              <w:ind w:left="-117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электродвигателя - IP54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C08">
        <w:trPr>
          <w:trHeight w:val="315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spacing w:before="60" w:after="60"/>
              <w:ind w:left="-117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климатическое исполнение - У1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C08">
        <w:trPr>
          <w:jc w:val="center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9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tabs>
                <w:tab w:val="left" w:pos="426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РФ, 413840, Саратовская обл., г. Балаково, территория филиала ПАО «РусГидро»-«Саратовская ГЭС».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tabs>
                <w:tab w:val="left" w:pos="426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Поставщик обязан обеспечить сохранность упаковки (тары).</w:t>
            </w:r>
          </w:p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287C08" w:rsidRDefault="00BC6D70">
            <w:pPr>
              <w:pStyle w:val="af1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Информация о транспорте, на котором осуществляется доставка Продукции, для оформления допуска на территорию Филиала ПАО «РусГидро» - «Саратовская ГЭС» предоставляется Поставщиком Покупателю не позднее </w:t>
            </w:r>
            <w:r>
              <w:rPr>
                <w:bCs/>
                <w:sz w:val="24"/>
                <w:szCs w:val="24"/>
                <w:lang w:eastAsia="en-US"/>
              </w:rPr>
              <w:t>чем за 2 рабочих дня, предшествующих дню поставки.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tabs>
                <w:tab w:val="left" w:pos="426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каждой упаковке полное наименование продукции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tabs>
                <w:tab w:val="left" w:pos="426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trHeight w:val="2231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Приемка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Приемка Продукции на соответствие продукции и представленных документов договору и техническим требованиям осуществляется на территории Филиала ПАО «РусГидро» - «Саратовская ГЭС» в рабочие дни: с 8-00 до 12-00 и с 13-00 до 16-00 (по местному времени).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tabs>
                <w:tab w:val="left" w:pos="426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гарантии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widowControl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jc w:val="center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C08" w:rsidRDefault="00287C08">
            <w:pPr>
              <w:pStyle w:val="af1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 о качестве продукции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 w:rsidR="00287C08" w:rsidRDefault="00BC6D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при поставке продукции (на русском языке):</w:t>
            </w:r>
          </w:p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паспорт на каждое наименование продукции, с указанием в нем соответствия нормативным показателям, даты изготовления, отметки о проверке ОТК;</w:t>
            </w:r>
          </w:p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инструкция по эксплуатации;</w:t>
            </w:r>
          </w:p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соответствия ТР ТС 010/2011.</w:t>
            </w:r>
          </w:p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гарантийный талон или другой документ, выполнение требований которого является</w:t>
            </w:r>
          </w:p>
          <w:p w:rsidR="00287C08" w:rsidRDefault="00BC6D70">
            <w:pPr>
              <w:pStyle w:val="afb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условием выполнения гарантийных обязательств производителя или Поставщика.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pStyle w:val="af1"/>
              <w:spacing w:before="60" w:after="60"/>
              <w:ind w:left="-117"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lastRenderedPageBreak/>
              <w:t>5</w:t>
            </w:r>
          </w:p>
        </w:tc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pStyle w:val="4"/>
              <w:widowControl w:val="0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(дополнительные) т</w:t>
            </w:r>
            <w:bookmarkStart w:id="13" w:name="_Toc46743511_Копия_1"/>
            <w:bookmarkStart w:id="14" w:name="_Toc51339698_Копия_1"/>
            <w:bookmarkStart w:id="15" w:name="_Toc75446581_Копия_1"/>
            <w:r>
              <w:rPr>
                <w:rFonts w:ascii="Times New Roman" w:hAnsi="Times New Roman"/>
                <w:sz w:val="24"/>
                <w:szCs w:val="24"/>
              </w:rPr>
              <w:t>ребования к</w:t>
            </w:r>
            <w:bookmarkEnd w:id="13"/>
            <w:r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  <w:bookmarkEnd w:id="14"/>
            <w:bookmarkEnd w:id="15"/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08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C08" w:rsidRDefault="00BC6D70">
            <w:pPr>
              <w:pStyle w:val="af1"/>
              <w:spacing w:before="60" w:after="60"/>
              <w:ind w:left="-117"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5.1.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Требование к качеству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Продукция должна быть новой, ранее не использовавшейся.</w:t>
            </w:r>
          </w:p>
          <w:p w:rsidR="00287C08" w:rsidRDefault="00BC6D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8" w:rsidRDefault="00287C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C08" w:rsidRDefault="00287C0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87C08" w:rsidRDefault="00BC6D70">
      <w:pPr>
        <w:pStyle w:val="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207022829"/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Требования к документации по ценообразованию на этапе закупки</w:t>
      </w:r>
      <w:bookmarkEnd w:id="16"/>
    </w:p>
    <w:p w:rsidR="00287C08" w:rsidRDefault="00BC6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287C08" w:rsidRDefault="00BC6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3.2. Дополнительные документы по ценообразованию в состав заявки не включаются.</w:t>
      </w:r>
    </w:p>
    <w:p w:rsidR="00287C08" w:rsidRDefault="00287C08">
      <w:pPr>
        <w:rPr>
          <w:rFonts w:ascii="Times New Roman" w:hAnsi="Times New Roman" w:cs="Times New Roman"/>
          <w:sz w:val="24"/>
          <w:szCs w:val="24"/>
        </w:rPr>
      </w:pPr>
    </w:p>
    <w:p w:rsidR="00287C08" w:rsidRDefault="00287C08">
      <w:pPr>
        <w:rPr>
          <w:rFonts w:ascii="Times New Roman" w:hAnsi="Times New Roman" w:cs="Times New Roman"/>
          <w:sz w:val="24"/>
          <w:szCs w:val="24"/>
        </w:rPr>
      </w:pPr>
    </w:p>
    <w:p w:rsidR="00287C08" w:rsidRDefault="00287C08">
      <w:pPr>
        <w:rPr>
          <w:rFonts w:ascii="Times New Roman" w:hAnsi="Times New Roman" w:cs="Times New Roman"/>
          <w:sz w:val="24"/>
          <w:szCs w:val="24"/>
        </w:rPr>
      </w:pPr>
    </w:p>
    <w:p w:rsidR="00287C08" w:rsidRDefault="00287C08">
      <w:pPr>
        <w:rPr>
          <w:rFonts w:ascii="Times New Roman" w:hAnsi="Times New Roman" w:cs="Times New Roman"/>
          <w:sz w:val="24"/>
          <w:szCs w:val="24"/>
        </w:rPr>
      </w:pPr>
    </w:p>
    <w:p w:rsidR="00287C08" w:rsidRDefault="00287C08">
      <w:pPr>
        <w:rPr>
          <w:rFonts w:ascii="Times New Roman" w:hAnsi="Times New Roman" w:cs="Times New Roman"/>
          <w:sz w:val="24"/>
          <w:szCs w:val="24"/>
        </w:rPr>
      </w:pPr>
    </w:p>
    <w:p w:rsidR="00287C08" w:rsidRDefault="00287C08">
      <w:pPr>
        <w:rPr>
          <w:rFonts w:ascii="Times New Roman" w:hAnsi="Times New Roman" w:cs="Times New Roman"/>
          <w:sz w:val="24"/>
          <w:szCs w:val="24"/>
        </w:rPr>
      </w:pPr>
    </w:p>
    <w:sectPr w:rsidR="00287C08">
      <w:headerReference w:type="default" r:id="rId8"/>
      <w:headerReference w:type="first" r:id="rId9"/>
      <w:pgSz w:w="16838" w:h="11906" w:orient="landscape"/>
      <w:pgMar w:top="737" w:right="720" w:bottom="720" w:left="720" w:header="680" w:footer="0" w:gutter="0"/>
      <w:cols w:space="720"/>
      <w:formProt w:val="0"/>
      <w:titlePg/>
      <w:docGrid w:linePitch="381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EF3" w:rsidRDefault="00BC6D70">
      <w:pPr>
        <w:spacing w:after="0" w:line="240" w:lineRule="auto"/>
      </w:pPr>
      <w:r>
        <w:separator/>
      </w:r>
    </w:p>
  </w:endnote>
  <w:endnote w:type="continuationSeparator" w:id="0">
    <w:p w:rsidR="008F7EF3" w:rsidRDefault="00BC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EF3" w:rsidRDefault="00BC6D70">
      <w:pPr>
        <w:spacing w:after="0" w:line="240" w:lineRule="auto"/>
      </w:pPr>
      <w:r>
        <w:separator/>
      </w:r>
    </w:p>
  </w:footnote>
  <w:footnote w:type="continuationSeparator" w:id="0">
    <w:p w:rsidR="008F7EF3" w:rsidRDefault="00BC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C08" w:rsidRDefault="00287C08">
    <w:pPr>
      <w:pStyle w:val="af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C08" w:rsidRDefault="00BC6D70">
    <w:pPr>
      <w:pStyle w:val="af9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55BEA"/>
    <w:multiLevelType w:val="multilevel"/>
    <w:tmpl w:val="C84EF7F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A6159F"/>
    <w:multiLevelType w:val="multilevel"/>
    <w:tmpl w:val="44781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CC7035"/>
    <w:multiLevelType w:val="multilevel"/>
    <w:tmpl w:val="FDE4A5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C08"/>
    <w:rsid w:val="00287C08"/>
    <w:rsid w:val="008F7EF3"/>
    <w:rsid w:val="00AB772D"/>
    <w:rsid w:val="00B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AEE7"/>
  <w15:docId w15:val="{41817121-6A87-44C0-9E99-95E7B126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pPr>
      <w:widowControl w:val="0"/>
      <w:numPr>
        <w:ilvl w:val="1"/>
        <w:numId w:val="1"/>
      </w:numPr>
      <w:spacing w:before="200" w:after="0"/>
      <w:ind w:left="1788" w:hanging="720"/>
      <w:outlineLvl w:val="1"/>
    </w:pPr>
    <w:rPr>
      <w:rFonts w:ascii="Cambria" w:eastAsia="Calibri" w:hAnsi="Cambria" w:cs="Cambria"/>
      <w:b/>
      <w:bCs/>
      <w:color w:val="4F81BD"/>
      <w:sz w:val="28"/>
      <w:szCs w:val="26"/>
    </w:rPr>
  </w:style>
  <w:style w:type="paragraph" w:styleId="3">
    <w:name w:val="heading 3"/>
    <w:basedOn w:val="a"/>
    <w:next w:val="a0"/>
    <w:qFormat/>
    <w:pPr>
      <w:widowControl w:val="0"/>
      <w:numPr>
        <w:ilvl w:val="2"/>
        <w:numId w:val="1"/>
      </w:numPr>
      <w:spacing w:before="200" w:after="0" w:line="100" w:lineRule="atLeast"/>
      <w:ind w:left="2148" w:hanging="720"/>
      <w:outlineLvl w:val="2"/>
    </w:pPr>
    <w:rPr>
      <w:rFonts w:ascii="Times New Roman" w:eastAsia="Calibri" w:hAnsi="Times New Roman" w:cs="Times New Roman"/>
      <w:b/>
      <w:bCs/>
      <w:color w:val="3366FF"/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OpenSymbol" w:eastAsia="Times New Roman" w:hAnsi="OpenSymbol"/>
    </w:rPr>
  </w:style>
  <w:style w:type="character" w:customStyle="1" w:styleId="WW8Num2z0">
    <w:name w:val="WW8Num2z0"/>
    <w:qFormat/>
    <w:rPr>
      <w:b/>
    </w:rPr>
  </w:style>
  <w:style w:type="character" w:customStyle="1" w:styleId="WW8Num3z2">
    <w:name w:val="WW8Num3z2"/>
    <w:qFormat/>
    <w:rPr>
      <w:b w:val="0"/>
      <w:bCs w:val="0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b/>
      <w:bCs w:val="0"/>
      <w:sz w:val="24"/>
      <w:szCs w:val="24"/>
    </w:rPr>
  </w:style>
  <w:style w:type="character" w:customStyle="1" w:styleId="WW8Num8z1">
    <w:name w:val="WW8Num8z1"/>
    <w:qFormat/>
    <w:rPr>
      <w:b w:val="0"/>
      <w:bCs/>
      <w:sz w:val="24"/>
      <w:szCs w:val="24"/>
    </w:rPr>
  </w:style>
  <w:style w:type="character" w:customStyle="1" w:styleId="WW8Num8z2">
    <w:name w:val="WW8Num8z2"/>
    <w:qFormat/>
    <w:rPr>
      <w:sz w:val="24"/>
      <w:szCs w:val="24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16z1">
    <w:name w:val="WW8Num16z1"/>
    <w:qFormat/>
    <w:rPr>
      <w:b/>
      <w:bCs/>
      <w:i w:val="0"/>
      <w:iCs/>
      <w:sz w:val="24"/>
      <w:szCs w:val="24"/>
    </w:rPr>
  </w:style>
  <w:style w:type="character" w:customStyle="1" w:styleId="WW8Num16z2">
    <w:name w:val="WW8Num16z2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20">
    <w:name w:val="Заголовок 2 Знак"/>
    <w:qFormat/>
    <w:rPr>
      <w:rFonts w:ascii="Cambria" w:eastAsia="Calibri" w:hAnsi="Cambria" w:cs="Cambria"/>
      <w:b/>
      <w:bCs/>
      <w:color w:val="4F81BD"/>
      <w:sz w:val="28"/>
      <w:szCs w:val="26"/>
      <w:lang w:val="ru-RU" w:bidi="ar-SA"/>
    </w:rPr>
  </w:style>
  <w:style w:type="character" w:customStyle="1" w:styleId="30">
    <w:name w:val="Заголовок 3 Знак"/>
    <w:qFormat/>
    <w:rPr>
      <w:rFonts w:eastAsia="Calibri"/>
      <w:b/>
      <w:bCs/>
      <w:color w:val="3366FF"/>
      <w:sz w:val="28"/>
      <w:lang w:val="ru-RU" w:bidi="ar-SA"/>
    </w:rPr>
  </w:style>
  <w:style w:type="character" w:customStyle="1" w:styleId="a4">
    <w:name w:val="Основной текст_"/>
    <w:qFormat/>
    <w:rPr>
      <w:sz w:val="28"/>
      <w:shd w:val="clear" w:color="auto" w:fill="FFFFFF"/>
      <w:lang w:bidi="ar-SA"/>
    </w:rPr>
  </w:style>
  <w:style w:type="character" w:customStyle="1" w:styleId="a5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u w:val="none"/>
      <w:vertAlign w:val="baseline"/>
      <w:lang w:val="ru-RU"/>
    </w:rPr>
  </w:style>
  <w:style w:type="character" w:styleId="a6">
    <w:name w:val="Hyperlink"/>
    <w:uiPriority w:val="99"/>
    <w:rPr>
      <w:color w:val="339999"/>
      <w:u w:val="single"/>
    </w:rPr>
  </w:style>
  <w:style w:type="character" w:styleId="a7">
    <w:name w:val="FollowedHyperlink"/>
    <w:rPr>
      <w:color w:val="800080"/>
      <w:u w:val="single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10">
    <w:name w:val="Заголовок №1_"/>
    <w:qFormat/>
    <w:rPr>
      <w:b/>
      <w:bCs/>
      <w:sz w:val="23"/>
      <w:szCs w:val="23"/>
      <w:lang w:bidi="ar-SA"/>
    </w:rPr>
  </w:style>
  <w:style w:type="character" w:customStyle="1" w:styleId="11">
    <w:name w:val="Заголовок №1 + Не полужирный"/>
    <w:basedOn w:val="10"/>
    <w:qFormat/>
    <w:rPr>
      <w:b/>
      <w:bCs/>
      <w:sz w:val="23"/>
      <w:szCs w:val="23"/>
      <w:lang w:bidi="ar-SA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styleId="a9">
    <w:name w:val="annotation reference"/>
    <w:qFormat/>
    <w:rPr>
      <w:sz w:val="16"/>
      <w:szCs w:val="16"/>
    </w:rPr>
  </w:style>
  <w:style w:type="character" w:customStyle="1" w:styleId="aa">
    <w:name w:val="Текст примечания Знак"/>
    <w:qFormat/>
    <w:rPr>
      <w:rFonts w:ascii="Calibri" w:hAnsi="Calibri" w:cs="Calibri"/>
    </w:rPr>
  </w:style>
  <w:style w:type="character" w:customStyle="1" w:styleId="ab">
    <w:name w:val="Тема примечания Знак"/>
    <w:qFormat/>
    <w:rPr>
      <w:rFonts w:ascii="Calibri" w:hAnsi="Calibri" w:cs="Calibri"/>
      <w:b/>
      <w:bCs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c">
    <w:name w:val="Ссылка указателя"/>
    <w:qFormat/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e">
    <w:name w:val="List"/>
    <w:basedOn w:val="a0"/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0">
    <w:name w:val="index heading"/>
    <w:basedOn w:val="ad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d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"/>
    <w:qFormat/>
    <w:pPr>
      <w:suppressLineNumbers/>
    </w:p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1">
    <w:name w:val="List Paragraph"/>
    <w:basedOn w:val="a"/>
    <w:qFormat/>
    <w:pPr>
      <w:widowControl w:val="0"/>
      <w:contextualSpacing/>
    </w:pPr>
    <w:rPr>
      <w:rFonts w:ascii="Times New Roman" w:eastAsia="Calibri" w:hAnsi="Times New Roman" w:cs="Times New Roman"/>
    </w:rPr>
  </w:style>
  <w:style w:type="paragraph" w:customStyle="1" w:styleId="12">
    <w:name w:val="Основной текст1"/>
    <w:basedOn w:val="a"/>
    <w:qFormat/>
    <w:pPr>
      <w:widowControl w:val="0"/>
      <w:shd w:val="clear" w:color="auto" w:fill="FFFFFF"/>
      <w:spacing w:after="0" w:line="302" w:lineRule="exact"/>
    </w:pPr>
    <w:rPr>
      <w:rFonts w:ascii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22">
    <w:name w:val="Основной текст (2)"/>
    <w:basedOn w:val="a"/>
    <w:qFormat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№1"/>
    <w:basedOn w:val="a"/>
    <w:qFormat/>
    <w:pPr>
      <w:shd w:val="clear" w:color="auto" w:fill="FFFFFF"/>
      <w:spacing w:after="0" w:line="274" w:lineRule="exact"/>
      <w:outlineLvl w:val="0"/>
    </w:pPr>
    <w:rPr>
      <w:rFonts w:ascii="Times New Roman" w:hAnsi="Times New Roman" w:cs="Times New Roman"/>
      <w:b/>
      <w:bCs/>
      <w:sz w:val="23"/>
      <w:szCs w:val="23"/>
      <w:lang w:eastAsia="ru-RU"/>
    </w:r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annotation text"/>
    <w:basedOn w:val="a"/>
    <w:qFormat/>
    <w:rPr>
      <w:sz w:val="20"/>
      <w:szCs w:val="20"/>
    </w:rPr>
  </w:style>
  <w:style w:type="paragraph" w:styleId="af4">
    <w:name w:val="annotation subject"/>
    <w:basedOn w:val="af3"/>
    <w:next w:val="af3"/>
    <w:qFormat/>
    <w:rPr>
      <w:b/>
      <w:bCs/>
    </w:rPr>
  </w:style>
  <w:style w:type="paragraph" w:styleId="14">
    <w:name w:val="toc 1"/>
    <w:basedOn w:val="a"/>
    <w:next w:val="a"/>
    <w:uiPriority w:val="39"/>
    <w:pPr>
      <w:tabs>
        <w:tab w:val="left" w:pos="560"/>
        <w:tab w:val="right" w:leader="dot" w:pos="9911"/>
      </w:tabs>
      <w:spacing w:before="120" w:after="0" w:line="240" w:lineRule="auto"/>
      <w:ind w:right="-567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pPr>
      <w:tabs>
        <w:tab w:val="left" w:pos="1120"/>
        <w:tab w:val="right" w:leader="dot" w:pos="9911"/>
      </w:tabs>
      <w:spacing w:after="0" w:line="240" w:lineRule="auto"/>
      <w:ind w:left="280" w:firstLine="287"/>
    </w:pPr>
    <w:rPr>
      <w:rFonts w:ascii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uiPriority w:val="39"/>
    <w:pPr>
      <w:tabs>
        <w:tab w:val="left" w:pos="1120"/>
        <w:tab w:val="right" w:leader="dot" w:pos="9911"/>
      </w:tabs>
      <w:spacing w:after="0" w:line="240" w:lineRule="auto"/>
      <w:ind w:left="560"/>
    </w:pPr>
    <w:rPr>
      <w:rFonts w:ascii="Times New Roman" w:hAnsi="Times New Roman" w:cs="Times New Roman"/>
      <w:iCs/>
      <w:sz w:val="20"/>
      <w:szCs w:val="20"/>
      <w:lang w:eastAsia="ru-RU"/>
    </w:rPr>
  </w:style>
  <w:style w:type="paragraph" w:styleId="23">
    <w:name w:val="toc 2"/>
    <w:basedOn w:val="a"/>
    <w:next w:val="a"/>
    <w:uiPriority w:val="39"/>
    <w:pPr>
      <w:ind w:left="220"/>
    </w:pPr>
  </w:style>
  <w:style w:type="paragraph" w:styleId="af5">
    <w:name w:val="No Spacing"/>
    <w:basedOn w:val="a"/>
    <w:qFormat/>
    <w:pPr>
      <w:spacing w:after="0" w:line="36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32">
    <w:name w:val="Абзац списка3"/>
    <w:basedOn w:val="a"/>
    <w:qFormat/>
    <w:pPr>
      <w:ind w:left="720"/>
      <w:contextualSpacing/>
    </w:pPr>
    <w:rPr>
      <w:lang w:eastAsia="en-US"/>
    </w:rPr>
  </w:style>
  <w:style w:type="paragraph" w:styleId="afa">
    <w:name w:val="TOC Heading"/>
    <w:basedOn w:val="1"/>
    <w:next w:val="a"/>
    <w:uiPriority w:val="39"/>
    <w:unhideWhenUsed/>
    <w:qFormat/>
    <w:rsid w:val="00316CD6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customStyle="1" w:styleId="afb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EF59-54DD-48A9-9547-23DA8825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1079</Words>
  <Characters>6155</Characters>
  <Application>Microsoft Office Word</Application>
  <DocSecurity>0</DocSecurity>
  <Lines>51</Lines>
  <Paragraphs>14</Paragraphs>
  <ScaleCrop>false</ScaleCrop>
  <Company>HRVKK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Карандашев Сергей</dc:creator>
  <dc:description/>
  <cp:lastModifiedBy>Липатов Валерий Александрович</cp:lastModifiedBy>
  <cp:revision>11</cp:revision>
  <cp:lastPrinted>2025-08-19T16:20:00Z</cp:lastPrinted>
  <dcterms:created xsi:type="dcterms:W3CDTF">2025-08-25T11:25:00Z</dcterms:created>
  <dcterms:modified xsi:type="dcterms:W3CDTF">2026-06-03T04:30:00Z</dcterms:modified>
  <dc:language>ru-RU</dc:language>
</cp:coreProperties>
</file>