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center"/>
        <w:rPr>
          <w:rFonts w:eastAsia="Calibri"/>
          <w:b/>
          <w:caps/>
        </w:rPr>
      </w:pPr>
      <w:r>
        <w:rPr>
          <w:rFonts w:eastAsia="Calibri"/>
          <w:b/>
          <w:caps/>
        </w:rPr>
        <w:t>Запрос технико-коммерческих предложений</w:t>
      </w:r>
    </w:p>
    <w:p>
      <w:pPr>
        <w:pStyle w:val="Normal"/>
        <w:keepNext w:val="true"/>
        <w:keepLines/>
        <w:jc w:val="center"/>
        <w:rPr>
          <w:rFonts w:eastAsia="Calibri"/>
          <w:b/>
          <w:caps/>
        </w:rPr>
      </w:pPr>
      <w:r>
        <w:rPr>
          <w:rFonts w:eastAsia="Calibri"/>
          <w:b/>
          <w:caps/>
        </w:rPr>
        <w:t xml:space="preserve">для проведения мониторинга цен </w:t>
      </w:r>
    </w:p>
    <w:p>
      <w:pPr>
        <w:pStyle w:val="Normal"/>
        <w:keepNext w:val="true"/>
        <w:keepLines/>
        <w:jc w:val="center"/>
        <w:rPr>
          <w:rFonts w:eastAsia="Calibri"/>
          <w:b/>
          <w:caps/>
        </w:rPr>
      </w:pPr>
      <w:r>
        <w:rPr>
          <w:rFonts w:eastAsia="Calibri"/>
          <w:b/>
          <w:caps/>
        </w:rPr>
        <w:t xml:space="preserve"> </w:t>
      </w:r>
      <w:r>
        <w:rPr>
          <w:rFonts w:eastAsia="Calibri"/>
          <w:b/>
          <w:bCs/>
          <w:caps/>
          <w:sz w:val="26"/>
          <w:szCs w:val="26"/>
        </w:rPr>
        <w:t xml:space="preserve">ОКПД 2 51.21. «Оказание услуг по авиаперевозкам грузов </w:t>
      </w:r>
      <w:r>
        <w:rPr>
          <w:rFonts w:eastAsia="Calibri"/>
          <w:b/>
          <w:caps/>
          <w:sz w:val="26"/>
          <w:szCs w:val="26"/>
        </w:rPr>
        <w:t>для нужд АО «Ленгидропроект»»</w:t>
      </w:r>
    </w:p>
    <w:p>
      <w:pPr>
        <w:pStyle w:val="Normal"/>
        <w:keepNext w:val="true"/>
        <w:keepLines/>
        <w:jc w:val="center"/>
        <w:rPr>
          <w:b/>
        </w:rPr>
      </w:pPr>
      <w:r>
        <w:rPr>
          <w:b/>
        </w:rPr>
      </w:r>
    </w:p>
    <w:p>
      <w:pPr>
        <w:pStyle w:val="Normal"/>
        <w:widowControl w:val="false"/>
        <w:tabs>
          <w:tab w:val="clear" w:pos="708"/>
          <w:tab w:val="left" w:pos="426" w:leader="none"/>
        </w:tabs>
        <w:jc w:val="both"/>
        <w:rPr/>
      </w:pPr>
      <w:r>
        <w:rPr/>
        <w:tab/>
        <w:t>АО «Ленгидропроект» (далее – Заказчик) сообщает о проведении анализа технико-коммерческих предложений потенциальных поставщиков «</w:t>
      </w:r>
      <w:r>
        <w:rPr>
          <w:bCs/>
          <w:sz w:val="26"/>
          <w:szCs w:val="26"/>
        </w:rPr>
        <w:t xml:space="preserve">ОКПД 2 51.21. Оказание услуг по авиаперевозкам грузов </w:t>
      </w:r>
      <w:r>
        <w:rPr>
          <w:sz w:val="26"/>
          <w:szCs w:val="26"/>
        </w:rPr>
        <w:t>для нужд АО «Ленгидропроект»».</w:t>
      </w:r>
    </w:p>
    <w:p>
      <w:pPr>
        <w:pStyle w:val="Normal"/>
        <w:widowControl w:val="false"/>
        <w:tabs>
          <w:tab w:val="clear" w:pos="708"/>
          <w:tab w:val="left" w:pos="426" w:leader="none"/>
        </w:tabs>
        <w:jc w:val="both"/>
        <w:rPr/>
      </w:pPr>
      <w:r>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pPr>
        <w:pStyle w:val="Normal"/>
        <w:numPr>
          <w:ilvl w:val="0"/>
          <w:numId w:val="3"/>
        </w:numPr>
        <w:spacing w:before="60" w:after="60"/>
        <w:ind w:left="0" w:hanging="0"/>
        <w:jc w:val="both"/>
        <w:rPr/>
      </w:pPr>
      <w:r>
        <w:rPr/>
        <w:t>Настоящий запрос не является публичной офертой и не влечет за собой возникновения каких-либо обязательств для Заказчика. Рассмотрение Заказчиком поступивших технико-коммерческих предложений не предполагает какого-либо информирования (в т.ч. публичного) лиц, подавших такие предложения, а также любых иных лиц о результатах произведенного рассмотрения.</w:t>
      </w:r>
    </w:p>
    <w:p>
      <w:pPr>
        <w:pStyle w:val="Normal"/>
        <w:numPr>
          <w:ilvl w:val="0"/>
          <w:numId w:val="3"/>
        </w:numPr>
        <w:spacing w:before="60" w:after="60"/>
        <w:ind w:left="0" w:hanging="0"/>
        <w:jc w:val="both"/>
        <w:rPr/>
      </w:pPr>
      <w:r>
        <w:rPr/>
        <w:t>Ответ с технико-коммерческим предложением должен быть оформлен на официальном бланке по форме приложения №1 к Техническим требованиям и</w:t>
      </w:r>
      <w:r>
        <w:rPr>
          <w:lang w:val="en-US"/>
        </w:rPr>
        <w:t> </w:t>
      </w:r>
      <w:r>
        <w:rPr/>
        <w:t>заверен подписью уполномоченного лица, а также печатью организации (при</w:t>
      </w:r>
      <w:r>
        <w:rPr>
          <w:lang w:val="en-US"/>
        </w:rPr>
        <w:t> </w:t>
      </w:r>
      <w:r>
        <w:rPr/>
        <w:t>наличии), и в обязательном порядке содержать следующую информацию:</w:t>
      </w:r>
    </w:p>
    <w:p>
      <w:pPr>
        <w:pStyle w:val="Normal"/>
        <w:numPr>
          <w:ilvl w:val="0"/>
          <w:numId w:val="0"/>
        </w:numPr>
        <w:tabs>
          <w:tab w:val="clear" w:pos="708"/>
          <w:tab w:val="left" w:pos="567" w:leader="none"/>
        </w:tabs>
        <w:spacing w:before="60" w:after="60"/>
        <w:ind w:left="567" w:hanging="0"/>
        <w:jc w:val="both"/>
        <w:rPr/>
      </w:pPr>
      <w:r>
        <w:rPr/>
        <w:t>2.1.  Дату направления предложения;</w:t>
      </w:r>
    </w:p>
    <w:p>
      <w:pPr>
        <w:pStyle w:val="Normal"/>
        <w:numPr>
          <w:ilvl w:val="0"/>
          <w:numId w:val="0"/>
        </w:numPr>
        <w:tabs>
          <w:tab w:val="clear" w:pos="708"/>
          <w:tab w:val="left" w:pos="567" w:leader="none"/>
        </w:tabs>
        <w:spacing w:before="60" w:after="60"/>
        <w:ind w:left="567" w:hanging="0"/>
        <w:jc w:val="both"/>
        <w:rPr/>
      </w:pPr>
      <w:r>
        <w:rPr/>
        <w:t>2.2. Полное наименование организации, с указанием организационно-правовой формы (для юридических лиц);</w:t>
      </w:r>
    </w:p>
    <w:p>
      <w:pPr>
        <w:pStyle w:val="Normal"/>
        <w:numPr>
          <w:ilvl w:val="0"/>
          <w:numId w:val="0"/>
        </w:numPr>
        <w:tabs>
          <w:tab w:val="clear" w:pos="708"/>
          <w:tab w:val="left" w:pos="567" w:leader="none"/>
        </w:tabs>
        <w:spacing w:before="60" w:after="60"/>
        <w:ind w:left="567" w:hanging="0"/>
        <w:jc w:val="both"/>
        <w:rPr/>
      </w:pPr>
      <w:r>
        <w:rPr/>
        <w:t xml:space="preserve">2.3. Юридический адрес, почтовый адрес, ИНН </w:t>
      </w:r>
      <w:r>
        <w:rPr>
          <w:i/>
          <w:shd w:fill="FFFF99" w:val="clear"/>
        </w:rPr>
        <w:t>[для юридических лиц]</w:t>
      </w:r>
      <w:r>
        <w:rPr>
          <w:i/>
        </w:rPr>
        <w:t xml:space="preserve"> / </w:t>
      </w:r>
      <w:r>
        <w:rPr/>
        <w:t xml:space="preserve">паспортные данные, адрес регистрации, ИНН (при наличии) </w:t>
      </w:r>
      <w:r>
        <w:rPr>
          <w:i/>
          <w:shd w:fill="FFFF99" w:val="clear"/>
        </w:rPr>
        <w:t>[для физических лиц]</w:t>
      </w:r>
      <w:r>
        <w:rPr>
          <w:i/>
        </w:rPr>
        <w:t>;</w:t>
      </w:r>
    </w:p>
    <w:p>
      <w:pPr>
        <w:pStyle w:val="Normal"/>
        <w:numPr>
          <w:ilvl w:val="0"/>
          <w:numId w:val="0"/>
        </w:numPr>
        <w:tabs>
          <w:tab w:val="clear" w:pos="708"/>
          <w:tab w:val="left" w:pos="567" w:leader="none"/>
        </w:tabs>
        <w:spacing w:before="60" w:after="60"/>
        <w:ind w:left="567" w:hanging="0"/>
        <w:jc w:val="both"/>
        <w:rPr/>
      </w:pPr>
      <w:r>
        <w:rPr/>
        <w:t xml:space="preserve">2.4.  Контактные данные: номер телефона, </w:t>
      </w:r>
      <w:r>
        <w:rPr>
          <w:lang w:val="en-US"/>
        </w:rPr>
        <w:t>e</w:t>
      </w:r>
      <w:r>
        <w:rPr/>
        <w:t>-</w:t>
      </w:r>
      <w:r>
        <w:rPr>
          <w:lang w:val="en-US"/>
        </w:rPr>
        <w:t>mail</w:t>
      </w:r>
      <w:r>
        <w:rPr/>
        <w:t>, ФИО контактного лица;</w:t>
      </w:r>
    </w:p>
    <w:p>
      <w:pPr>
        <w:pStyle w:val="Normal"/>
        <w:numPr>
          <w:ilvl w:val="0"/>
          <w:numId w:val="0"/>
        </w:numPr>
        <w:tabs>
          <w:tab w:val="clear" w:pos="708"/>
          <w:tab w:val="left" w:pos="567" w:leader="none"/>
        </w:tabs>
        <w:spacing w:before="60" w:after="60"/>
        <w:ind w:left="567" w:hanging="0"/>
        <w:jc w:val="both"/>
        <w:rPr/>
      </w:pPr>
      <w:r>
        <w:rPr/>
        <w:t>2.5.  Цену предложения в рублях (без учета НДС).</w:t>
      </w:r>
    </w:p>
    <w:p>
      <w:pPr>
        <w:pStyle w:val="Normal"/>
        <w:numPr>
          <w:ilvl w:val="0"/>
          <w:numId w:val="3"/>
        </w:numPr>
        <w:spacing w:before="60" w:after="60"/>
        <w:ind w:left="567" w:hanging="567"/>
        <w:jc w:val="both"/>
        <w:rPr/>
      </w:pPr>
      <w:r>
        <w:rPr/>
        <w:t xml:space="preserve">Срок подачи технико-коммерческих предложений: до </w:t>
      </w:r>
      <w:r>
        <w:rPr>
          <w:u w:val="single"/>
        </w:rPr>
        <w:t xml:space="preserve">10:00 </w:t>
      </w:r>
      <w:r>
        <w:rPr/>
        <w:t xml:space="preserve"> 09.06.2026г.</w:t>
      </w:r>
    </w:p>
    <w:p>
      <w:pPr>
        <w:pStyle w:val="Normal"/>
        <w:numPr>
          <w:ilvl w:val="0"/>
          <w:numId w:val="0"/>
        </w:numPr>
        <w:spacing w:before="60" w:after="60"/>
        <w:ind w:left="0" w:hanging="0"/>
        <w:jc w:val="both"/>
        <w:rPr/>
      </w:pPr>
      <w:r>
        <w:rPr/>
        <w:t xml:space="preserve">4.     Предложения должны быть направлены путем загрузки на ЭТП и в виде сканированной электронной копии в адрес ответственного лица: </w:t>
      </w:r>
      <w:hyperlink r:id="rId2" w:tgtFrame="_blank">
        <w:r>
          <w:rPr>
            <w:rStyle w:val="Hyperlink"/>
            <w:rFonts w:ascii="Helvetica Neue;Helvetica;Arial;" w:hAnsi="Helvetica Neue;Helvetica;Arial;"/>
            <w:color w:val="FF9459"/>
            <w:sz w:val="21"/>
            <w:u w:val="none"/>
          </w:rPr>
          <w:t>SeligerskaiaGIu@lhp.ru</w:t>
        </w:r>
      </w:hyperlink>
      <w:r>
        <w:rPr/>
        <w:t>, рабочий телефон: +7 (812) 346-92-21</w:t>
      </w:r>
    </w:p>
    <w:p>
      <w:pPr>
        <w:pStyle w:val="Normal"/>
        <w:numPr>
          <w:ilvl w:val="0"/>
          <w:numId w:val="0"/>
        </w:numPr>
        <w:tabs>
          <w:tab w:val="clear" w:pos="708"/>
        </w:tabs>
        <w:suppressAutoHyphens w:val="false"/>
        <w:spacing w:before="60" w:after="60"/>
        <w:ind w:left="0" w:hanging="0"/>
        <w:jc w:val="both"/>
        <w:rPr/>
      </w:pPr>
      <w:r>
        <w:rPr/>
        <w:t xml:space="preserve">5.      </w:t>
      </w:r>
      <w:bookmarkStart w:id="0" w:name="_GoBack_Копия_1"/>
      <w:r>
        <w:rPr/>
        <w:t>Технико-коммерческие предложения участниками мониторинга должны быть поданы в соответствии с установленными Заказчиком требованиями проведения мониторинга.</w:t>
      </w:r>
      <w:bookmarkEnd w:id="0"/>
    </w:p>
    <w:p>
      <w:pPr>
        <w:pStyle w:val="Normal"/>
        <w:spacing w:before="60" w:after="60"/>
        <w:jc w:val="both"/>
        <w:rPr/>
      </w:pPr>
      <w:r>
        <w:rPr/>
      </w:r>
    </w:p>
    <w:p>
      <w:pPr>
        <w:pStyle w:val="Normal"/>
        <w:spacing w:before="60" w:after="60"/>
        <w:jc w:val="both"/>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bookmarkStart w:id="1" w:name="_Toc122516081"/>
      <w:bookmarkStart w:id="2" w:name="_Toc126143895"/>
      <w:bookmarkStart w:id="3" w:name="_Toc126143999"/>
      <w:bookmarkStart w:id="4" w:name="_Toc122516081"/>
      <w:bookmarkStart w:id="5" w:name="_Toc126143895"/>
      <w:bookmarkStart w:id="6" w:name="_Toc126143999"/>
      <w:bookmarkEnd w:id="4"/>
      <w:bookmarkEnd w:id="5"/>
      <w:bookmarkEnd w:id="6"/>
    </w:p>
    <w:p>
      <w:pPr>
        <w:pStyle w:val="Normal"/>
        <w:numPr>
          <w:ilvl w:val="0"/>
          <w:numId w:val="0"/>
        </w:numPr>
        <w:spacing w:before="0" w:after="0"/>
        <w:ind w:left="0" w:hanging="0"/>
        <w:contextualSpacing/>
        <w:jc w:val="right"/>
        <w:outlineLvl w:val="0"/>
        <w:rPr>
          <w:sz w:val="26"/>
          <w:szCs w:val="26"/>
        </w:rPr>
      </w:pPr>
      <w:r>
        <w:rPr>
          <w:sz w:val="26"/>
          <w:szCs w:val="26"/>
        </w:rPr>
      </w:r>
      <w:bookmarkStart w:id="7" w:name="_Toc123106588"/>
      <w:bookmarkStart w:id="8" w:name="_Toc123106588"/>
      <w:bookmarkEnd w:id="8"/>
    </w:p>
    <w:p>
      <w:pPr>
        <w:pStyle w:val="Normal"/>
        <w:keepNext w:val="true"/>
        <w:keepLines/>
        <w:jc w:val="center"/>
        <w:rPr>
          <w:rFonts w:eastAsia="Calibri"/>
          <w:sz w:val="26"/>
          <w:szCs w:val="26"/>
        </w:rPr>
      </w:pPr>
      <w:r>
        <w:rPr>
          <w:rFonts w:eastAsia="Calibri"/>
          <w:sz w:val="26"/>
          <w:szCs w:val="26"/>
        </w:rPr>
      </w:r>
    </w:p>
    <w:p>
      <w:pPr>
        <w:pStyle w:val="Normal"/>
        <w:keepNext w:val="true"/>
        <w:keepLines/>
        <w:jc w:val="center"/>
        <w:rPr>
          <w:rFonts w:eastAsia="Calibri"/>
          <w:sz w:val="26"/>
          <w:szCs w:val="26"/>
        </w:rPr>
      </w:pPr>
      <w:r>
        <w:rPr>
          <w:rFonts w:eastAsia="Calibri"/>
          <w:sz w:val="26"/>
          <w:szCs w:val="26"/>
        </w:rPr>
      </w:r>
    </w:p>
    <w:p>
      <w:pPr>
        <w:pStyle w:val="Normal"/>
        <w:keepNext w:val="true"/>
        <w:keepLines/>
        <w:jc w:val="center"/>
        <w:rPr>
          <w:rFonts w:eastAsia="Calibri"/>
          <w:sz w:val="26"/>
          <w:szCs w:val="26"/>
        </w:rPr>
      </w:pPr>
      <w:r>
        <w:rPr>
          <w:rFonts w:eastAsia="Calibri"/>
          <w:sz w:val="26"/>
          <w:szCs w:val="26"/>
        </w:rPr>
      </w:r>
    </w:p>
    <w:p>
      <w:pPr>
        <w:pStyle w:val="Normal"/>
        <w:keepNext w:val="true"/>
        <w:keepLines/>
        <w:jc w:val="center"/>
        <w:rPr>
          <w:rFonts w:eastAsia="Calibri"/>
          <w:sz w:val="26"/>
          <w:szCs w:val="26"/>
        </w:rPr>
      </w:pPr>
      <w:r>
        <w:rPr>
          <w:rFonts w:eastAsia="Calibri"/>
          <w:sz w:val="26"/>
          <w:szCs w:val="26"/>
        </w:rPr>
      </w:r>
    </w:p>
    <w:p>
      <w:pPr>
        <w:pStyle w:val="Normal"/>
        <w:keepNext w:val="true"/>
        <w:keepLines/>
        <w:jc w:val="center"/>
        <w:rPr>
          <w:rFonts w:eastAsia="Calibri"/>
          <w:sz w:val="26"/>
          <w:szCs w:val="26"/>
        </w:rPr>
      </w:pPr>
      <w:r>
        <w:rPr>
          <w:rFonts w:eastAsia="Calibri"/>
          <w:sz w:val="26"/>
          <w:szCs w:val="26"/>
        </w:rPr>
      </w:r>
    </w:p>
    <w:p>
      <w:pPr>
        <w:pStyle w:val="Normal"/>
        <w:jc w:val="center"/>
        <w:rPr>
          <w:rFonts w:eastAsia="Calibri"/>
          <w:sz w:val="26"/>
          <w:szCs w:val="26"/>
        </w:rPr>
      </w:pPr>
      <w:r>
        <w:rPr>
          <w:rFonts w:eastAsia="Calibri"/>
          <w:sz w:val="26"/>
          <w:szCs w:val="26"/>
        </w:rPr>
      </w:r>
    </w:p>
    <w:p>
      <w:pPr>
        <w:pStyle w:val="Normal"/>
        <w:jc w:val="center"/>
        <w:rPr>
          <w:rFonts w:eastAsia="Calibri"/>
          <w:sz w:val="26"/>
          <w:szCs w:val="26"/>
        </w:rPr>
      </w:pPr>
      <w:r>
        <w:rPr>
          <w:rFonts w:eastAsia="Calibri"/>
          <w:sz w:val="26"/>
          <w:szCs w:val="26"/>
        </w:rPr>
      </w:r>
    </w:p>
    <w:p>
      <w:pPr>
        <w:pStyle w:val="Normal"/>
        <w:jc w:val="center"/>
        <w:rPr>
          <w:rFonts w:eastAsia="Calibri"/>
          <w:sz w:val="26"/>
          <w:szCs w:val="26"/>
        </w:rPr>
      </w:pPr>
      <w:r>
        <w:rPr>
          <w:rFonts w:eastAsia="Calibri"/>
          <w:sz w:val="26"/>
          <w:szCs w:val="26"/>
        </w:rPr>
      </w:r>
    </w:p>
    <w:p>
      <w:pPr>
        <w:pStyle w:val="Normal"/>
        <w:jc w:val="center"/>
        <w:rPr>
          <w:rFonts w:eastAsia="Calibri"/>
          <w:sz w:val="26"/>
          <w:szCs w:val="26"/>
        </w:rPr>
      </w:pPr>
      <w:r>
        <w:rPr>
          <w:rFonts w:eastAsia="Calibri"/>
          <w:sz w:val="26"/>
          <w:szCs w:val="26"/>
        </w:rPr>
      </w:r>
    </w:p>
    <w:p>
      <w:pPr>
        <w:pStyle w:val="Normal"/>
        <w:keepNext w:val="true"/>
        <w:keepLines/>
        <w:jc w:val="center"/>
        <w:rPr>
          <w:rFonts w:eastAsia="Calibri"/>
          <w:sz w:val="26"/>
          <w:szCs w:val="26"/>
        </w:rPr>
      </w:pPr>
      <w:r>
        <w:rPr>
          <w:rFonts w:eastAsia="Calibri"/>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rFonts w:eastAsia="Calibri"/>
          <w:b/>
          <w:sz w:val="26"/>
          <w:szCs w:val="26"/>
        </w:rPr>
        <w:t xml:space="preserve">Технические требования на </w:t>
      </w:r>
      <w:r>
        <w:rPr>
          <w:b/>
          <w:sz w:val="26"/>
          <w:szCs w:val="26"/>
        </w:rPr>
        <w:t>оказание услуг</w:t>
      </w:r>
    </w:p>
    <w:p>
      <w:pPr>
        <w:pStyle w:val="Normal"/>
        <w:keepNext w:val="true"/>
        <w:keepLines/>
        <w:jc w:val="center"/>
        <w:rPr>
          <w:b/>
          <w:bCs/>
        </w:rPr>
      </w:pPr>
      <w:r>
        <w:rPr>
          <w:b/>
          <w:bCs/>
          <w:sz w:val="26"/>
          <w:szCs w:val="26"/>
        </w:rPr>
        <w:t xml:space="preserve">«ОКПД 2 51.21. Оказание услуг по авиаперевозкам грузов для нужд АО "Ленгидропроект"» </w:t>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Normal"/>
        <w:numPr>
          <w:ilvl w:val="0"/>
          <w:numId w:val="0"/>
        </w:numPr>
        <w:tabs>
          <w:tab w:val="clear" w:pos="708"/>
          <w:tab w:val="left" w:pos="1560" w:leader="none"/>
        </w:tabs>
        <w:spacing w:before="0" w:after="0"/>
        <w:ind w:left="851" w:right="142" w:hanging="0"/>
        <w:contextualSpacing/>
        <w:jc w:val="center"/>
        <w:outlineLvl w:val="0"/>
        <w:rPr/>
      </w:pPr>
      <w:r>
        <w:rPr/>
      </w:r>
    </w:p>
    <w:p>
      <w:pPr>
        <w:pStyle w:val="Heading1"/>
        <w:numPr>
          <w:ilvl w:val="0"/>
          <w:numId w:val="0"/>
        </w:numPr>
        <w:ind w:left="1070" w:hanging="0"/>
        <w:rPr>
          <w:sz w:val="24"/>
          <w:szCs w:val="24"/>
        </w:rPr>
      </w:pPr>
      <w:r>
        <w:rPr>
          <w:sz w:val="24"/>
          <w:szCs w:val="24"/>
        </w:rPr>
      </w:r>
    </w:p>
    <w:p>
      <w:pPr>
        <w:pStyle w:val="Heading1"/>
        <w:numPr>
          <w:ilvl w:val="0"/>
          <w:numId w:val="2"/>
        </w:numPr>
        <w:rPr>
          <w:sz w:val="24"/>
          <w:szCs w:val="24"/>
        </w:rPr>
      </w:pPr>
      <w:bookmarkStart w:id="9" w:name="_Toc123106593"/>
      <w:bookmarkStart w:id="10" w:name="_Toc75446566"/>
      <w:bookmarkStart w:id="11" w:name="_Toc51339692"/>
      <w:r>
        <w:rPr>
          <w:sz w:val="24"/>
          <w:szCs w:val="24"/>
        </w:rPr>
        <w:t>Общие сведения</w:t>
      </w:r>
      <w:bookmarkStart w:id="12" w:name="_Toc123106594"/>
      <w:bookmarkEnd w:id="9"/>
      <w:bookmarkEnd w:id="10"/>
      <w:bookmarkEnd w:id="11"/>
    </w:p>
    <w:p>
      <w:pPr>
        <w:pStyle w:val="Heading4"/>
        <w:numPr>
          <w:ilvl w:val="1"/>
          <w:numId w:val="2"/>
        </w:numPr>
        <w:rPr/>
      </w:pPr>
      <w:bookmarkStart w:id="13" w:name="_Toc123106595"/>
      <w:bookmarkStart w:id="14" w:name="_Toc46743505"/>
      <w:bookmarkStart w:id="15" w:name="_Toc54646396"/>
      <w:bookmarkEnd w:id="12"/>
      <w:r>
        <w:rPr/>
        <w:t>Обозначения и сокращения</w:t>
      </w:r>
      <w:bookmarkEnd w:id="14"/>
      <w:bookmarkEnd w:id="15"/>
    </w:p>
    <w:p>
      <w:pPr>
        <w:pStyle w:val="Normal"/>
        <w:rPr>
          <w:lang w:val="x-none" w:eastAsia="x-none"/>
        </w:rPr>
      </w:pPr>
      <w:r>
        <w:rPr>
          <w:lang w:val="x-none" w:eastAsia="x-none"/>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6"/>
                <w:b w:val="false"/>
                <w:bCs/>
                <w:iCs/>
              </w:rPr>
            </w:pPr>
            <w:r>
              <w:rPr>
                <w:i/>
                <w:iCs/>
              </w:rPr>
              <w:t>Заказчик</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6"/>
                <w:b w:val="false"/>
                <w:bCs/>
                <w:i w:val="false"/>
                <w:i w:val="false"/>
                <w:iCs/>
              </w:rPr>
            </w:pPr>
            <w:r>
              <w:rPr>
                <w:i/>
                <w:iCs/>
              </w:rPr>
              <w:t>АО «Ленгидропроект»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i/>
                <w:iCs/>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i/>
                <w:iCs/>
              </w:rPr>
              <w:t>Технические требования</w:t>
            </w:r>
            <w:r>
              <w:rPr>
                <w:rStyle w:val="Style6"/>
                <w:bCs/>
                <w:iCs/>
              </w:rPr>
              <w:t xml:space="preserve"> </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i/>
                <w:iCs/>
              </w:rPr>
              <w:t>ОЭЗ</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i/>
                <w:iCs/>
              </w:rPr>
              <w:t>Особая экономическая зона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i/>
                <w:iCs/>
              </w:rPr>
              <w:t>ЭТЛ</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rStyle w:val="Hgkelc"/>
                <w:rFonts w:eastAsia="Calibri"/>
                <w:bCs/>
                <w:i/>
              </w:rPr>
              <w:t>Электротехническая лаборатория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i/>
                <w:sz w:val="22"/>
                <w:szCs w:val="22"/>
              </w:rPr>
              <w:t>IATA</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i/>
                <w:iCs/>
              </w:rPr>
            </w:pPr>
            <w:r>
              <w:rPr>
                <w:i/>
                <w:sz w:val="22"/>
                <w:szCs w:val="22"/>
              </w:rPr>
              <w:t>International Air Transport Association (</w:t>
            </w:r>
            <w:r>
              <w:rPr>
                <w:rFonts w:cs="Arial"/>
                <w:i/>
                <w:sz w:val="22"/>
                <w:szCs w:val="22"/>
              </w:rPr>
              <w:t>Международная</w:t>
            </w:r>
            <w:r>
              <w:rPr>
                <w:i/>
                <w:sz w:val="22"/>
                <w:szCs w:val="22"/>
              </w:rPr>
              <w:t xml:space="preserve"> ассоциация воздушного транспорта)</w:t>
            </w:r>
          </w:p>
        </w:tc>
      </w:tr>
    </w:tbl>
    <w:p>
      <w:pPr>
        <w:pStyle w:val="Heading4"/>
        <w:numPr>
          <w:ilvl w:val="0"/>
          <w:numId w:val="0"/>
        </w:numPr>
        <w:ind w:left="432" w:hanging="0"/>
        <w:rPr/>
      </w:pPr>
      <w:r>
        <w:rPr/>
      </w:r>
    </w:p>
    <w:p>
      <w:pPr>
        <w:pStyle w:val="Heading4"/>
        <w:numPr>
          <w:ilvl w:val="1"/>
          <w:numId w:val="2"/>
        </w:numPr>
        <w:rPr/>
      </w:pPr>
      <w:bookmarkStart w:id="16" w:name="_Toc46743506"/>
      <w:bookmarkStart w:id="17" w:name="_Toc54646397"/>
      <w:r>
        <w:rPr/>
        <w:t>Наименование закупаемой продукции</w:t>
      </w:r>
      <w:bookmarkEnd w:id="16"/>
      <w:bookmarkEnd w:id="17"/>
      <w:r>
        <w:rPr>
          <w:lang w:val="ru-RU"/>
        </w:rPr>
        <w:t xml:space="preserve"> (услуги)</w:t>
      </w:r>
    </w:p>
    <w:p>
      <w:pPr>
        <w:pStyle w:val="Normal"/>
        <w:keepNext w:val="true"/>
        <w:keepLines/>
        <w:jc w:val="both"/>
        <w:rPr/>
      </w:pPr>
      <w:r>
        <w:rPr>
          <w:bCs/>
        </w:rPr>
        <w:t xml:space="preserve">ОКПД 2 51.21. Оказание услуг по авиаперевозкам грузов </w:t>
      </w:r>
      <w:r>
        <w:rPr/>
        <w:t>для нужд АО "Ленгидропроект"</w:t>
      </w:r>
      <w:bookmarkEnd w:id="13"/>
    </w:p>
    <w:p>
      <w:pPr>
        <w:pStyle w:val="Normal"/>
        <w:numPr>
          <w:ilvl w:val="0"/>
          <w:numId w:val="0"/>
        </w:numPr>
        <w:tabs>
          <w:tab w:val="clear" w:pos="708"/>
          <w:tab w:val="left" w:pos="851" w:leader="none"/>
        </w:tabs>
        <w:spacing w:lineRule="exact" w:line="360" w:before="0" w:after="0"/>
        <w:ind w:left="0" w:hanging="0"/>
        <w:contextualSpacing/>
        <w:jc w:val="both"/>
        <w:outlineLvl w:val="0"/>
        <w:rPr>
          <w:sz w:val="26"/>
          <w:szCs w:val="26"/>
        </w:rPr>
      </w:pPr>
      <w:r>
        <w:rPr>
          <w:sz w:val="26"/>
          <w:szCs w:val="26"/>
        </w:rPr>
      </w:r>
    </w:p>
    <w:p>
      <w:pPr>
        <w:pStyle w:val="Normal"/>
        <w:numPr>
          <w:ilvl w:val="0"/>
          <w:numId w:val="0"/>
        </w:numPr>
        <w:tabs>
          <w:tab w:val="clear" w:pos="708"/>
          <w:tab w:val="left" w:pos="851" w:leader="none"/>
        </w:tabs>
        <w:spacing w:lineRule="exact" w:line="360"/>
        <w:ind w:left="0" w:hanging="0"/>
        <w:jc w:val="both"/>
        <w:outlineLvl w:val="0"/>
        <w:rPr>
          <w:b/>
        </w:rPr>
      </w:pPr>
      <w:bookmarkStart w:id="18" w:name="_Ref124436254"/>
      <w:bookmarkStart w:id="19" w:name="_Ref124436524"/>
      <w:bookmarkStart w:id="20" w:name="_Ref124436256"/>
      <w:bookmarkStart w:id="21" w:name="_Ref124436520"/>
      <w:bookmarkStart w:id="22" w:name="_Toc123106596"/>
      <w:bookmarkStart w:id="23" w:name="_Ref124436252"/>
      <w:bookmarkStart w:id="24" w:name="_Ref124436522"/>
      <w:r>
        <w:rPr>
          <w:b/>
        </w:rPr>
        <w:t xml:space="preserve">1.3.Цель </w:t>
      </w:r>
      <w:bookmarkEnd w:id="18"/>
      <w:bookmarkEnd w:id="19"/>
      <w:bookmarkEnd w:id="20"/>
      <w:bookmarkEnd w:id="21"/>
      <w:bookmarkEnd w:id="22"/>
      <w:bookmarkEnd w:id="23"/>
      <w:bookmarkEnd w:id="24"/>
      <w:r>
        <w:rPr>
          <w:b/>
        </w:rPr>
        <w:t>оказания услуг</w:t>
      </w:r>
    </w:p>
    <w:p>
      <w:pPr>
        <w:pStyle w:val="Normal"/>
        <w:numPr>
          <w:ilvl w:val="0"/>
          <w:numId w:val="0"/>
        </w:numPr>
        <w:tabs>
          <w:tab w:val="clear" w:pos="708"/>
          <w:tab w:val="left" w:pos="851" w:leader="none"/>
        </w:tabs>
        <w:spacing w:lineRule="exact" w:line="360"/>
        <w:ind w:left="0" w:hanging="0"/>
        <w:jc w:val="both"/>
        <w:outlineLvl w:val="0"/>
        <w:rPr>
          <w:sz w:val="26"/>
          <w:szCs w:val="26"/>
        </w:rPr>
      </w:pPr>
      <w:r>
        <w:rPr/>
        <w:t>Доставка груза до адреса назначения.</w:t>
      </w:r>
    </w:p>
    <w:p>
      <w:pPr>
        <w:pStyle w:val="Heading1"/>
        <w:numPr>
          <w:ilvl w:val="0"/>
          <w:numId w:val="2"/>
        </w:numPr>
        <w:rPr>
          <w:sz w:val="24"/>
          <w:szCs w:val="24"/>
        </w:rPr>
      </w:pPr>
      <w:bookmarkStart w:id="25" w:name="_Toc54785617"/>
      <w:bookmarkStart w:id="26" w:name="_Ref124436432"/>
      <w:bookmarkStart w:id="27" w:name="_Ref124436428"/>
      <w:bookmarkStart w:id="28" w:name="_Ref124436430"/>
      <w:r>
        <w:rPr>
          <w:sz w:val="24"/>
          <w:szCs w:val="24"/>
        </w:rPr>
        <w:t xml:space="preserve">Требования к объемам и срокам </w:t>
      </w:r>
      <w:bookmarkEnd w:id="25"/>
      <w:bookmarkEnd w:id="26"/>
      <w:bookmarkEnd w:id="27"/>
      <w:bookmarkEnd w:id="28"/>
      <w:r>
        <w:rPr>
          <w:sz w:val="24"/>
          <w:szCs w:val="24"/>
          <w:lang w:val="ru-RU"/>
        </w:rPr>
        <w:t>оказания услуг</w:t>
      </w:r>
    </w:p>
    <w:p>
      <w:pPr>
        <w:pStyle w:val="Heading4"/>
        <w:numPr>
          <w:ilvl w:val="1"/>
          <w:numId w:val="2"/>
        </w:numPr>
        <w:rPr/>
      </w:pPr>
      <w:r>
        <w:rPr/>
        <w:t xml:space="preserve">Требования к перечню и объему </w:t>
      </w:r>
      <w:r>
        <w:rPr>
          <w:lang w:val="ru-RU"/>
        </w:rPr>
        <w:t>продукции</w:t>
      </w:r>
    </w:p>
    <w:p>
      <w:pPr>
        <w:pStyle w:val="Heading1"/>
        <w:numPr>
          <w:ilvl w:val="0"/>
          <w:numId w:val="0"/>
        </w:numPr>
        <w:ind w:left="0" w:hanging="0"/>
        <w:rPr>
          <w:sz w:val="24"/>
          <w:szCs w:val="24"/>
        </w:rPr>
      </w:pPr>
      <w:bookmarkStart w:id="29" w:name="_Toc51339695"/>
      <w:bookmarkStart w:id="30" w:name="_Toc75446576"/>
      <w:bookmarkStart w:id="31" w:name="_Toc123106600"/>
      <w:r>
        <w:rPr>
          <w:sz w:val="24"/>
          <w:szCs w:val="24"/>
        </w:rPr>
        <w:t>Таблица 1.</w:t>
      </w:r>
      <w:bookmarkEnd w:id="29"/>
      <w:bookmarkEnd w:id="30"/>
      <w:bookmarkEnd w:id="31"/>
      <w:r>
        <w:rPr>
          <w:sz w:val="24"/>
          <w:szCs w:val="24"/>
        </w:rPr>
        <w:t xml:space="preserve"> </w:t>
      </w:r>
      <w:r>
        <w:rPr>
          <w:sz w:val="24"/>
          <w:szCs w:val="24"/>
          <w:lang w:val="ru-RU"/>
        </w:rPr>
        <w:t>Перечень и объем продукции*</w:t>
      </w:r>
      <w:r>
        <w:rPr>
          <w:sz w:val="24"/>
          <w:szCs w:val="24"/>
        </w:rPr>
        <w:t>:</w:t>
      </w:r>
    </w:p>
    <w:tbl>
      <w:tblPr>
        <w:tblW w:w="979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696"/>
        <w:gridCol w:w="2594"/>
        <w:gridCol w:w="3175"/>
        <w:gridCol w:w="1695"/>
        <w:gridCol w:w="1635"/>
      </w:tblGrid>
      <w:tr>
        <w:trPr>
          <w:trHeight w:val="826"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142" w:hanging="0"/>
              <w:jc w:val="center"/>
              <w:rPr>
                <w:sz w:val="20"/>
                <w:szCs w:val="20"/>
              </w:rPr>
            </w:pPr>
            <w:r>
              <w:rPr>
                <w:sz w:val="20"/>
                <w:szCs w:val="20"/>
              </w:rPr>
              <w:t xml:space="preserve">№ </w:t>
            </w:r>
            <w:r>
              <w:rPr>
                <w:sz w:val="20"/>
                <w:szCs w:val="20"/>
              </w:rPr>
              <w:t>п/п</w:t>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709" w:leader="none"/>
              </w:tabs>
              <w:ind w:left="0" w:hanging="0"/>
              <w:jc w:val="center"/>
              <w:outlineLvl w:val="0"/>
              <w:rPr>
                <w:sz w:val="22"/>
                <w:szCs w:val="22"/>
              </w:rPr>
            </w:pPr>
            <w:r>
              <w:rPr>
                <w:sz w:val="22"/>
                <w:szCs w:val="22"/>
              </w:rPr>
              <w:t>Наименование направления</w:t>
            </w:r>
          </w:p>
          <w:p>
            <w:pPr>
              <w:pStyle w:val="Normal"/>
              <w:widowControl w:val="false"/>
              <w:numPr>
                <w:ilvl w:val="0"/>
                <w:numId w:val="0"/>
              </w:numPr>
              <w:tabs>
                <w:tab w:val="clear" w:pos="708"/>
                <w:tab w:val="left" w:pos="709" w:leader="none"/>
              </w:tabs>
              <w:ind w:left="0" w:hanging="0"/>
              <w:jc w:val="center"/>
              <w:outlineLvl w:val="0"/>
              <w:rPr>
                <w:sz w:val="22"/>
                <w:szCs w:val="22"/>
              </w:rPr>
            </w:pPr>
            <w:r>
              <w:rPr>
                <w:sz w:val="22"/>
                <w:szCs w:val="22"/>
              </w:rPr>
              <w:t>(основные направления места приема груза)</w:t>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tabs>
                <w:tab w:val="clear" w:pos="708"/>
                <w:tab w:val="left" w:pos="709" w:leader="none"/>
              </w:tabs>
              <w:ind w:left="0" w:hanging="0"/>
              <w:jc w:val="center"/>
              <w:outlineLvl w:val="0"/>
              <w:rPr>
                <w:sz w:val="22"/>
                <w:szCs w:val="22"/>
              </w:rPr>
            </w:pPr>
            <w:r>
              <w:rPr>
                <w:sz w:val="22"/>
                <w:szCs w:val="22"/>
              </w:rPr>
              <w:t>Наименование направления</w:t>
            </w:r>
          </w:p>
          <w:p>
            <w:pPr>
              <w:pStyle w:val="Normal"/>
              <w:widowControl w:val="false"/>
              <w:ind w:right="142" w:hanging="0"/>
              <w:jc w:val="center"/>
              <w:rPr>
                <w:sz w:val="20"/>
                <w:szCs w:val="20"/>
              </w:rPr>
            </w:pPr>
            <w:r>
              <w:rPr>
                <w:sz w:val="22"/>
                <w:szCs w:val="22"/>
              </w:rPr>
              <w:t>(основные направления места доставки груза)</w:t>
            </w:r>
            <w:r>
              <w:rPr>
                <w:rStyle w:val="FootnoteReference"/>
                <w:sz w:val="22"/>
                <w:szCs w:val="22"/>
              </w:rPr>
              <w:footnoteReference w:id="2"/>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709" w:leader="none"/>
              </w:tabs>
              <w:ind w:left="0" w:hanging="0"/>
              <w:jc w:val="center"/>
              <w:outlineLvl w:val="0"/>
              <w:rPr>
                <w:sz w:val="22"/>
                <w:szCs w:val="22"/>
              </w:rPr>
            </w:pPr>
            <w:r>
              <w:rPr/>
              <w:t>Единица измерения</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709" w:leader="none"/>
              </w:tabs>
              <w:ind w:left="0" w:hanging="0"/>
              <w:jc w:val="center"/>
              <w:outlineLvl w:val="0"/>
              <w:rPr>
                <w:sz w:val="22"/>
                <w:szCs w:val="22"/>
              </w:rPr>
            </w:pPr>
            <w:r>
              <w:rPr/>
              <w:t>Количество/Объем</w:t>
            </w:r>
          </w:p>
        </w:tc>
      </w:tr>
      <w:tr>
        <w:trPr>
          <w:trHeight w:val="270"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754" w:hanging="0"/>
              <w:jc w:val="center"/>
              <w:rPr>
                <w:sz w:val="20"/>
                <w:szCs w:val="20"/>
              </w:rPr>
            </w:pPr>
            <w:r>
              <w:rPr>
                <w:sz w:val="20"/>
                <w:szCs w:val="20"/>
              </w:rPr>
              <w:t>1</w:t>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ind w:right="142" w:hanging="0"/>
              <w:jc w:val="center"/>
              <w:rPr>
                <w:sz w:val="20"/>
                <w:szCs w:val="20"/>
              </w:rPr>
            </w:pPr>
            <w:r>
              <w:rPr>
                <w:sz w:val="20"/>
                <w:szCs w:val="20"/>
              </w:rPr>
              <w:t>2</w:t>
            </w:r>
          </w:p>
        </w:tc>
        <w:tc>
          <w:tcPr>
            <w:tcW w:w="31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42" w:hanging="0"/>
              <w:jc w:val="center"/>
              <w:rPr>
                <w:sz w:val="20"/>
                <w:szCs w:val="20"/>
              </w:rPr>
            </w:pPr>
            <w:r>
              <w:rPr>
                <w:sz w:val="20"/>
                <w:szCs w:val="20"/>
              </w:rPr>
              <w:t>3</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ind w:right="142" w:hanging="0"/>
              <w:jc w:val="center"/>
              <w:rPr>
                <w:sz w:val="20"/>
                <w:szCs w:val="20"/>
              </w:rPr>
            </w:pPr>
            <w:r>
              <w:rPr>
                <w:sz w:val="20"/>
                <w:szCs w:val="20"/>
              </w:rPr>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ind w:right="142" w:hanging="0"/>
              <w:jc w:val="center"/>
              <w:rPr>
                <w:sz w:val="20"/>
                <w:szCs w:val="20"/>
              </w:rPr>
            </w:pPr>
            <w:r>
              <w:rPr>
                <w:sz w:val="20"/>
                <w:szCs w:val="20"/>
              </w:rPr>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rPr>
                <w:rFonts w:ascii="Times New Roman" w:hAnsi="Times New Roman"/>
                <w:sz w:val="20"/>
                <w:szCs w:val="20"/>
              </w:rPr>
            </w:pPr>
            <w:r>
              <w:rPr>
                <w:rFonts w:ascii="Times New Roman" w:hAnsi="Times New Roman"/>
                <w:sz w:val="20"/>
                <w:szCs w:val="20"/>
              </w:rPr>
              <w:t>1</w:t>
            </w:r>
          </w:p>
        </w:tc>
        <w:tc>
          <w:tcPr>
            <w:tcW w:w="25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p>
            <w:pPr>
              <w:pStyle w:val="Normal"/>
              <w:widowControl w:val="false"/>
              <w:rPr>
                <w:bCs/>
                <w:sz w:val="22"/>
                <w:szCs w:val="22"/>
              </w:rPr>
            </w:pPr>
            <w:r>
              <w:rPr>
                <w:sz w:val="22"/>
                <w:szCs w:val="22"/>
              </w:rPr>
              <w:t>в г. Санкт-Петербурге осуществляется по адресу г. Санкт-Петербург, пр. Испытателей, д.22, литера А.</w:t>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2"/>
                <w:szCs w:val="22"/>
                <w:lang w:eastAsia="ar-SA"/>
              </w:rPr>
            </w:pPr>
            <w:r>
              <w:rPr>
                <w:sz w:val="22"/>
                <w:szCs w:val="22"/>
                <w:lang w:eastAsia="ar-SA"/>
              </w:rPr>
              <w:t>Москва</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jc w:val="center"/>
              <w:rPr>
                <w:sz w:val="20"/>
                <w:szCs w:val="20"/>
              </w:rPr>
            </w:pPr>
            <w:r>
              <w:rPr>
                <w:sz w:val="20"/>
                <w:szCs w:val="20"/>
              </w:rPr>
              <w:t>Не более 300</w:t>
            </w:r>
          </w:p>
        </w:tc>
      </w:tr>
      <w:tr>
        <w:trPr>
          <w:trHeight w:val="397" w:hRule="atLeast"/>
        </w:trPr>
        <w:tc>
          <w:tcPr>
            <w:tcW w:w="696"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hanging="0"/>
              <w:rPr>
                <w:rFonts w:ascii="Times New Roman" w:hAnsi="Times New Roman"/>
                <w:sz w:val="20"/>
                <w:szCs w:val="20"/>
              </w:rPr>
            </w:pPr>
            <w:r>
              <w:rPr>
                <w:rFonts w:ascii="Times New Roman" w:hAnsi="Times New Roman"/>
                <w:sz w:val="20"/>
                <w:szCs w:val="20"/>
              </w:rPr>
              <w:t>2</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lang w:eastAsia="ar-SA"/>
              </w:rPr>
            </w:pPr>
            <w:r>
              <w:rPr>
                <w:bCs/>
                <w:sz w:val="22"/>
                <w:szCs w:val="22"/>
              </w:rPr>
              <w:t>Благовещенск</w:t>
            </w:r>
          </w:p>
        </w:tc>
        <w:tc>
          <w:tcPr>
            <w:tcW w:w="1695" w:type="dxa"/>
            <w:tcBorders>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left w:val="single" w:sz="4" w:space="0" w:color="000000"/>
              <w:bottom w:val="single" w:sz="4" w:space="0" w:color="000000"/>
              <w:right w:val="single" w:sz="4" w:space="0" w:color="000000"/>
            </w:tcBorders>
            <w:vAlign w:val="center"/>
          </w:tcPr>
          <w:p>
            <w:pPr>
              <w:pStyle w:val="Style21"/>
              <w:widowControl w:val="false"/>
              <w:jc w:val="center"/>
              <w:rPr/>
            </w:pPr>
            <w:r>
              <w:rPr>
                <w:sz w:val="20"/>
                <w:szCs w:val="20"/>
              </w:rPr>
              <w:t>Не более 4000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hanging="0"/>
              <w:rPr>
                <w:rFonts w:ascii="Times New Roman" w:hAnsi="Times New Roman"/>
                <w:sz w:val="20"/>
                <w:szCs w:val="20"/>
              </w:rPr>
            </w:pPr>
            <w:r>
              <w:rPr>
                <w:rFonts w:ascii="Times New Roman" w:hAnsi="Times New Roman"/>
                <w:sz w:val="20"/>
                <w:szCs w:val="20"/>
              </w:rPr>
              <w:t>3</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Норильск</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300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hanging="0"/>
              <w:rPr>
                <w:rFonts w:ascii="Times New Roman" w:hAnsi="Times New Roman"/>
                <w:sz w:val="20"/>
                <w:szCs w:val="20"/>
              </w:rPr>
            </w:pPr>
            <w:r>
              <w:rPr>
                <w:rFonts w:ascii="Times New Roman" w:hAnsi="Times New Roman"/>
                <w:sz w:val="20"/>
                <w:szCs w:val="20"/>
              </w:rPr>
              <w:t>4</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Красноярск</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200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hanging="0"/>
              <w:jc w:val="left"/>
              <w:rPr>
                <w:rFonts w:ascii="Times New Roman" w:hAnsi="Times New Roman"/>
                <w:sz w:val="20"/>
                <w:szCs w:val="20"/>
              </w:rPr>
            </w:pPr>
            <w:r>
              <w:rPr>
                <w:rFonts w:ascii="Times New Roman" w:hAnsi="Times New Roman"/>
                <w:sz w:val="20"/>
                <w:szCs w:val="20"/>
              </w:rPr>
              <w:t>5</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Якутск</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200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hanging="0"/>
              <w:jc w:val="left"/>
              <w:rPr>
                <w:rFonts w:ascii="Times New Roman" w:hAnsi="Times New Roman"/>
                <w:sz w:val="20"/>
                <w:szCs w:val="20"/>
              </w:rPr>
            </w:pPr>
            <w:r>
              <w:rPr>
                <w:rFonts w:ascii="Times New Roman" w:hAnsi="Times New Roman"/>
                <w:sz w:val="20"/>
                <w:szCs w:val="20"/>
              </w:rPr>
              <w:t>6</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Магадан</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100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jc w:val="left"/>
              <w:rPr>
                <w:rFonts w:ascii="Times New Roman" w:hAnsi="Times New Roman"/>
                <w:sz w:val="20"/>
                <w:szCs w:val="20"/>
              </w:rPr>
            </w:pPr>
            <w:r>
              <w:rPr>
                <w:rFonts w:ascii="Times New Roman" w:hAnsi="Times New Roman"/>
                <w:sz w:val="20"/>
                <w:szCs w:val="20"/>
              </w:rPr>
              <w:t>7</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Cs/>
                <w:sz w:val="22"/>
                <w:szCs w:val="22"/>
              </w:rPr>
            </w:pPr>
            <w:r>
              <w:rPr>
                <w:bCs/>
                <w:sz w:val="22"/>
                <w:szCs w:val="22"/>
              </w:rPr>
              <w:t>Абакан</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100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hanging="0"/>
              <w:jc w:val="left"/>
              <w:rPr>
                <w:rFonts w:ascii="Times New Roman" w:hAnsi="Times New Roman"/>
                <w:sz w:val="20"/>
                <w:szCs w:val="20"/>
              </w:rPr>
            </w:pPr>
            <w:r>
              <w:rPr>
                <w:rFonts w:ascii="Times New Roman" w:hAnsi="Times New Roman"/>
                <w:sz w:val="20"/>
                <w:szCs w:val="20"/>
              </w:rPr>
              <w:t>8</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Владикавказ</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100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jc w:val="left"/>
              <w:rPr>
                <w:rFonts w:ascii="Times New Roman" w:hAnsi="Times New Roman"/>
                <w:sz w:val="20"/>
                <w:szCs w:val="20"/>
              </w:rPr>
            </w:pPr>
            <w:r>
              <w:rPr>
                <w:rFonts w:ascii="Times New Roman" w:hAnsi="Times New Roman"/>
                <w:sz w:val="20"/>
                <w:szCs w:val="20"/>
              </w:rPr>
              <w:t>9</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Владивосток</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1000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rPr>
                <w:rFonts w:ascii="Times New Roman" w:hAnsi="Times New Roman"/>
                <w:sz w:val="20"/>
                <w:szCs w:val="20"/>
              </w:rPr>
            </w:pPr>
            <w:r>
              <w:rPr>
                <w:rFonts w:ascii="Times New Roman" w:hAnsi="Times New Roman"/>
                <w:sz w:val="20"/>
                <w:szCs w:val="20"/>
              </w:rPr>
              <w:t>10</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Махачкала</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1000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rPr>
                <w:rFonts w:ascii="Times New Roman" w:hAnsi="Times New Roman"/>
                <w:sz w:val="20"/>
                <w:szCs w:val="20"/>
              </w:rPr>
            </w:pPr>
            <w:r>
              <w:rPr>
                <w:rFonts w:ascii="Times New Roman" w:hAnsi="Times New Roman"/>
                <w:sz w:val="20"/>
                <w:szCs w:val="20"/>
              </w:rPr>
              <w:t>11</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bCs/>
                <w:sz w:val="22"/>
                <w:szCs w:val="22"/>
              </w:rPr>
              <w:t>Анадырь</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100</w:t>
            </w:r>
          </w:p>
        </w:tc>
      </w:tr>
      <w:tr>
        <w:trPr>
          <w:trHeight w:val="397"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rPr>
                <w:rFonts w:ascii="Times New Roman" w:hAnsi="Times New Roman"/>
                <w:sz w:val="20"/>
                <w:szCs w:val="20"/>
              </w:rPr>
            </w:pPr>
            <w:r>
              <w:rPr>
                <w:rFonts w:ascii="Times New Roman" w:hAnsi="Times New Roman"/>
                <w:sz w:val="20"/>
                <w:szCs w:val="20"/>
              </w:rPr>
              <w:t>12</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Cs/>
                <w:sz w:val="22"/>
                <w:szCs w:val="22"/>
              </w:rPr>
            </w:pPr>
            <w:r>
              <w:rPr>
                <w:bCs/>
                <w:sz w:val="22"/>
                <w:szCs w:val="22"/>
              </w:rPr>
              <w:t>Петропавловск-Камчатский</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jc w:val="center"/>
              <w:rPr/>
            </w:pPr>
            <w:r>
              <w:rPr>
                <w:sz w:val="20"/>
                <w:szCs w:val="20"/>
              </w:rPr>
              <w:t>Не более 1000</w:t>
            </w:r>
          </w:p>
        </w:tc>
      </w:tr>
      <w:tr>
        <w:trPr>
          <w:trHeight w:val="397" w:hRule="atLeast"/>
        </w:trPr>
        <w:tc>
          <w:tcPr>
            <w:tcW w:w="696"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hanging="0"/>
              <w:rPr>
                <w:rFonts w:ascii="Times New Roman" w:hAnsi="Times New Roman"/>
                <w:sz w:val="20"/>
                <w:szCs w:val="20"/>
              </w:rPr>
            </w:pPr>
            <w:r>
              <w:rPr>
                <w:rFonts w:ascii="Times New Roman" w:hAnsi="Times New Roman"/>
                <w:sz w:val="20"/>
                <w:szCs w:val="20"/>
              </w:rPr>
              <w:t>13</w:t>
            </w:r>
          </w:p>
        </w:tc>
        <w:tc>
          <w:tcPr>
            <w:tcW w:w="2594" w:type="dxa"/>
            <w:vMerge w:val="continue"/>
            <w:tcBorders>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bCs/>
                <w:sz w:val="22"/>
                <w:szCs w:val="22"/>
              </w:rPr>
            </w:pPr>
            <w:r>
              <w:rPr>
                <w:bCs/>
                <w:sz w:val="22"/>
                <w:szCs w:val="22"/>
              </w:rPr>
              <w:t>Челябинск</w:t>
            </w:r>
          </w:p>
        </w:tc>
        <w:tc>
          <w:tcPr>
            <w:tcW w:w="1695" w:type="dxa"/>
            <w:tcBorders>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left w:val="single" w:sz="4" w:space="0" w:color="000000"/>
              <w:bottom w:val="single" w:sz="4" w:space="0" w:color="000000"/>
              <w:right w:val="single" w:sz="4" w:space="0" w:color="000000"/>
            </w:tcBorders>
            <w:vAlign w:val="center"/>
          </w:tcPr>
          <w:p>
            <w:pPr>
              <w:pStyle w:val="Style21"/>
              <w:widowControl w:val="false"/>
              <w:jc w:val="center"/>
              <w:rPr>
                <w:sz w:val="18"/>
                <w:szCs w:val="18"/>
              </w:rPr>
            </w:pPr>
            <w:r>
              <w:rPr>
                <w:sz w:val="18"/>
                <w:szCs w:val="18"/>
              </w:rPr>
              <w:t>Не более 100</w:t>
            </w:r>
          </w:p>
        </w:tc>
      </w:tr>
      <w:tr>
        <w:trPr>
          <w:trHeight w:val="450"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1"/>
              <w:widowControl w:val="false"/>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4</w:t>
            </w:r>
          </w:p>
        </w:tc>
        <w:tc>
          <w:tcPr>
            <w:tcW w:w="25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3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Cs/>
                <w:sz w:val="22"/>
                <w:szCs w:val="22"/>
              </w:rPr>
            </w:pPr>
            <w:r>
              <w:rPr>
                <w:bCs/>
                <w:sz w:val="22"/>
                <w:szCs w:val="22"/>
              </w:rPr>
              <w:t>Певек</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кг</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42" w:hanging="0"/>
              <w:jc w:val="center"/>
              <w:rPr>
                <w:sz w:val="20"/>
                <w:szCs w:val="20"/>
              </w:rPr>
            </w:pPr>
            <w:r>
              <w:rPr>
                <w:sz w:val="20"/>
                <w:szCs w:val="20"/>
              </w:rPr>
              <w:t>Не более 500</w:t>
            </w:r>
          </w:p>
        </w:tc>
      </w:tr>
    </w:tbl>
    <w:p>
      <w:pPr>
        <w:pStyle w:val="Normal"/>
        <w:rPr>
          <w:sz w:val="22"/>
          <w:szCs w:val="22"/>
          <w:lang w:eastAsia="x-none"/>
        </w:rPr>
      </w:pPr>
      <w:r>
        <w:rPr>
          <w:i/>
          <w:sz w:val="20"/>
          <w:szCs w:val="20"/>
        </w:rPr>
        <w:t>*Объем Продукции (Таблица 1) является ориентировочным, и заказчик не несет ответственности за неполную выборку Продукции на предельную цену в соответствии с условиями договора</w:t>
      </w:r>
    </w:p>
    <w:p>
      <w:pPr>
        <w:pStyle w:val="Heading3"/>
        <w:widowControl/>
        <w:numPr>
          <w:ilvl w:val="0"/>
          <w:numId w:val="0"/>
        </w:numPr>
        <w:suppressAutoHyphens w:val="true"/>
        <w:bidi w:val="0"/>
        <w:spacing w:before="120" w:after="60"/>
        <w:ind w:left="1224" w:hanging="0"/>
        <w:rPr>
          <w:rFonts w:ascii="Times New Roman" w:hAnsi="Times New Roman" w:eastAsia="Calibri" w:cs="Times New Roman"/>
          <w:b/>
          <w:i/>
          <w:i/>
          <w:color w:val="auto"/>
          <w:kern w:val="0"/>
          <w:sz w:val="24"/>
          <w:szCs w:val="24"/>
          <w:lang w:val="x-none" w:eastAsia="x-none" w:bidi="ar-SA"/>
        </w:rPr>
      </w:pPr>
      <w:r>
        <w:rPr/>
      </w:r>
    </w:p>
    <w:p>
      <w:pPr>
        <w:pStyle w:val="Heading3"/>
        <w:widowControl/>
        <w:numPr>
          <w:ilvl w:val="2"/>
          <w:numId w:val="2"/>
        </w:numPr>
        <w:suppressAutoHyphens w:val="true"/>
        <w:bidi w:val="0"/>
        <w:spacing w:before="120" w:after="60"/>
        <w:rPr/>
      </w:pPr>
      <w:bookmarkStart w:id="32" w:name="_Toc75446578"/>
      <w:bookmarkStart w:id="33" w:name="_Ref124436282"/>
      <w:bookmarkStart w:id="34" w:name="_Ref124436284"/>
      <w:bookmarkStart w:id="35" w:name="_Ref124436286"/>
      <w:bookmarkStart w:id="36" w:name="_Toc123106601"/>
      <w:bookmarkStart w:id="37" w:name="_Toc51339696"/>
      <w:r>
        <w:rPr>
          <w:rFonts w:eastAsia="Calibri" w:cs="Times New Roman"/>
          <w:b/>
          <w:color w:val="auto"/>
          <w:kern w:val="0"/>
          <w:sz w:val="24"/>
          <w:szCs w:val="24"/>
          <w:lang w:val="x-none" w:eastAsia="x-none" w:bidi="ar-SA"/>
        </w:rPr>
        <w:t xml:space="preserve">Требования </w:t>
      </w:r>
      <w:bookmarkEnd w:id="37"/>
      <w:r>
        <w:rPr>
          <w:rFonts w:eastAsia="Calibri" w:cs="Times New Roman"/>
          <w:b/>
          <w:color w:val="auto"/>
          <w:kern w:val="0"/>
          <w:sz w:val="24"/>
          <w:szCs w:val="24"/>
          <w:lang w:val="x-none" w:eastAsia="x-none" w:bidi="ar-SA"/>
        </w:rPr>
        <w:t xml:space="preserve">к срокам </w:t>
      </w:r>
      <w:bookmarkEnd w:id="33"/>
      <w:bookmarkEnd w:id="34"/>
      <w:bookmarkEnd w:id="35"/>
      <w:bookmarkEnd w:id="36"/>
      <w:r>
        <w:rPr>
          <w:rFonts w:eastAsia="Calibri" w:cs="Times New Roman"/>
          <w:b/>
          <w:color w:val="auto"/>
          <w:kern w:val="0"/>
          <w:sz w:val="24"/>
          <w:szCs w:val="24"/>
          <w:lang w:val="x-none" w:eastAsia="x-none" w:bidi="ar-SA"/>
        </w:rPr>
        <w:t xml:space="preserve">оказания услуг </w:t>
      </w:r>
      <w:bookmarkEnd w:id="32"/>
    </w:p>
    <w:p>
      <w:pPr>
        <w:pStyle w:val="Heading1"/>
        <w:numPr>
          <w:ilvl w:val="0"/>
          <w:numId w:val="0"/>
        </w:numPr>
        <w:ind w:left="0" w:hanging="0"/>
        <w:rPr>
          <w:sz w:val="24"/>
          <w:szCs w:val="24"/>
          <w:lang w:val="ru-RU"/>
        </w:rPr>
      </w:pPr>
      <w:bookmarkStart w:id="38" w:name="_Toc50125127"/>
      <w:bookmarkStart w:id="39" w:name="_Toc75446579"/>
      <w:bookmarkStart w:id="40" w:name="_Toc123106602"/>
      <w:bookmarkStart w:id="41" w:name="_Toc51339697"/>
      <w:r>
        <w:rPr>
          <w:sz w:val="24"/>
          <w:szCs w:val="24"/>
        </w:rPr>
        <w:t xml:space="preserve">Таблица </w:t>
      </w:r>
      <w:r>
        <w:rPr>
          <w:sz w:val="24"/>
          <w:szCs w:val="24"/>
          <w:lang w:val="ru-RU"/>
        </w:rPr>
        <w:t>2</w:t>
      </w:r>
      <w:r>
        <w:rPr>
          <w:sz w:val="24"/>
          <w:szCs w:val="24"/>
        </w:rPr>
        <w:t xml:space="preserve">. </w:t>
      </w:r>
      <w:bookmarkStart w:id="42" w:name="_Hlk50465284"/>
      <w:r>
        <w:rPr>
          <w:sz w:val="24"/>
          <w:szCs w:val="24"/>
        </w:rPr>
        <w:t xml:space="preserve">Требования </w:t>
      </w:r>
      <w:r>
        <w:rPr>
          <w:sz w:val="24"/>
          <w:szCs w:val="24"/>
          <w:lang w:val="ru-RU"/>
        </w:rPr>
        <w:t>к</w:t>
      </w:r>
      <w:r>
        <w:rPr>
          <w:sz w:val="24"/>
          <w:szCs w:val="24"/>
        </w:rPr>
        <w:t xml:space="preserve"> срокам </w:t>
      </w:r>
      <w:bookmarkEnd w:id="38"/>
      <w:bookmarkEnd w:id="39"/>
      <w:bookmarkEnd w:id="40"/>
      <w:bookmarkEnd w:id="41"/>
      <w:bookmarkEnd w:id="42"/>
      <w:r>
        <w:rPr>
          <w:sz w:val="24"/>
          <w:szCs w:val="24"/>
          <w:lang w:val="ru-RU"/>
        </w:rPr>
        <w:t xml:space="preserve">оказания услуг </w:t>
      </w:r>
    </w:p>
    <w:p>
      <w:pPr>
        <w:pStyle w:val="Normal"/>
        <w:rPr>
          <w:sz w:val="22"/>
          <w:szCs w:val="22"/>
          <w:lang w:eastAsia="x-none"/>
        </w:rPr>
      </w:pPr>
      <w:r>
        <w:rPr>
          <w:sz w:val="22"/>
          <w:szCs w:val="22"/>
          <w:lang w:eastAsia="x-none"/>
        </w:rPr>
      </w:r>
    </w:p>
    <w:tbl>
      <w:tblPr>
        <w:tblW w:w="5000" w:type="pct"/>
        <w:jc w:val="left"/>
        <w:tblInd w:w="113" w:type="dxa"/>
        <w:tblLayout w:type="fixed"/>
        <w:tblCellMar>
          <w:top w:w="0" w:type="dxa"/>
          <w:left w:w="108" w:type="dxa"/>
          <w:bottom w:w="0" w:type="dxa"/>
          <w:right w:w="108" w:type="dxa"/>
        </w:tblCellMar>
        <w:tblLook w:val="04a0" w:noHBand="0" w:noVBand="1" w:firstColumn="1" w:lastRow="0" w:lastColumn="0" w:firstRow="1"/>
      </w:tblPr>
      <w:tblGrid>
        <w:gridCol w:w="897"/>
        <w:gridCol w:w="2867"/>
        <w:gridCol w:w="3008"/>
        <w:gridCol w:w="3148"/>
      </w:tblGrid>
      <w:tr>
        <w:trPr/>
        <w:tc>
          <w:tcPr>
            <w:tcW w:w="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услуг/этапа</w:t>
            </w:r>
          </w:p>
        </w:tc>
        <w:tc>
          <w:tcPr>
            <w:tcW w:w="3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Требования к началу срока оказания услуг</w:t>
            </w:r>
          </w:p>
        </w:tc>
        <w:tc>
          <w:tcPr>
            <w:tcW w:w="31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окончанию срока оказания услуг</w:t>
            </w:r>
          </w:p>
        </w:tc>
      </w:tr>
      <w:tr>
        <w:trPr/>
        <w:tc>
          <w:tcPr>
            <w:tcW w:w="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1</w:t>
            </w:r>
          </w:p>
        </w:tc>
        <w:tc>
          <w:tcPr>
            <w:tcW w:w="2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2</w:t>
            </w:r>
          </w:p>
        </w:tc>
        <w:tc>
          <w:tcPr>
            <w:tcW w:w="3008" w:type="dxa"/>
            <w:tcBorders>
              <w:top w:val="single" w:sz="4" w:space="0" w:color="000000"/>
              <w:left w:val="single" w:sz="4" w:space="0" w:color="000000"/>
              <w:bottom w:val="single" w:sz="4" w:space="0" w:color="000000"/>
              <w:right w:val="single" w:sz="4" w:space="0" w:color="000000"/>
            </w:tcBorders>
          </w:tcPr>
          <w:p>
            <w:pPr>
              <w:pStyle w:val="Style18"/>
              <w:keepNext w:val="false"/>
              <w:widowControl w:val="false"/>
              <w:spacing w:before="40" w:after="40"/>
              <w:jc w:val="center"/>
              <w:rPr>
                <w:szCs w:val="22"/>
              </w:rPr>
            </w:pPr>
            <w:r>
              <w:rPr>
                <w:b/>
                <w:szCs w:val="22"/>
              </w:rPr>
              <w:t>3</w:t>
            </w:r>
          </w:p>
        </w:tc>
        <w:tc>
          <w:tcPr>
            <w:tcW w:w="3148" w:type="dxa"/>
            <w:tcBorders>
              <w:top w:val="single" w:sz="4" w:space="0" w:color="000000"/>
              <w:left w:val="single" w:sz="4" w:space="0" w:color="000000"/>
              <w:bottom w:val="single" w:sz="4" w:space="0" w:color="000000"/>
              <w:right w:val="single" w:sz="4" w:space="0" w:color="000000"/>
            </w:tcBorders>
          </w:tcPr>
          <w:p>
            <w:pPr>
              <w:pStyle w:val="Style18"/>
              <w:keepNext w:val="false"/>
              <w:widowControl w:val="false"/>
              <w:spacing w:before="40" w:after="40"/>
              <w:jc w:val="center"/>
              <w:rPr>
                <w:szCs w:val="22"/>
              </w:rPr>
            </w:pPr>
            <w:r>
              <w:rPr>
                <w:b/>
                <w:szCs w:val="22"/>
              </w:rPr>
              <w:t>4</w:t>
            </w:r>
          </w:p>
        </w:tc>
      </w:tr>
      <w:tr>
        <w:trPr>
          <w:trHeight w:val="1171" w:hRule="atLeast"/>
        </w:trPr>
        <w:tc>
          <w:tcPr>
            <w:tcW w:w="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360" w:hanging="0"/>
              <w:rPr>
                <w:sz w:val="20"/>
                <w:szCs w:val="20"/>
              </w:rPr>
            </w:pPr>
            <w:bookmarkStart w:id="43" w:name="_Ref124436511"/>
            <w:bookmarkEnd w:id="43"/>
            <w:r>
              <w:rPr>
                <w:sz w:val="20"/>
                <w:szCs w:val="20"/>
              </w:rPr>
              <w:t>1.</w:t>
            </w:r>
          </w:p>
        </w:tc>
        <w:tc>
          <w:tcPr>
            <w:tcW w:w="2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tabs>
                <w:tab w:val="clear" w:pos="708"/>
                <w:tab w:val="left" w:pos="851" w:leader="none"/>
              </w:tabs>
              <w:spacing w:before="0" w:after="0"/>
              <w:ind w:left="0" w:hanging="0"/>
              <w:contextualSpacing/>
              <w:jc w:val="both"/>
              <w:outlineLvl w:val="0"/>
              <w:rPr>
                <w:rFonts w:eastAsia="Calibri"/>
                <w:sz w:val="22"/>
                <w:szCs w:val="22"/>
              </w:rPr>
            </w:pPr>
            <w:r>
              <w:rPr>
                <w:bCs/>
                <w:sz w:val="22"/>
                <w:szCs w:val="22"/>
              </w:rPr>
              <w:t xml:space="preserve">Оказание услуг по авиаперевозкам грузов </w:t>
            </w:r>
            <w:r>
              <w:rPr>
                <w:sz w:val="22"/>
                <w:szCs w:val="22"/>
              </w:rPr>
              <w:t>для нужд АО "Ленгидропроект"</w:t>
            </w:r>
          </w:p>
        </w:tc>
        <w:tc>
          <w:tcPr>
            <w:tcW w:w="30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 w:val="left" w:pos="1276" w:leader="none"/>
                <w:tab w:val="left" w:pos="1418" w:leader="none"/>
                <w:tab w:val="left" w:pos="1560" w:leader="none"/>
              </w:tabs>
              <w:jc w:val="center"/>
              <w:rPr>
                <w:b/>
                <w:sz w:val="22"/>
                <w:szCs w:val="22"/>
              </w:rPr>
            </w:pPr>
            <w:r>
              <w:rPr>
                <w:sz w:val="22"/>
                <w:szCs w:val="22"/>
              </w:rPr>
              <w:t xml:space="preserve">С </w:t>
            </w:r>
            <w:r>
              <w:rPr>
                <w:b w:val="false"/>
                <w:bCs w:val="false"/>
                <w:sz w:val="22"/>
                <w:szCs w:val="22"/>
              </w:rPr>
              <w:t>10.03.2027г.</w:t>
            </w:r>
          </w:p>
          <w:p>
            <w:pPr>
              <w:pStyle w:val="Normal"/>
              <w:widowControl w:val="false"/>
              <w:jc w:val="center"/>
              <w:rPr>
                <w:b/>
                <w:bCs/>
                <w:sz w:val="22"/>
                <w:szCs w:val="22"/>
              </w:rPr>
            </w:pPr>
            <w:r>
              <w:rPr>
                <w:b/>
                <w:bCs/>
                <w:sz w:val="22"/>
                <w:szCs w:val="22"/>
              </w:rPr>
            </w:r>
          </w:p>
        </w:tc>
        <w:tc>
          <w:tcPr>
            <w:tcW w:w="31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 w:val="left" w:pos="1276" w:leader="none"/>
                <w:tab w:val="left" w:pos="1418" w:leader="none"/>
                <w:tab w:val="left" w:pos="1560" w:leader="none"/>
              </w:tabs>
              <w:jc w:val="center"/>
              <w:rPr>
                <w:sz w:val="22"/>
                <w:szCs w:val="22"/>
              </w:rPr>
            </w:pPr>
            <w:r>
              <w:rPr>
                <w:sz w:val="22"/>
                <w:szCs w:val="22"/>
              </w:rPr>
              <w:t>С даты, следующей за датой заключения Договора в течении 12 (Двенадцати) месяцев</w:t>
            </w:r>
          </w:p>
          <w:p>
            <w:pPr>
              <w:pStyle w:val="Normal"/>
              <w:widowControl w:val="false"/>
              <w:tabs>
                <w:tab w:val="clear" w:pos="708"/>
                <w:tab w:val="left" w:pos="1134" w:leader="none"/>
                <w:tab w:val="left" w:pos="1276" w:leader="none"/>
                <w:tab w:val="left" w:pos="1418" w:leader="none"/>
                <w:tab w:val="left" w:pos="1560" w:leader="none"/>
              </w:tabs>
              <w:jc w:val="center"/>
              <w:rPr>
                <w:sz w:val="22"/>
                <w:szCs w:val="22"/>
              </w:rPr>
            </w:pPr>
            <w:r>
              <w:rPr>
                <w:sz w:val="22"/>
                <w:szCs w:val="22"/>
              </w:rPr>
            </w:r>
          </w:p>
          <w:p>
            <w:pPr>
              <w:pStyle w:val="Normal"/>
              <w:widowControl w:val="false"/>
              <w:tabs>
                <w:tab w:val="clear" w:pos="708"/>
                <w:tab w:val="left" w:pos="1134" w:leader="none"/>
                <w:tab w:val="left" w:pos="1276" w:leader="none"/>
                <w:tab w:val="left" w:pos="1418" w:leader="none"/>
                <w:tab w:val="left" w:pos="1560" w:leader="none"/>
              </w:tabs>
              <w:jc w:val="center"/>
              <w:rPr>
                <w:b/>
                <w:sz w:val="22"/>
                <w:szCs w:val="22"/>
              </w:rPr>
            </w:pPr>
            <w:r>
              <w:rPr>
                <w:b/>
                <w:sz w:val="22"/>
                <w:szCs w:val="22"/>
              </w:rPr>
            </w:r>
          </w:p>
          <w:p>
            <w:pPr>
              <w:pStyle w:val="Normal"/>
              <w:widowControl w:val="false"/>
              <w:tabs>
                <w:tab w:val="clear" w:pos="708"/>
                <w:tab w:val="left" w:pos="1134" w:leader="none"/>
                <w:tab w:val="left" w:pos="1276" w:leader="none"/>
                <w:tab w:val="left" w:pos="1418" w:leader="none"/>
                <w:tab w:val="left" w:pos="1560" w:leader="none"/>
              </w:tabs>
              <w:jc w:val="both"/>
              <w:rPr>
                <w:sz w:val="22"/>
                <w:szCs w:val="22"/>
              </w:rPr>
            </w:pPr>
            <w:r>
              <w:rPr>
                <w:sz w:val="22"/>
                <w:szCs w:val="22"/>
              </w:rPr>
            </w:r>
          </w:p>
        </w:tc>
      </w:tr>
      <w:tr>
        <w:trPr/>
        <w:tc>
          <w:tcPr>
            <w:tcW w:w="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rPr>
                <w:sz w:val="20"/>
                <w:szCs w:val="20"/>
              </w:rPr>
            </w:pPr>
            <w:r>
              <w:rPr>
                <w:sz w:val="20"/>
                <w:szCs w:val="20"/>
              </w:rPr>
              <w:t xml:space="preserve">      </w:t>
            </w:r>
            <w:r>
              <w:rPr>
                <w:sz w:val="20"/>
                <w:szCs w:val="20"/>
              </w:rPr>
              <w:t>1.1.</w:t>
            </w:r>
          </w:p>
        </w:tc>
        <w:tc>
          <w:tcPr>
            <w:tcW w:w="2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sz w:val="22"/>
                <w:szCs w:val="22"/>
              </w:rPr>
              <w:t>Максимальный срок ответа на заявку Заказчика (прибытие курьера на адрес Заказчика с момента получения</w:t>
            </w:r>
            <w:r>
              <w:rPr>
                <w:color w:val="000000"/>
                <w:sz w:val="22"/>
                <w:szCs w:val="22"/>
              </w:rPr>
              <w:t xml:space="preserve"> заявки)</w:t>
            </w:r>
          </w:p>
        </w:tc>
        <w:tc>
          <w:tcPr>
            <w:tcW w:w="30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jc w:val="both"/>
              <w:rPr>
                <w:bCs/>
                <w:sz w:val="22"/>
                <w:szCs w:val="22"/>
              </w:rPr>
            </w:pPr>
            <w:r>
              <w:rPr>
                <w:bCs/>
                <w:sz w:val="22"/>
                <w:szCs w:val="22"/>
              </w:rPr>
              <w:t>С момента поступления заявки</w:t>
            </w:r>
          </w:p>
          <w:p>
            <w:pPr>
              <w:pStyle w:val="Normal"/>
              <w:widowControl w:val="false"/>
              <w:tabs>
                <w:tab w:val="clear" w:pos="708"/>
                <w:tab w:val="left" w:pos="1134" w:leader="none"/>
                <w:tab w:val="left" w:pos="1276" w:leader="none"/>
                <w:tab w:val="left" w:pos="1418" w:leader="none"/>
                <w:tab w:val="left" w:pos="1560" w:leader="none"/>
              </w:tabs>
              <w:spacing w:lineRule="exact" w:line="360"/>
              <w:jc w:val="both"/>
              <w:rPr>
                <w:sz w:val="22"/>
                <w:szCs w:val="22"/>
              </w:rPr>
            </w:pPr>
            <w:r>
              <w:rPr>
                <w:sz w:val="22"/>
                <w:szCs w:val="22"/>
              </w:rPr>
            </w:r>
          </w:p>
        </w:tc>
        <w:tc>
          <w:tcPr>
            <w:tcW w:w="31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jc w:val="both"/>
              <w:rPr>
                <w:bCs/>
                <w:sz w:val="22"/>
                <w:szCs w:val="22"/>
              </w:rPr>
            </w:pPr>
            <w:r>
              <w:rPr>
                <w:bCs/>
                <w:sz w:val="22"/>
                <w:szCs w:val="22"/>
              </w:rPr>
              <w:t>В течение 48 (сорока восьми) часов с момента поступления заявки.</w:t>
            </w:r>
          </w:p>
          <w:p>
            <w:pPr>
              <w:pStyle w:val="Normal"/>
              <w:widowControl w:val="false"/>
              <w:tabs>
                <w:tab w:val="clear" w:pos="708"/>
                <w:tab w:val="left" w:pos="1134" w:leader="none"/>
                <w:tab w:val="left" w:pos="1276" w:leader="none"/>
                <w:tab w:val="left" w:pos="1418" w:leader="none"/>
                <w:tab w:val="left" w:pos="1560" w:leader="none"/>
              </w:tabs>
              <w:spacing w:lineRule="exact" w:line="360"/>
              <w:jc w:val="both"/>
              <w:rPr>
                <w:sz w:val="22"/>
                <w:szCs w:val="22"/>
              </w:rPr>
            </w:pPr>
            <w:r>
              <w:rPr>
                <w:sz w:val="22"/>
                <w:szCs w:val="22"/>
              </w:rPr>
            </w:r>
          </w:p>
        </w:tc>
      </w:tr>
      <w:tr>
        <w:trPr/>
        <w:tc>
          <w:tcPr>
            <w:tcW w:w="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hanging="0"/>
              <w:rPr>
                <w:sz w:val="20"/>
                <w:szCs w:val="20"/>
              </w:rPr>
            </w:pPr>
            <w:r>
              <w:rPr>
                <w:sz w:val="20"/>
                <w:szCs w:val="20"/>
              </w:rPr>
              <w:t xml:space="preserve">     </w:t>
            </w:r>
            <w:r>
              <w:rPr>
                <w:sz w:val="20"/>
                <w:szCs w:val="20"/>
              </w:rPr>
              <w:t>1.2.</w:t>
            </w:r>
          </w:p>
        </w:tc>
        <w:tc>
          <w:tcPr>
            <w:tcW w:w="2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sz w:val="22"/>
                <w:szCs w:val="22"/>
              </w:rPr>
              <w:t>Предоставление по запросу Заказчика предварительного расчета оказания услуг по заявке Заказчика</w:t>
            </w:r>
          </w:p>
        </w:tc>
        <w:tc>
          <w:tcPr>
            <w:tcW w:w="30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jc w:val="both"/>
              <w:rPr>
                <w:bCs/>
                <w:sz w:val="22"/>
                <w:szCs w:val="22"/>
              </w:rPr>
            </w:pPr>
            <w:r>
              <w:rPr>
                <w:bCs/>
                <w:sz w:val="22"/>
                <w:szCs w:val="22"/>
              </w:rPr>
              <w:t>С момента поступления заявки</w:t>
            </w:r>
          </w:p>
          <w:p>
            <w:pPr>
              <w:pStyle w:val="Normal"/>
              <w:widowControl w:val="false"/>
              <w:tabs>
                <w:tab w:val="clear" w:pos="708"/>
                <w:tab w:val="left" w:pos="993" w:leader="none"/>
              </w:tabs>
              <w:jc w:val="both"/>
              <w:rPr>
                <w:bCs/>
                <w:sz w:val="22"/>
                <w:szCs w:val="22"/>
              </w:rPr>
            </w:pPr>
            <w:r>
              <w:rPr>
                <w:bCs/>
                <w:sz w:val="22"/>
                <w:szCs w:val="22"/>
              </w:rPr>
            </w:r>
          </w:p>
        </w:tc>
        <w:tc>
          <w:tcPr>
            <w:tcW w:w="31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jc w:val="both"/>
              <w:rPr>
                <w:bCs/>
                <w:sz w:val="22"/>
                <w:szCs w:val="22"/>
              </w:rPr>
            </w:pPr>
            <w:r>
              <w:rPr>
                <w:bCs/>
                <w:sz w:val="22"/>
                <w:szCs w:val="22"/>
              </w:rPr>
              <w:t>В течение 48 (сорока восьми) часов с момента поступления заявки.</w:t>
            </w:r>
          </w:p>
          <w:p>
            <w:pPr>
              <w:pStyle w:val="Normal"/>
              <w:widowControl w:val="false"/>
              <w:tabs>
                <w:tab w:val="clear" w:pos="708"/>
                <w:tab w:val="left" w:pos="993" w:leader="none"/>
              </w:tabs>
              <w:jc w:val="both"/>
              <w:rPr>
                <w:bCs/>
                <w:sz w:val="22"/>
                <w:szCs w:val="22"/>
              </w:rPr>
            </w:pPr>
            <w:r>
              <w:rPr>
                <w:bCs/>
                <w:sz w:val="22"/>
                <w:szCs w:val="22"/>
              </w:rPr>
            </w:r>
          </w:p>
        </w:tc>
      </w:tr>
    </w:tbl>
    <w:p>
      <w:pPr>
        <w:sectPr>
          <w:footnotePr>
            <w:numFmt w:val="decimal"/>
          </w:footnotePr>
          <w:type w:val="nextPage"/>
          <w:pgSz w:w="11906" w:h="16838"/>
          <w:pgMar w:left="1134" w:right="851" w:gutter="0" w:header="0" w:top="992" w:footer="0" w:bottom="992"/>
          <w:pgNumType w:fmt="decimal"/>
          <w:formProt w:val="false"/>
          <w:textDirection w:val="lrTb"/>
          <w:docGrid w:type="default" w:linePitch="360" w:charSpace="0"/>
        </w:sectPr>
      </w:pPr>
    </w:p>
    <w:p>
      <w:pPr>
        <w:pStyle w:val="Heading3"/>
        <w:numPr>
          <w:ilvl w:val="2"/>
          <w:numId w:val="2"/>
        </w:numPr>
        <w:rPr/>
      </w:pPr>
      <w:r>
        <w:rPr/>
        <w:t xml:space="preserve">Требования к </w:t>
      </w:r>
      <w:r>
        <w:rPr>
          <w:lang w:val="ru-RU"/>
        </w:rPr>
        <w:t>качеству продукции</w:t>
      </w:r>
    </w:p>
    <w:p>
      <w:pPr>
        <w:pStyle w:val="Heading1"/>
        <w:numPr>
          <w:ilvl w:val="0"/>
          <w:numId w:val="0"/>
        </w:numPr>
        <w:ind w:left="0" w:hanging="0"/>
        <w:rPr>
          <w:sz w:val="24"/>
          <w:szCs w:val="24"/>
        </w:rPr>
      </w:pPr>
      <w:r>
        <w:rPr>
          <w:sz w:val="24"/>
          <w:szCs w:val="24"/>
        </w:rPr>
        <w:t xml:space="preserve"> </w:t>
      </w:r>
      <w:bookmarkStart w:id="44" w:name="_Toc123106603"/>
      <w:bookmarkStart w:id="45" w:name="_Toc75446582"/>
      <w:r>
        <w:rPr>
          <w:sz w:val="24"/>
          <w:szCs w:val="24"/>
        </w:rPr>
        <w:t>Таблица </w:t>
      </w:r>
      <w:r>
        <w:rPr>
          <w:sz w:val="24"/>
          <w:szCs w:val="24"/>
          <w:lang w:val="ru-RU"/>
        </w:rPr>
        <w:t>3</w:t>
      </w:r>
      <w:r>
        <w:rPr>
          <w:sz w:val="24"/>
          <w:szCs w:val="24"/>
        </w:rPr>
        <w:t xml:space="preserve">. Требования к </w:t>
      </w:r>
      <w:bookmarkEnd w:id="44"/>
      <w:bookmarkEnd w:id="45"/>
      <w:r>
        <w:rPr>
          <w:sz w:val="24"/>
          <w:szCs w:val="24"/>
          <w:lang w:val="ru-RU"/>
        </w:rPr>
        <w:t>качеству продукции</w:t>
      </w:r>
    </w:p>
    <w:p>
      <w:pPr>
        <w:pStyle w:val="Normal"/>
        <w:snapToGrid w:val="false"/>
        <w:spacing w:before="0" w:after="120"/>
        <w:rPr>
          <w:sz w:val="26"/>
          <w:szCs w:val="26"/>
        </w:rPr>
      </w:pPr>
      <w:r>
        <w:rPr>
          <w:b/>
          <w:bCs/>
        </w:rPr>
        <w:t>Наименование услуг:</w:t>
      </w:r>
      <w:r>
        <w:rPr>
          <w:b/>
          <w:bCs/>
          <w:sz w:val="26"/>
          <w:szCs w:val="26"/>
        </w:rPr>
        <w:t xml:space="preserve"> </w:t>
      </w:r>
      <w:r>
        <w:rPr>
          <w:bCs/>
          <w:sz w:val="26"/>
          <w:szCs w:val="26"/>
        </w:rPr>
        <w:t xml:space="preserve">Оказание услуг по авиаперевозкам грузов </w:t>
      </w:r>
      <w:r>
        <w:rPr>
          <w:sz w:val="26"/>
          <w:szCs w:val="26"/>
        </w:rPr>
        <w:t>для нужд АО "Ленгидропроект"</w:t>
      </w:r>
    </w:p>
    <w:tbl>
      <w:tblPr>
        <w:tblStyle w:val="aff2"/>
        <w:tblW w:w="5000" w:type="pct"/>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39"/>
        <w:gridCol w:w="2252"/>
        <w:gridCol w:w="7479"/>
        <w:gridCol w:w="2733"/>
        <w:gridCol w:w="1251"/>
      </w:tblGrid>
      <w:tr>
        <w:trPr>
          <w:trHeight w:val="629" w:hRule="atLeast"/>
        </w:trPr>
        <w:tc>
          <w:tcPr>
            <w:tcW w:w="1139" w:type="dxa"/>
            <w:vMerge w:val="restart"/>
            <w:tcBorders/>
            <w:vAlign w:val="center"/>
          </w:tcPr>
          <w:p>
            <w:pPr>
              <w:pStyle w:val="Normal"/>
              <w:widowControl w:val="false"/>
              <w:suppressAutoHyphens w:val="true"/>
              <w:spacing w:before="0" w:after="0"/>
              <w:jc w:val="center"/>
              <w:rPr>
                <w:b/>
                <w:bCs/>
                <w:sz w:val="22"/>
                <w:szCs w:val="22"/>
              </w:rPr>
            </w:pPr>
            <w:r>
              <w:rPr>
                <w:b/>
                <w:bCs/>
                <w:kern w:val="0"/>
                <w:sz w:val="22"/>
                <w:szCs w:val="22"/>
                <w:lang w:val="ru-RU" w:bidi="ar-SA"/>
              </w:rPr>
              <w:t xml:space="preserve">№ </w:t>
            </w:r>
            <w:r>
              <w:rPr>
                <w:b/>
                <w:bCs/>
                <w:kern w:val="0"/>
                <w:sz w:val="22"/>
                <w:szCs w:val="22"/>
                <w:lang w:val="ru-RU" w:bidi="ar-SA"/>
              </w:rPr>
              <w:t>п/п</w:t>
            </w:r>
          </w:p>
        </w:tc>
        <w:tc>
          <w:tcPr>
            <w:tcW w:w="2252" w:type="dxa"/>
            <w:vMerge w:val="restart"/>
            <w:tcBorders/>
            <w:vAlign w:val="center"/>
          </w:tcPr>
          <w:p>
            <w:pPr>
              <w:pStyle w:val="Normal"/>
              <w:widowControl w:val="false"/>
              <w:suppressAutoHyphens w:val="true"/>
              <w:spacing w:before="0" w:after="0"/>
              <w:jc w:val="center"/>
              <w:rPr>
                <w:b/>
                <w:bCs/>
                <w:sz w:val="22"/>
                <w:szCs w:val="22"/>
              </w:rPr>
            </w:pPr>
            <w:r>
              <w:rPr>
                <w:b/>
                <w:bCs/>
                <w:kern w:val="0"/>
                <w:sz w:val="22"/>
                <w:szCs w:val="22"/>
                <w:lang w:val="ru-RU" w:bidi="ar-SA"/>
              </w:rPr>
              <w:t>Наименование параметра</w:t>
            </w:r>
          </w:p>
        </w:tc>
        <w:tc>
          <w:tcPr>
            <w:tcW w:w="7479" w:type="dxa"/>
            <w:vMerge w:val="restart"/>
            <w:tcBorders/>
            <w:vAlign w:val="center"/>
          </w:tcPr>
          <w:p>
            <w:pPr>
              <w:pStyle w:val="Normal"/>
              <w:widowControl w:val="false"/>
              <w:suppressAutoHyphens w:val="true"/>
              <w:spacing w:before="0" w:after="0"/>
              <w:jc w:val="center"/>
              <w:rPr>
                <w:b/>
                <w:bCs/>
                <w:sz w:val="22"/>
                <w:szCs w:val="22"/>
              </w:rPr>
            </w:pPr>
            <w:r>
              <w:rPr>
                <w:b/>
                <w:bCs/>
                <w:kern w:val="0"/>
                <w:sz w:val="22"/>
                <w:szCs w:val="22"/>
                <w:lang w:val="ru-RU" w:bidi="ar-SA"/>
              </w:rPr>
              <w:t>Требование заказчика</w:t>
            </w:r>
          </w:p>
        </w:tc>
        <w:tc>
          <w:tcPr>
            <w:tcW w:w="3984" w:type="dxa"/>
            <w:gridSpan w:val="2"/>
            <w:tcBorders/>
            <w:vAlign w:val="center"/>
          </w:tcPr>
          <w:p>
            <w:pPr>
              <w:pStyle w:val="Normal"/>
              <w:widowControl w:val="false"/>
              <w:suppressAutoHyphens w:val="true"/>
              <w:spacing w:before="0" w:after="0"/>
              <w:jc w:val="center"/>
              <w:rPr>
                <w:b/>
                <w:bCs/>
                <w:sz w:val="22"/>
                <w:szCs w:val="22"/>
              </w:rPr>
            </w:pPr>
            <w:r>
              <w:rPr>
                <w:b/>
                <w:bCs/>
                <w:kern w:val="0"/>
                <w:sz w:val="22"/>
                <w:szCs w:val="22"/>
                <w:lang w:val="ru-RU" w:bidi="ar-SA"/>
              </w:rPr>
              <w:t>Способ подтверждения участником соответствия требованиям</w:t>
            </w:r>
          </w:p>
        </w:tc>
      </w:tr>
      <w:tr>
        <w:trPr>
          <w:trHeight w:val="2874" w:hRule="atLeast"/>
          <w:cantSplit w:val="true"/>
        </w:trPr>
        <w:tc>
          <w:tcPr>
            <w:tcW w:w="1139"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252"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7479"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733" w:type="dxa"/>
            <w:tcBorders/>
            <w:textDirection w:val="btLr"/>
            <w:vAlign w:val="center"/>
          </w:tcPr>
          <w:p>
            <w:pPr>
              <w:pStyle w:val="Normal"/>
              <w:widowControl w:val="false"/>
              <w:suppressAutoHyphens w:val="true"/>
              <w:spacing w:before="0" w:after="0"/>
              <w:jc w:val="center"/>
              <w:rPr>
                <w:b/>
                <w:bCs/>
                <w:sz w:val="22"/>
                <w:szCs w:val="22"/>
              </w:rPr>
            </w:pPr>
            <w:r>
              <w:rPr>
                <w:b/>
                <w:bCs/>
                <w:kern w:val="0"/>
                <w:sz w:val="22"/>
                <w:szCs w:val="22"/>
                <w:lang w:val="ru-RU" w:bidi="ar-SA"/>
              </w:rPr>
              <w:t xml:space="preserve">Согласие с </w:t>
            </w:r>
          </w:p>
          <w:p>
            <w:pPr>
              <w:pStyle w:val="Normal"/>
              <w:widowControl w:val="false"/>
              <w:suppressAutoHyphens w:val="true"/>
              <w:spacing w:before="0" w:after="0"/>
              <w:jc w:val="center"/>
              <w:rPr>
                <w:b/>
                <w:bCs/>
                <w:sz w:val="22"/>
                <w:szCs w:val="22"/>
              </w:rPr>
            </w:pPr>
            <w:r>
              <w:rPr>
                <w:b/>
                <w:bCs/>
                <w:kern w:val="0"/>
                <w:sz w:val="22"/>
                <w:szCs w:val="22"/>
                <w:lang w:val="ru-RU" w:bidi="ar-SA"/>
              </w:rPr>
              <w:t>требованием/ указание характеристик</w:t>
            </w:r>
          </w:p>
        </w:tc>
        <w:tc>
          <w:tcPr>
            <w:tcW w:w="1251" w:type="dxa"/>
            <w:tcBorders/>
            <w:textDirection w:val="btLr"/>
            <w:vAlign w:val="center"/>
          </w:tcPr>
          <w:p>
            <w:pPr>
              <w:pStyle w:val="Normal"/>
              <w:widowControl w:val="false"/>
              <w:suppressAutoHyphens w:val="true"/>
              <w:spacing w:before="0" w:after="0"/>
              <w:jc w:val="center"/>
              <w:rPr>
                <w:b/>
                <w:bCs/>
                <w:sz w:val="22"/>
                <w:szCs w:val="22"/>
              </w:rPr>
            </w:pPr>
            <w:r>
              <w:rPr>
                <w:b/>
                <w:bCs/>
                <w:kern w:val="0"/>
                <w:sz w:val="22"/>
                <w:szCs w:val="22"/>
                <w:lang w:val="ru-RU" w:bidi="ar-SA"/>
              </w:rPr>
              <w:t xml:space="preserve">Предоставление подтверждающего </w:t>
            </w:r>
          </w:p>
          <w:p>
            <w:pPr>
              <w:pStyle w:val="Normal"/>
              <w:widowControl w:val="false"/>
              <w:suppressAutoHyphens w:val="true"/>
              <w:spacing w:before="0" w:after="0"/>
              <w:jc w:val="center"/>
              <w:rPr>
                <w:b/>
                <w:bCs/>
                <w:sz w:val="22"/>
                <w:szCs w:val="22"/>
              </w:rPr>
            </w:pPr>
            <w:r>
              <w:rPr>
                <w:b/>
                <w:bCs/>
                <w:kern w:val="0"/>
                <w:sz w:val="22"/>
                <w:szCs w:val="22"/>
                <w:lang w:val="ru-RU" w:bidi="ar-SA"/>
              </w:rPr>
              <w:t xml:space="preserve">документа или </w:t>
            </w:r>
          </w:p>
          <w:p>
            <w:pPr>
              <w:pStyle w:val="Normal"/>
              <w:widowControl w:val="false"/>
              <w:suppressAutoHyphens w:val="true"/>
              <w:spacing w:before="0" w:after="0"/>
              <w:jc w:val="center"/>
              <w:rPr>
                <w:b/>
                <w:bCs/>
                <w:sz w:val="22"/>
                <w:szCs w:val="22"/>
              </w:rPr>
            </w:pPr>
            <w:r>
              <w:rPr>
                <w:b/>
                <w:bCs/>
                <w:kern w:val="0"/>
                <w:sz w:val="22"/>
                <w:szCs w:val="22"/>
                <w:lang w:val="ru-RU" w:bidi="ar-SA"/>
              </w:rPr>
              <w:t>иной способ подтверждения</w:t>
            </w:r>
          </w:p>
        </w:tc>
      </w:tr>
      <w:tr>
        <w:trPr/>
        <w:tc>
          <w:tcPr>
            <w:tcW w:w="1139" w:type="dxa"/>
            <w:tcBorders/>
            <w:vAlign w:val="center"/>
          </w:tcPr>
          <w:p>
            <w:pPr>
              <w:pStyle w:val="Normal"/>
              <w:widowControl w:val="false"/>
              <w:suppressAutoHyphens w:val="true"/>
              <w:spacing w:before="0" w:after="0"/>
              <w:jc w:val="center"/>
              <w:rPr>
                <w:sz w:val="22"/>
                <w:szCs w:val="22"/>
              </w:rPr>
            </w:pPr>
            <w:r>
              <w:rPr>
                <w:b/>
                <w:kern w:val="0"/>
                <w:sz w:val="22"/>
                <w:szCs w:val="22"/>
                <w:lang w:val="ru-RU" w:bidi="ar-SA"/>
              </w:rPr>
              <w:t>1</w:t>
            </w:r>
          </w:p>
        </w:tc>
        <w:tc>
          <w:tcPr>
            <w:tcW w:w="2252" w:type="dxa"/>
            <w:tcBorders/>
            <w:vAlign w:val="center"/>
          </w:tcPr>
          <w:p>
            <w:pPr>
              <w:pStyle w:val="Normal"/>
              <w:widowControl w:val="false"/>
              <w:suppressAutoHyphens w:val="true"/>
              <w:spacing w:before="0" w:after="0"/>
              <w:jc w:val="center"/>
              <w:rPr>
                <w:b/>
                <w:sz w:val="22"/>
                <w:szCs w:val="22"/>
              </w:rPr>
            </w:pPr>
            <w:r>
              <w:rPr>
                <w:b/>
                <w:kern w:val="0"/>
                <w:sz w:val="22"/>
                <w:szCs w:val="22"/>
                <w:lang w:val="ru-RU" w:bidi="ar-SA"/>
              </w:rPr>
              <w:t>2</w:t>
            </w:r>
          </w:p>
        </w:tc>
        <w:tc>
          <w:tcPr>
            <w:tcW w:w="7479" w:type="dxa"/>
            <w:tcBorders/>
            <w:vAlign w:val="center"/>
          </w:tcPr>
          <w:p>
            <w:pPr>
              <w:pStyle w:val="Normal"/>
              <w:widowControl w:val="false"/>
              <w:suppressAutoHyphens w:val="true"/>
              <w:spacing w:before="0" w:after="0"/>
              <w:jc w:val="center"/>
              <w:rPr>
                <w:b/>
                <w:sz w:val="22"/>
                <w:szCs w:val="22"/>
              </w:rPr>
            </w:pPr>
            <w:r>
              <w:rPr>
                <w:b/>
                <w:kern w:val="0"/>
                <w:sz w:val="22"/>
                <w:szCs w:val="22"/>
                <w:lang w:val="ru-RU" w:bidi="ar-SA"/>
              </w:rPr>
              <w:t>3</w:t>
            </w:r>
          </w:p>
        </w:tc>
        <w:tc>
          <w:tcPr>
            <w:tcW w:w="2733" w:type="dxa"/>
            <w:tcBorders/>
            <w:vAlign w:val="center"/>
          </w:tcPr>
          <w:p>
            <w:pPr>
              <w:pStyle w:val="Normal"/>
              <w:widowControl w:val="false"/>
              <w:suppressAutoHyphens w:val="true"/>
              <w:spacing w:before="0" w:after="0"/>
              <w:jc w:val="center"/>
              <w:rPr>
                <w:b/>
                <w:sz w:val="22"/>
                <w:szCs w:val="22"/>
              </w:rPr>
            </w:pPr>
            <w:r>
              <w:rPr>
                <w:b/>
                <w:kern w:val="0"/>
                <w:sz w:val="22"/>
                <w:szCs w:val="22"/>
                <w:lang w:val="ru-RU" w:bidi="ar-SA"/>
              </w:rPr>
              <w:t>4</w:t>
            </w:r>
          </w:p>
        </w:tc>
        <w:tc>
          <w:tcPr>
            <w:tcW w:w="1251" w:type="dxa"/>
            <w:tcBorders/>
            <w:vAlign w:val="center"/>
          </w:tcPr>
          <w:p>
            <w:pPr>
              <w:pStyle w:val="Normal"/>
              <w:widowControl w:val="false"/>
              <w:suppressAutoHyphens w:val="true"/>
              <w:spacing w:before="0" w:after="0"/>
              <w:jc w:val="center"/>
              <w:rPr>
                <w:b/>
                <w:sz w:val="22"/>
                <w:szCs w:val="22"/>
              </w:rPr>
            </w:pPr>
            <w:r>
              <w:rPr>
                <w:b/>
                <w:kern w:val="0"/>
                <w:sz w:val="22"/>
                <w:szCs w:val="22"/>
                <w:lang w:val="ru-RU" w:bidi="ar-SA"/>
              </w:rPr>
              <w:t>5</w:t>
            </w:r>
          </w:p>
        </w:tc>
      </w:tr>
      <w:tr>
        <w:trPr/>
        <w:tc>
          <w:tcPr>
            <w:tcW w:w="1139" w:type="dxa"/>
            <w:tcBorders/>
            <w:vAlign w:val="center"/>
          </w:tcPr>
          <w:p>
            <w:pPr>
              <w:pStyle w:val="ListParagraph"/>
              <w:widowControl w:val="false"/>
              <w:numPr>
                <w:ilvl w:val="0"/>
                <w:numId w:val="4"/>
              </w:numPr>
              <w:suppressAutoHyphens w:val="true"/>
              <w:spacing w:before="0" w:after="0"/>
              <w:ind w:left="0" w:hanging="360"/>
              <w:contextualSpacing/>
              <w:jc w:val="center"/>
              <w:rPr>
                <w:sz w:val="22"/>
                <w:szCs w:val="22"/>
              </w:rPr>
            </w:pPr>
            <w:r>
              <w:rPr>
                <w:sz w:val="22"/>
                <w:szCs w:val="22"/>
              </w:rPr>
            </w:r>
          </w:p>
        </w:tc>
        <w:tc>
          <w:tcPr>
            <w:tcW w:w="9731" w:type="dxa"/>
            <w:gridSpan w:val="2"/>
            <w:tcBorders/>
            <w:vAlign w:val="center"/>
          </w:tcPr>
          <w:p>
            <w:pPr>
              <w:pStyle w:val="Normal"/>
              <w:widowControl w:val="false"/>
              <w:suppressAutoHyphens w:val="true"/>
              <w:spacing w:before="0" w:after="0"/>
              <w:jc w:val="left"/>
              <w:rPr>
                <w:b/>
                <w:sz w:val="22"/>
                <w:szCs w:val="22"/>
              </w:rPr>
            </w:pPr>
            <w:r>
              <w:rPr>
                <w:b/>
                <w:kern w:val="0"/>
                <w:sz w:val="22"/>
                <w:szCs w:val="22"/>
                <w:lang w:val="ru-RU" w:bidi="ar-SA"/>
              </w:rPr>
              <w:t>Требования к оказанию услуг</w:t>
            </w:r>
          </w:p>
        </w:tc>
        <w:tc>
          <w:tcPr>
            <w:tcW w:w="2733" w:type="dxa"/>
            <w:tcBorders/>
          </w:tcPr>
          <w:p>
            <w:pPr>
              <w:pStyle w:val="Normal"/>
              <w:widowControl w:val="false"/>
              <w:suppressAutoHyphens w:val="true"/>
              <w:spacing w:before="0" w:after="0"/>
              <w:jc w:val="center"/>
              <w:rPr>
                <w:b/>
                <w:sz w:val="22"/>
                <w:szCs w:val="22"/>
              </w:rPr>
            </w:pPr>
            <w:r>
              <w:rPr>
                <w:b/>
                <w:kern w:val="0"/>
                <w:sz w:val="22"/>
                <w:szCs w:val="22"/>
                <w:lang w:val="ru-RU" w:bidi="ar-SA"/>
              </w:rPr>
              <w:t>-//-</w:t>
            </w:r>
          </w:p>
        </w:tc>
        <w:tc>
          <w:tcPr>
            <w:tcW w:w="1251" w:type="dxa"/>
            <w:tcBorders/>
          </w:tcPr>
          <w:p>
            <w:pPr>
              <w:pStyle w:val="Normal"/>
              <w:widowControl w:val="false"/>
              <w:suppressAutoHyphens w:val="true"/>
              <w:spacing w:before="0" w:after="0"/>
              <w:jc w:val="center"/>
              <w:rPr>
                <w:b/>
                <w:sz w:val="22"/>
                <w:szCs w:val="22"/>
              </w:rPr>
            </w:pPr>
            <w:r>
              <w:rPr>
                <w:b/>
                <w:kern w:val="0"/>
                <w:sz w:val="22"/>
                <w:szCs w:val="22"/>
                <w:lang w:val="ru-RU" w:bidi="ar-SA"/>
              </w:rPr>
              <w:t>-//-</w:t>
            </w:r>
          </w:p>
        </w:tc>
      </w:tr>
      <w:tr>
        <w:trPr/>
        <w:tc>
          <w:tcPr>
            <w:tcW w:w="1139" w:type="dxa"/>
            <w:tcBorders/>
            <w:vAlign w:val="center"/>
          </w:tcPr>
          <w:p>
            <w:pPr>
              <w:pStyle w:val="Normal"/>
              <w:widowControl w:val="false"/>
              <w:suppressAutoHyphens w:val="true"/>
              <w:spacing w:before="0" w:after="0"/>
              <w:jc w:val="left"/>
              <w:rPr>
                <w:b/>
                <w:sz w:val="22"/>
                <w:szCs w:val="22"/>
              </w:rPr>
            </w:pPr>
            <w:r>
              <w:rPr>
                <w:b/>
                <w:kern w:val="0"/>
                <w:sz w:val="22"/>
                <w:szCs w:val="22"/>
                <w:lang w:val="ru-RU" w:bidi="ar-SA"/>
              </w:rPr>
              <w:t>1.1.</w:t>
            </w:r>
          </w:p>
        </w:tc>
        <w:tc>
          <w:tcPr>
            <w:tcW w:w="9731" w:type="dxa"/>
            <w:gridSpan w:val="2"/>
            <w:tcBorders/>
            <w:vAlign w:val="center"/>
          </w:tcPr>
          <w:p>
            <w:pPr>
              <w:pStyle w:val="Normal"/>
              <w:widowControl w:val="false"/>
              <w:suppressAutoHyphens w:val="true"/>
              <w:spacing w:before="0" w:after="0"/>
              <w:jc w:val="left"/>
              <w:rPr>
                <w:b/>
                <w:sz w:val="22"/>
                <w:szCs w:val="22"/>
              </w:rPr>
            </w:pPr>
            <w:r>
              <w:rPr>
                <w:b/>
                <w:kern w:val="0"/>
                <w:sz w:val="22"/>
                <w:szCs w:val="22"/>
                <w:lang w:val="ru-RU" w:bidi="ar-SA"/>
              </w:rPr>
              <w:t>Общие требования к оказанию услуг</w:t>
            </w:r>
          </w:p>
        </w:tc>
        <w:tc>
          <w:tcPr>
            <w:tcW w:w="2733" w:type="dxa"/>
            <w:tcBorders/>
          </w:tcPr>
          <w:p>
            <w:pPr>
              <w:pStyle w:val="Normal"/>
              <w:widowControl w:val="false"/>
              <w:suppressAutoHyphens w:val="true"/>
              <w:spacing w:before="0" w:after="0"/>
              <w:jc w:val="center"/>
              <w:rPr>
                <w:b/>
                <w:sz w:val="22"/>
                <w:szCs w:val="22"/>
              </w:rPr>
            </w:pPr>
            <w:r>
              <w:rPr>
                <w:b/>
                <w:kern w:val="0"/>
                <w:sz w:val="22"/>
                <w:szCs w:val="22"/>
                <w:lang w:val="ru-RU" w:bidi="ar-SA"/>
              </w:rPr>
              <w:t>-//-</w:t>
            </w:r>
          </w:p>
        </w:tc>
        <w:tc>
          <w:tcPr>
            <w:tcW w:w="1251" w:type="dxa"/>
            <w:tcBorders/>
          </w:tcPr>
          <w:p>
            <w:pPr>
              <w:pStyle w:val="Normal"/>
              <w:widowControl w:val="false"/>
              <w:suppressAutoHyphens w:val="true"/>
              <w:spacing w:before="0" w:after="0"/>
              <w:jc w:val="center"/>
              <w:rPr>
                <w:b/>
                <w:sz w:val="22"/>
                <w:szCs w:val="22"/>
              </w:rPr>
            </w:pPr>
            <w:r>
              <w:rPr>
                <w:b/>
                <w:kern w:val="0"/>
                <w:sz w:val="22"/>
                <w:szCs w:val="22"/>
                <w:lang w:val="ru-RU" w:bidi="ar-SA"/>
              </w:rPr>
              <w:t>-//-</w:t>
            </w:r>
          </w:p>
        </w:tc>
      </w:tr>
      <w:tr>
        <w:trPr/>
        <w:tc>
          <w:tcPr>
            <w:tcW w:w="1139" w:type="dxa"/>
            <w:tcBorders/>
            <w:vAlign w:val="center"/>
          </w:tcPr>
          <w:p>
            <w:pPr>
              <w:pStyle w:val="ListParagraph"/>
              <w:widowControl w:val="false"/>
              <w:numPr>
                <w:ilvl w:val="2"/>
                <w:numId w:val="4"/>
              </w:numPr>
              <w:suppressAutoHyphens w:val="true"/>
              <w:spacing w:before="0" w:after="0"/>
              <w:ind w:left="0" w:hanging="0"/>
              <w:contextualSpacing/>
              <w:jc w:val="left"/>
              <w:rPr>
                <w:sz w:val="22"/>
                <w:szCs w:val="22"/>
              </w:rPr>
            </w:pPr>
            <w:r>
              <w:rPr>
                <w:sz w:val="22"/>
                <w:szCs w:val="22"/>
              </w:rPr>
            </w:r>
          </w:p>
        </w:tc>
        <w:tc>
          <w:tcPr>
            <w:tcW w:w="2252" w:type="dxa"/>
            <w:vMerge w:val="restart"/>
            <w:tcBorders/>
            <w:shd w:color="auto" w:fill="auto" w:val="clear"/>
            <w:vAlign w:val="center"/>
          </w:tcPr>
          <w:p>
            <w:pPr>
              <w:pStyle w:val="Normal"/>
              <w:widowControl w:val="false"/>
              <w:suppressAutoHyphens w:val="true"/>
              <w:spacing w:before="0" w:after="0"/>
              <w:jc w:val="center"/>
              <w:rPr>
                <w:sz w:val="22"/>
                <w:szCs w:val="22"/>
              </w:rPr>
            </w:pPr>
            <w:r>
              <w:rPr>
                <w:kern w:val="0"/>
                <w:sz w:val="22"/>
                <w:szCs w:val="22"/>
                <w:lang w:val="ru-RU" w:bidi="ar-SA"/>
              </w:rPr>
              <w:t>Состав оказываемых услуг</w:t>
            </w:r>
            <w:r>
              <w:rPr>
                <w:rStyle w:val="FootnoteReference"/>
                <w:kern w:val="0"/>
                <w:sz w:val="22"/>
                <w:szCs w:val="22"/>
                <w:lang w:val="ru-RU" w:bidi="ar-SA"/>
              </w:rPr>
              <w:footnoteReference w:id="3"/>
            </w:r>
          </w:p>
        </w:tc>
        <w:tc>
          <w:tcPr>
            <w:tcW w:w="7479" w:type="dxa"/>
            <w:tcBorders/>
            <w:shd w:color="auto" w:fill="auto" w:val="clear"/>
          </w:tcPr>
          <w:p>
            <w:pPr>
              <w:pStyle w:val="Normal"/>
              <w:widowControl w:val="false"/>
              <w:suppressAutoHyphens w:val="true"/>
              <w:spacing w:before="0" w:after="0"/>
              <w:jc w:val="both"/>
              <w:rPr>
                <w:sz w:val="22"/>
                <w:szCs w:val="22"/>
              </w:rPr>
            </w:pPr>
            <w:r>
              <w:rPr>
                <w:kern w:val="0"/>
                <w:sz w:val="22"/>
                <w:szCs w:val="22"/>
                <w:lang w:val="ru-RU" w:bidi="ar-SA"/>
              </w:rPr>
              <w:t xml:space="preserve">Доставка </w:t>
            </w:r>
            <w:r>
              <w:rPr>
                <w:color w:val="1D1D1E"/>
                <w:kern w:val="0"/>
                <w:sz w:val="22"/>
                <w:szCs w:val="22"/>
                <w:lang w:val="ru-RU" w:bidi="ar-SA"/>
              </w:rPr>
              <w:t>упаковок в твердой таре – оборудование ЭТЛ, оборудование для проведения геофизических, геологических, гидрологических и геодезических работ.</w:t>
            </w:r>
          </w:p>
        </w:tc>
        <w:tc>
          <w:tcPr>
            <w:tcW w:w="2733" w:type="dxa"/>
            <w:vMerge w:val="restart"/>
            <w:tcBorders/>
            <w:shd w:color="auto" w:fill="auto" w:val="clear"/>
            <w:vAlign w:val="center"/>
          </w:tcPr>
          <w:p>
            <w:pPr>
              <w:pStyle w:val="Normal"/>
              <w:widowControl w:val="false"/>
              <w:suppressAutoHyphens w:val="true"/>
              <w:spacing w:before="0" w:after="0"/>
              <w:jc w:val="center"/>
              <w:rPr>
                <w:sz w:val="20"/>
                <w:szCs w:val="20"/>
              </w:rPr>
            </w:pPr>
            <w:r>
              <w:rPr>
                <w:kern w:val="0"/>
                <w:sz w:val="20"/>
                <w:szCs w:val="20"/>
                <w:lang w:val="ru-RU" w:bidi="ar-SA"/>
              </w:rP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pPr>
              <w:pStyle w:val="Normal"/>
              <w:widowControl w:val="false"/>
              <w:suppressAutoHyphens w:val="true"/>
              <w:spacing w:before="0" w:after="0"/>
              <w:jc w:val="center"/>
              <w:rPr>
                <w:sz w:val="22"/>
                <w:szCs w:val="22"/>
              </w:rPr>
            </w:pPr>
            <w:r>
              <w:rPr>
                <w:sz w:val="22"/>
                <w:szCs w:val="22"/>
              </w:rPr>
            </w:r>
          </w:p>
        </w:tc>
        <w:tc>
          <w:tcPr>
            <w:tcW w:w="1251" w:type="dxa"/>
            <w:vMerge w:val="restart"/>
            <w:tcBorders/>
            <w:shd w:color="auto" w:fill="auto" w:val="clear"/>
            <w:vAlign w:val="center"/>
          </w:tcPr>
          <w:p>
            <w:pPr>
              <w:pStyle w:val="Normal"/>
              <w:widowControl w:val="false"/>
              <w:suppressAutoHyphens w:val="true"/>
              <w:spacing w:before="0" w:after="0"/>
              <w:jc w:val="center"/>
              <w:rPr>
                <w:sz w:val="22"/>
                <w:szCs w:val="22"/>
              </w:rPr>
            </w:pPr>
            <w:r>
              <w:rPr>
                <w:rFonts w:eastAsia="Symbol" w:cs="Symbol" w:ascii="Symbol" w:hAnsi="Symbol"/>
                <w:kern w:val="0"/>
                <w:sz w:val="22"/>
                <w:szCs w:val="22"/>
                <w:lang w:val="ru-RU" w:bidi="ar-SA"/>
              </w:rPr>
              <w:t></w:t>
            </w:r>
          </w:p>
        </w:tc>
      </w:tr>
      <w:tr>
        <w:trPr/>
        <w:tc>
          <w:tcPr>
            <w:tcW w:w="1139" w:type="dxa"/>
            <w:tcBorders/>
            <w:vAlign w:val="center"/>
          </w:tcPr>
          <w:p>
            <w:pPr>
              <w:pStyle w:val="ListParagraph"/>
              <w:widowControl w:val="false"/>
              <w:numPr>
                <w:ilvl w:val="2"/>
                <w:numId w:val="4"/>
              </w:numPr>
              <w:suppressAutoHyphens w:val="true"/>
              <w:spacing w:before="0" w:after="0"/>
              <w:ind w:left="0" w:hanging="0"/>
              <w:contextualSpacing/>
              <w:jc w:val="left"/>
              <w:rPr>
                <w:sz w:val="22"/>
                <w:szCs w:val="22"/>
              </w:rPr>
            </w:pPr>
            <w:r>
              <w:rPr>
                <w:sz w:val="22"/>
                <w:szCs w:val="22"/>
              </w:rPr>
            </w:r>
          </w:p>
        </w:tc>
        <w:tc>
          <w:tcPr>
            <w:tcW w:w="2252" w:type="dxa"/>
            <w:vMerge w:val="continue"/>
            <w:tcBorders/>
            <w:shd w:color="auto" w:fill="auto" w:val="clear"/>
            <w:vAlign w:val="center"/>
          </w:tcPr>
          <w:p>
            <w:pPr>
              <w:pStyle w:val="Normal"/>
              <w:widowControl w:val="false"/>
              <w:suppressAutoHyphens w:val="true"/>
              <w:spacing w:before="0" w:after="0"/>
              <w:jc w:val="center"/>
              <w:rPr>
                <w:sz w:val="22"/>
                <w:szCs w:val="22"/>
              </w:rPr>
            </w:pPr>
            <w:r>
              <w:rPr>
                <w:sz w:val="22"/>
                <w:szCs w:val="22"/>
              </w:rPr>
            </w:r>
          </w:p>
        </w:tc>
        <w:tc>
          <w:tcPr>
            <w:tcW w:w="7479" w:type="dxa"/>
            <w:tcBorders/>
            <w:shd w:color="auto" w:fill="auto" w:val="clear"/>
          </w:tcPr>
          <w:p>
            <w:pPr>
              <w:pStyle w:val="Normal"/>
              <w:widowControl w:val="false"/>
              <w:suppressAutoHyphens w:val="true"/>
              <w:spacing w:before="0" w:after="0"/>
              <w:jc w:val="both"/>
              <w:rPr>
                <w:sz w:val="22"/>
                <w:szCs w:val="22"/>
              </w:rPr>
            </w:pPr>
            <w:r>
              <w:rPr>
                <w:kern w:val="0"/>
                <w:sz w:val="22"/>
                <w:szCs w:val="22"/>
                <w:lang w:val="ru-RU" w:bidi="ar-SA"/>
              </w:rPr>
              <w:t xml:space="preserve">Доставка </w:t>
            </w:r>
            <w:r>
              <w:rPr>
                <w:color w:val="1D1D1E"/>
                <w:kern w:val="0"/>
                <w:sz w:val="22"/>
                <w:szCs w:val="22"/>
                <w:lang w:val="ru-RU" w:bidi="ar-SA"/>
              </w:rPr>
              <w:t>упаковок в твердой таре (запасные части и узлы автомобилей и др. транспортных средств).</w:t>
            </w:r>
          </w:p>
        </w:tc>
        <w:tc>
          <w:tcPr>
            <w:tcW w:w="2733" w:type="dxa"/>
            <w:vMerge w:val="continue"/>
            <w:tcBorders/>
            <w:shd w:color="auto" w:fill="auto" w:val="clea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shd w:color="auto" w:fill="auto" w:val="clear"/>
          </w:tcPr>
          <w:p>
            <w:pPr>
              <w:pStyle w:val="Normal"/>
              <w:widowControl w:val="false"/>
              <w:suppressAutoHyphens w:val="true"/>
              <w:spacing w:before="0" w:after="0"/>
              <w:jc w:val="center"/>
              <w:rPr>
                <w:sz w:val="22"/>
                <w:szCs w:val="22"/>
              </w:rPr>
            </w:pPr>
            <w:r>
              <w:rPr>
                <w:sz w:val="22"/>
                <w:szCs w:val="22"/>
              </w:rPr>
            </w:r>
          </w:p>
        </w:tc>
      </w:tr>
      <w:tr>
        <w:trPr>
          <w:trHeight w:val="340" w:hRule="atLeast"/>
        </w:trPr>
        <w:tc>
          <w:tcPr>
            <w:tcW w:w="1139" w:type="dxa"/>
            <w:tcBorders/>
            <w:vAlign w:val="center"/>
          </w:tcPr>
          <w:p>
            <w:pPr>
              <w:pStyle w:val="ListParagraph"/>
              <w:widowControl w:val="false"/>
              <w:numPr>
                <w:ilvl w:val="2"/>
                <w:numId w:val="4"/>
              </w:numPr>
              <w:suppressAutoHyphens w:val="true"/>
              <w:spacing w:before="0" w:after="0"/>
              <w:ind w:left="0" w:hanging="0"/>
              <w:contextualSpacing/>
              <w:jc w:val="left"/>
              <w:rPr>
                <w:sz w:val="22"/>
                <w:szCs w:val="22"/>
              </w:rPr>
            </w:pPr>
            <w:r>
              <w:rPr>
                <w:sz w:val="22"/>
                <w:szCs w:val="22"/>
              </w:rPr>
            </w:r>
          </w:p>
        </w:tc>
        <w:tc>
          <w:tcPr>
            <w:tcW w:w="2252" w:type="dxa"/>
            <w:vMerge w:val="continue"/>
            <w:tcBorders/>
            <w:shd w:color="auto" w:fill="auto" w:val="clear"/>
            <w:vAlign w:val="center"/>
          </w:tcPr>
          <w:p>
            <w:pPr>
              <w:pStyle w:val="Normal"/>
              <w:widowControl w:val="false"/>
              <w:suppressAutoHyphens w:val="true"/>
              <w:spacing w:before="0" w:after="0"/>
              <w:jc w:val="center"/>
              <w:rPr>
                <w:sz w:val="22"/>
                <w:szCs w:val="22"/>
              </w:rPr>
            </w:pPr>
            <w:r>
              <w:rPr>
                <w:sz w:val="22"/>
                <w:szCs w:val="22"/>
              </w:rPr>
            </w:r>
          </w:p>
        </w:tc>
        <w:tc>
          <w:tcPr>
            <w:tcW w:w="7479" w:type="dxa"/>
            <w:tcBorders/>
            <w:shd w:color="auto" w:fill="auto" w:val="clear"/>
          </w:tcPr>
          <w:p>
            <w:pPr>
              <w:pStyle w:val="Normal"/>
              <w:widowControl w:val="false"/>
              <w:suppressAutoHyphens w:val="true"/>
              <w:spacing w:before="0" w:after="0"/>
              <w:jc w:val="both"/>
              <w:rPr>
                <w:sz w:val="22"/>
                <w:szCs w:val="22"/>
              </w:rPr>
            </w:pPr>
            <w:r>
              <w:rPr>
                <w:kern w:val="0"/>
                <w:sz w:val="22"/>
                <w:szCs w:val="22"/>
                <w:lang w:val="ru-RU" w:bidi="ar-SA"/>
              </w:rPr>
              <w:t xml:space="preserve">Доставка </w:t>
            </w:r>
            <w:r>
              <w:rPr>
                <w:color w:val="1D1D1E"/>
                <w:kern w:val="0"/>
                <w:sz w:val="22"/>
                <w:szCs w:val="22"/>
                <w:lang w:val="ru-RU" w:bidi="ar-SA"/>
              </w:rPr>
              <w:t>пакетной корреспонденции.</w:t>
            </w:r>
          </w:p>
        </w:tc>
        <w:tc>
          <w:tcPr>
            <w:tcW w:w="2733" w:type="dxa"/>
            <w:vMerge w:val="continue"/>
            <w:tcBorders/>
            <w:shd w:color="auto" w:fill="auto" w:val="clea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shd w:color="auto" w:fill="auto" w:val="clear"/>
          </w:tcPr>
          <w:p>
            <w:pPr>
              <w:pStyle w:val="Normal"/>
              <w:widowControl w:val="false"/>
              <w:suppressAutoHyphens w:val="true"/>
              <w:spacing w:before="0" w:after="0"/>
              <w:jc w:val="center"/>
              <w:rPr>
                <w:sz w:val="22"/>
                <w:szCs w:val="22"/>
              </w:rPr>
            </w:pPr>
            <w:r>
              <w:rPr>
                <w:sz w:val="22"/>
                <w:szCs w:val="22"/>
              </w:rPr>
            </w:r>
          </w:p>
        </w:tc>
      </w:tr>
      <w:tr>
        <w:trPr>
          <w:trHeight w:val="340" w:hRule="atLeast"/>
        </w:trPr>
        <w:tc>
          <w:tcPr>
            <w:tcW w:w="1139" w:type="dxa"/>
            <w:tcBorders/>
            <w:vAlign w:val="center"/>
          </w:tcPr>
          <w:p>
            <w:pPr>
              <w:pStyle w:val="ListParagraph"/>
              <w:widowControl w:val="false"/>
              <w:numPr>
                <w:ilvl w:val="2"/>
                <w:numId w:val="4"/>
              </w:numPr>
              <w:suppressAutoHyphens w:val="true"/>
              <w:spacing w:before="0" w:after="0"/>
              <w:ind w:left="0" w:hanging="0"/>
              <w:contextualSpacing/>
              <w:jc w:val="left"/>
              <w:rPr>
                <w:sz w:val="22"/>
                <w:szCs w:val="22"/>
              </w:rPr>
            </w:pPr>
            <w:r>
              <w:rPr>
                <w:sz w:val="22"/>
                <w:szCs w:val="22"/>
              </w:rPr>
            </w:r>
          </w:p>
        </w:tc>
        <w:tc>
          <w:tcPr>
            <w:tcW w:w="2252" w:type="dxa"/>
            <w:vMerge w:val="continue"/>
            <w:tcBorders/>
            <w:shd w:color="auto" w:fill="auto" w:val="clear"/>
            <w:vAlign w:val="center"/>
          </w:tcPr>
          <w:p>
            <w:pPr>
              <w:pStyle w:val="Normal"/>
              <w:widowControl w:val="false"/>
              <w:suppressAutoHyphens w:val="true"/>
              <w:spacing w:before="0" w:after="0"/>
              <w:jc w:val="center"/>
              <w:rPr>
                <w:sz w:val="22"/>
                <w:szCs w:val="22"/>
              </w:rPr>
            </w:pPr>
            <w:r>
              <w:rPr>
                <w:sz w:val="22"/>
                <w:szCs w:val="22"/>
              </w:rPr>
            </w:r>
          </w:p>
        </w:tc>
        <w:tc>
          <w:tcPr>
            <w:tcW w:w="7479" w:type="dxa"/>
            <w:tcBorders/>
            <w:shd w:color="auto" w:fill="auto" w:val="clear"/>
          </w:tcPr>
          <w:p>
            <w:pPr>
              <w:pStyle w:val="Normal"/>
              <w:widowControl w:val="false"/>
              <w:suppressAutoHyphens w:val="true"/>
              <w:spacing w:before="0" w:after="0"/>
              <w:jc w:val="both"/>
              <w:rPr>
                <w:sz w:val="22"/>
                <w:szCs w:val="22"/>
              </w:rPr>
            </w:pPr>
            <w:r>
              <w:rPr>
                <w:kern w:val="0"/>
                <w:sz w:val="22"/>
                <w:szCs w:val="22"/>
                <w:lang w:val="ru-RU" w:bidi="ar-SA"/>
              </w:rPr>
              <w:t xml:space="preserve">Доставка </w:t>
            </w:r>
            <w:r>
              <w:rPr>
                <w:color w:val="1D1D1E"/>
                <w:kern w:val="0"/>
                <w:sz w:val="22"/>
                <w:szCs w:val="22"/>
                <w:lang w:val="ru-RU" w:bidi="ar-SA"/>
              </w:rPr>
              <w:t>посылок, в т.ч. посылок с технической документацией.</w:t>
            </w:r>
          </w:p>
        </w:tc>
        <w:tc>
          <w:tcPr>
            <w:tcW w:w="2733" w:type="dxa"/>
            <w:vMerge w:val="continue"/>
            <w:tcBorders/>
            <w:shd w:color="auto" w:fill="auto" w:val="clea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shd w:color="auto" w:fill="auto" w:val="clear"/>
          </w:tcPr>
          <w:p>
            <w:pPr>
              <w:pStyle w:val="Normal"/>
              <w:widowControl w:val="false"/>
              <w:suppressAutoHyphens w:val="true"/>
              <w:spacing w:before="0" w:after="0"/>
              <w:jc w:val="center"/>
              <w:rPr>
                <w:sz w:val="22"/>
                <w:szCs w:val="22"/>
              </w:rPr>
            </w:pPr>
            <w:r>
              <w:rPr>
                <w:sz w:val="22"/>
                <w:szCs w:val="22"/>
              </w:rPr>
            </w:r>
          </w:p>
        </w:tc>
      </w:tr>
      <w:tr>
        <w:trPr>
          <w:trHeight w:val="340" w:hRule="atLeast"/>
        </w:trPr>
        <w:tc>
          <w:tcPr>
            <w:tcW w:w="1139" w:type="dxa"/>
            <w:tcBorders/>
            <w:vAlign w:val="center"/>
          </w:tcPr>
          <w:p>
            <w:pPr>
              <w:pStyle w:val="ListParagraph"/>
              <w:widowControl w:val="false"/>
              <w:numPr>
                <w:ilvl w:val="2"/>
                <w:numId w:val="4"/>
              </w:numPr>
              <w:suppressAutoHyphens w:val="true"/>
              <w:spacing w:before="0" w:after="0"/>
              <w:ind w:left="0" w:hanging="0"/>
              <w:contextualSpacing/>
              <w:jc w:val="left"/>
              <w:rPr>
                <w:sz w:val="22"/>
                <w:szCs w:val="22"/>
              </w:rPr>
            </w:pPr>
            <w:r>
              <w:rPr>
                <w:sz w:val="22"/>
                <w:szCs w:val="22"/>
              </w:rPr>
            </w:r>
          </w:p>
        </w:tc>
        <w:tc>
          <w:tcPr>
            <w:tcW w:w="2252" w:type="dxa"/>
            <w:vMerge w:val="continue"/>
            <w:tcBorders/>
            <w:shd w:color="auto" w:fill="auto" w:val="clear"/>
            <w:vAlign w:val="center"/>
          </w:tcPr>
          <w:p>
            <w:pPr>
              <w:pStyle w:val="Normal"/>
              <w:widowControl w:val="false"/>
              <w:suppressAutoHyphens w:val="true"/>
              <w:spacing w:before="0" w:after="0"/>
              <w:jc w:val="center"/>
              <w:rPr>
                <w:sz w:val="22"/>
                <w:szCs w:val="22"/>
              </w:rPr>
            </w:pPr>
            <w:r>
              <w:rPr>
                <w:sz w:val="22"/>
                <w:szCs w:val="22"/>
              </w:rPr>
            </w:r>
          </w:p>
        </w:tc>
        <w:tc>
          <w:tcPr>
            <w:tcW w:w="7479" w:type="dxa"/>
            <w:tcBorders/>
            <w:shd w:color="auto" w:fill="auto" w:val="clear"/>
          </w:tcPr>
          <w:p>
            <w:pPr>
              <w:pStyle w:val="Normal"/>
              <w:widowControl w:val="false"/>
              <w:suppressAutoHyphens w:val="true"/>
              <w:spacing w:before="0" w:after="0"/>
              <w:jc w:val="both"/>
              <w:rPr>
                <w:sz w:val="22"/>
                <w:szCs w:val="22"/>
              </w:rPr>
            </w:pPr>
            <w:r>
              <w:rPr>
                <w:kern w:val="0"/>
                <w:sz w:val="22"/>
                <w:szCs w:val="22"/>
                <w:lang w:val="ru-RU" w:bidi="ar-SA"/>
              </w:rPr>
              <w:t xml:space="preserve">Доставка </w:t>
            </w:r>
            <w:r>
              <w:rPr>
                <w:color w:val="1D1D1E"/>
                <w:kern w:val="0"/>
                <w:sz w:val="22"/>
                <w:szCs w:val="22"/>
                <w:lang w:val="ru-RU" w:bidi="ar-SA"/>
              </w:rPr>
              <w:t>посылок с географическими и топографическими картами.</w:t>
            </w:r>
          </w:p>
        </w:tc>
        <w:tc>
          <w:tcPr>
            <w:tcW w:w="2733" w:type="dxa"/>
            <w:vMerge w:val="continue"/>
            <w:tcBorders/>
            <w:shd w:color="auto" w:fill="auto" w:val="clea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shd w:color="auto" w:fill="auto" w:val="clear"/>
          </w:tcPr>
          <w:p>
            <w:pPr>
              <w:pStyle w:val="Normal"/>
              <w:widowControl w:val="false"/>
              <w:suppressAutoHyphens w:val="true"/>
              <w:spacing w:before="0" w:after="0"/>
              <w:jc w:val="center"/>
              <w:rPr>
                <w:sz w:val="22"/>
                <w:szCs w:val="22"/>
              </w:rPr>
            </w:pPr>
            <w:r>
              <w:rPr>
                <w:sz w:val="22"/>
                <w:szCs w:val="22"/>
              </w:rPr>
            </w:r>
          </w:p>
        </w:tc>
      </w:tr>
      <w:tr>
        <w:trPr>
          <w:trHeight w:val="340" w:hRule="atLeast"/>
        </w:trPr>
        <w:tc>
          <w:tcPr>
            <w:tcW w:w="1139" w:type="dxa"/>
            <w:tcBorders/>
            <w:vAlign w:val="center"/>
          </w:tcPr>
          <w:p>
            <w:pPr>
              <w:pStyle w:val="ListParagraph"/>
              <w:widowControl w:val="false"/>
              <w:numPr>
                <w:ilvl w:val="2"/>
                <w:numId w:val="4"/>
              </w:numPr>
              <w:suppressAutoHyphens w:val="true"/>
              <w:spacing w:before="0" w:after="0"/>
              <w:ind w:left="0" w:hanging="0"/>
              <w:contextualSpacing/>
              <w:jc w:val="left"/>
              <w:rPr>
                <w:sz w:val="22"/>
                <w:szCs w:val="22"/>
              </w:rPr>
            </w:pPr>
            <w:r>
              <w:rPr>
                <w:sz w:val="22"/>
                <w:szCs w:val="22"/>
              </w:rPr>
            </w:r>
          </w:p>
        </w:tc>
        <w:tc>
          <w:tcPr>
            <w:tcW w:w="2252" w:type="dxa"/>
            <w:vMerge w:val="continue"/>
            <w:tcBorders/>
            <w:shd w:color="auto" w:fill="auto" w:val="clear"/>
            <w:vAlign w:val="center"/>
          </w:tcPr>
          <w:p>
            <w:pPr>
              <w:pStyle w:val="Normal"/>
              <w:widowControl w:val="false"/>
              <w:suppressAutoHyphens w:val="true"/>
              <w:spacing w:before="0" w:after="0"/>
              <w:jc w:val="center"/>
              <w:rPr>
                <w:sz w:val="22"/>
                <w:szCs w:val="22"/>
              </w:rPr>
            </w:pPr>
            <w:r>
              <w:rPr>
                <w:sz w:val="22"/>
                <w:szCs w:val="22"/>
              </w:rPr>
            </w:r>
          </w:p>
        </w:tc>
        <w:tc>
          <w:tcPr>
            <w:tcW w:w="7479" w:type="dxa"/>
            <w:tcBorders/>
            <w:shd w:color="auto" w:fill="auto" w:val="clear"/>
          </w:tcPr>
          <w:p>
            <w:pPr>
              <w:pStyle w:val="Normal"/>
              <w:widowControl w:val="false"/>
              <w:suppressAutoHyphens w:val="true"/>
              <w:spacing w:before="0" w:after="0"/>
              <w:jc w:val="both"/>
              <w:rPr>
                <w:sz w:val="22"/>
                <w:szCs w:val="22"/>
              </w:rPr>
            </w:pPr>
            <w:r>
              <w:rPr>
                <w:kern w:val="0"/>
                <w:sz w:val="22"/>
                <w:szCs w:val="22"/>
                <w:lang w:val="ru-RU" w:bidi="ar-SA"/>
              </w:rPr>
              <w:t xml:space="preserve">Доставка </w:t>
            </w:r>
            <w:r>
              <w:rPr>
                <w:color w:val="1D1D1E"/>
                <w:kern w:val="0"/>
                <w:sz w:val="22"/>
                <w:szCs w:val="22"/>
                <w:lang w:val="ru-RU" w:bidi="ar-SA"/>
              </w:rPr>
              <w:t>рулонов цилиндрической формы</w:t>
            </w:r>
          </w:p>
        </w:tc>
        <w:tc>
          <w:tcPr>
            <w:tcW w:w="2733" w:type="dxa"/>
            <w:vMerge w:val="continue"/>
            <w:tcBorders/>
            <w:shd w:color="auto" w:fill="auto" w:val="clea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shd w:color="auto" w:fill="auto" w:val="clear"/>
          </w:tcPr>
          <w:p>
            <w:pPr>
              <w:pStyle w:val="Normal"/>
              <w:widowControl w:val="false"/>
              <w:suppressAutoHyphens w:val="true"/>
              <w:spacing w:before="0" w:after="0"/>
              <w:jc w:val="center"/>
              <w:rPr>
                <w:sz w:val="22"/>
                <w:szCs w:val="22"/>
              </w:rPr>
            </w:pPr>
            <w:r>
              <w:rPr>
                <w:sz w:val="22"/>
                <w:szCs w:val="22"/>
              </w:rPr>
            </w:r>
          </w:p>
        </w:tc>
      </w:tr>
      <w:tr>
        <w:trPr>
          <w:trHeight w:val="340" w:hRule="atLeast"/>
        </w:trPr>
        <w:tc>
          <w:tcPr>
            <w:tcW w:w="1139" w:type="dxa"/>
            <w:tcBorders/>
            <w:vAlign w:val="center"/>
          </w:tcPr>
          <w:p>
            <w:pPr>
              <w:pStyle w:val="ListParagraph"/>
              <w:widowControl w:val="false"/>
              <w:numPr>
                <w:ilvl w:val="2"/>
                <w:numId w:val="4"/>
              </w:numPr>
              <w:suppressAutoHyphens w:val="true"/>
              <w:spacing w:before="0" w:after="0"/>
              <w:ind w:left="0" w:hanging="0"/>
              <w:contextualSpacing/>
              <w:jc w:val="left"/>
              <w:rPr>
                <w:sz w:val="22"/>
                <w:szCs w:val="22"/>
              </w:rPr>
            </w:pPr>
            <w:r>
              <w:rPr>
                <w:sz w:val="22"/>
                <w:szCs w:val="22"/>
              </w:rPr>
            </w:r>
          </w:p>
        </w:tc>
        <w:tc>
          <w:tcPr>
            <w:tcW w:w="2252" w:type="dxa"/>
            <w:vMerge w:val="continue"/>
            <w:tcBorders/>
            <w:shd w:color="auto" w:fill="auto" w:val="clear"/>
            <w:vAlign w:val="center"/>
          </w:tcPr>
          <w:p>
            <w:pPr>
              <w:pStyle w:val="Normal"/>
              <w:widowControl w:val="false"/>
              <w:suppressAutoHyphens w:val="true"/>
              <w:spacing w:before="0" w:after="0"/>
              <w:jc w:val="center"/>
              <w:rPr>
                <w:sz w:val="22"/>
                <w:szCs w:val="22"/>
              </w:rPr>
            </w:pPr>
            <w:r>
              <w:rPr>
                <w:sz w:val="22"/>
                <w:szCs w:val="22"/>
              </w:rPr>
            </w:r>
          </w:p>
        </w:tc>
        <w:tc>
          <w:tcPr>
            <w:tcW w:w="7479" w:type="dxa"/>
            <w:tcBorders/>
            <w:shd w:color="auto" w:fill="auto" w:val="clear"/>
          </w:tcPr>
          <w:p>
            <w:pPr>
              <w:pStyle w:val="Normal"/>
              <w:widowControl w:val="false"/>
              <w:suppressAutoHyphens w:val="true"/>
              <w:spacing w:before="0" w:after="0"/>
              <w:jc w:val="both"/>
              <w:rPr>
                <w:sz w:val="22"/>
                <w:szCs w:val="22"/>
              </w:rPr>
            </w:pPr>
            <w:r>
              <w:rPr>
                <w:kern w:val="0"/>
                <w:sz w:val="22"/>
                <w:szCs w:val="22"/>
                <w:lang w:val="ru-RU" w:bidi="ar-SA"/>
              </w:rPr>
              <w:t>Доставка герметичных упаковок с пробами воды, грунта, керна</w:t>
            </w:r>
          </w:p>
        </w:tc>
        <w:tc>
          <w:tcPr>
            <w:tcW w:w="2733" w:type="dxa"/>
            <w:vMerge w:val="continue"/>
            <w:tcBorders/>
            <w:shd w:color="auto" w:fill="auto" w:val="clea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shd w:color="auto" w:fill="auto" w:val="clear"/>
          </w:tcPr>
          <w:p>
            <w:pPr>
              <w:pStyle w:val="Normal"/>
              <w:widowControl w:val="false"/>
              <w:suppressAutoHyphens w:val="true"/>
              <w:spacing w:before="0" w:after="0"/>
              <w:jc w:val="center"/>
              <w:rPr>
                <w:sz w:val="22"/>
                <w:szCs w:val="22"/>
              </w:rPr>
            </w:pPr>
            <w:r>
              <w:rPr>
                <w:sz w:val="22"/>
                <w:szCs w:val="22"/>
              </w:rPr>
            </w:r>
          </w:p>
        </w:tc>
      </w:tr>
      <w:tr>
        <w:trPr>
          <w:trHeight w:val="415" w:hRule="atLeast"/>
        </w:trPr>
        <w:tc>
          <w:tcPr>
            <w:tcW w:w="1139" w:type="dxa"/>
            <w:tcBorders/>
            <w:vAlign w:val="center"/>
          </w:tcPr>
          <w:p>
            <w:pPr>
              <w:pStyle w:val="ListParagraph"/>
              <w:widowControl w:val="false"/>
              <w:numPr>
                <w:ilvl w:val="1"/>
                <w:numId w:val="5"/>
              </w:numPr>
              <w:suppressAutoHyphens w:val="true"/>
              <w:spacing w:before="0" w:after="0"/>
              <w:ind w:left="0" w:hanging="0"/>
              <w:contextualSpacing/>
              <w:jc w:val="left"/>
              <w:rPr>
                <w:sz w:val="22"/>
                <w:szCs w:val="22"/>
              </w:rPr>
            </w:pPr>
            <w:r>
              <w:rPr>
                <w:sz w:val="22"/>
                <w:szCs w:val="22"/>
              </w:rPr>
            </w:r>
          </w:p>
        </w:tc>
        <w:tc>
          <w:tcPr>
            <w:tcW w:w="9731" w:type="dxa"/>
            <w:gridSpan w:val="2"/>
            <w:tcBorders/>
            <w:vAlign w:val="center"/>
          </w:tcPr>
          <w:p>
            <w:pPr>
              <w:pStyle w:val="Normal"/>
              <w:widowControl w:val="false"/>
              <w:suppressAutoHyphens w:val="true"/>
              <w:spacing w:before="0" w:after="0"/>
              <w:jc w:val="left"/>
              <w:rPr>
                <w:b/>
                <w:bCs/>
                <w:sz w:val="22"/>
                <w:szCs w:val="22"/>
              </w:rPr>
            </w:pPr>
            <w:r>
              <w:rPr>
                <w:b/>
                <w:bCs/>
                <w:kern w:val="0"/>
                <w:sz w:val="22"/>
                <w:szCs w:val="22"/>
                <w:lang w:val="ru-RU" w:bidi="ar-SA"/>
              </w:rPr>
              <w:t>Требования к организации услуг</w:t>
            </w:r>
          </w:p>
        </w:tc>
        <w:tc>
          <w:tcPr>
            <w:tcW w:w="2733" w:type="dxa"/>
            <w:vMerge w:val="continue"/>
            <w:tcBorders/>
            <w:vAlign w:val="center"/>
          </w:tcPr>
          <w:p>
            <w:pPr>
              <w:pStyle w:val="Normal"/>
              <w:widowControl w:val="false"/>
              <w:suppressAutoHyphens w:val="true"/>
              <w:spacing w:before="0" w:after="0"/>
              <w:jc w:val="center"/>
              <w:rPr>
                <w:b/>
                <w:bCs/>
                <w:sz w:val="22"/>
                <w:szCs w:val="22"/>
              </w:rPr>
            </w:pPr>
            <w:r>
              <w:rPr>
                <w:b/>
                <w:bCs/>
                <w:sz w:val="22"/>
                <w:szCs w:val="22"/>
              </w:rPr>
            </w:r>
          </w:p>
        </w:tc>
        <w:tc>
          <w:tcPr>
            <w:tcW w:w="1251" w:type="dxa"/>
            <w:vMerge w:val="continue"/>
            <w:tcBorders/>
            <w:vAlign w:val="center"/>
          </w:tcPr>
          <w:p>
            <w:pPr>
              <w:pStyle w:val="Normal"/>
              <w:widowControl w:val="false"/>
              <w:suppressAutoHyphens w:val="true"/>
              <w:spacing w:before="0" w:after="0"/>
              <w:jc w:val="center"/>
              <w:rPr>
                <w:b/>
                <w:bCs/>
                <w:sz w:val="22"/>
                <w:szCs w:val="22"/>
              </w:rPr>
            </w:pPr>
            <w:r>
              <w:rPr>
                <w:b/>
                <w:bCs/>
                <w:sz w:val="22"/>
                <w:szCs w:val="22"/>
              </w:rPr>
            </w:r>
          </w:p>
        </w:tc>
      </w:tr>
      <w:tr>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1.2.1.</w:t>
            </w:r>
          </w:p>
        </w:tc>
        <w:tc>
          <w:tcPr>
            <w:tcW w:w="2252" w:type="dxa"/>
            <w:vMerge w:val="restart"/>
            <w:tcBorders/>
            <w:vAlign w:val="center"/>
          </w:tcPr>
          <w:p>
            <w:pPr>
              <w:pStyle w:val="Normal"/>
              <w:widowControl w:val="false"/>
              <w:suppressAutoHyphens w:val="true"/>
              <w:spacing w:before="0" w:after="0"/>
              <w:jc w:val="center"/>
              <w:rPr>
                <w:sz w:val="22"/>
                <w:szCs w:val="22"/>
              </w:rPr>
            </w:pPr>
            <w:r>
              <w:rPr>
                <w:kern w:val="0"/>
                <w:sz w:val="22"/>
                <w:szCs w:val="22"/>
                <w:lang w:val="ru-RU" w:bidi="ar-SA"/>
              </w:rPr>
              <w:t>Требования к организации Исполнителем услуг</w:t>
            </w:r>
          </w:p>
        </w:tc>
        <w:tc>
          <w:tcPr>
            <w:tcW w:w="7479" w:type="dxa"/>
            <w:tcBorders/>
            <w:vAlign w:val="center"/>
          </w:tcPr>
          <w:p>
            <w:pPr>
              <w:pStyle w:val="Normal"/>
              <w:widowControl w:val="false"/>
              <w:suppressAutoHyphens w:val="true"/>
              <w:spacing w:before="0" w:after="0"/>
              <w:jc w:val="both"/>
              <w:rPr>
                <w:sz w:val="22"/>
                <w:szCs w:val="22"/>
              </w:rPr>
            </w:pPr>
            <w:r>
              <w:rPr>
                <w:kern w:val="0"/>
                <w:sz w:val="22"/>
                <w:szCs w:val="22"/>
                <w:lang w:val="ru-RU" w:bidi="ar-SA"/>
              </w:rPr>
              <w:t>Оказывать услуги своевременно и надлежащего качества.</w:t>
            </w:r>
          </w:p>
        </w:tc>
        <w:tc>
          <w:tcPr>
            <w:tcW w:w="2733"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1251"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1.2.2.</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rFonts w:eastAsia="Calibri"/>
                <w:sz w:val="22"/>
                <w:szCs w:val="22"/>
              </w:rPr>
            </w:pPr>
            <w:r>
              <w:rPr>
                <w:kern w:val="0"/>
                <w:sz w:val="22"/>
                <w:szCs w:val="22"/>
                <w:lang w:val="ru-RU" w:bidi="ar-SA"/>
              </w:rPr>
              <w:t xml:space="preserve">Оказание услуг, указанных в настоящих ТТ, происходит на основании письменных заявок по форме (Приложение №2 к Договору), направляемых Заказчиком по электронной почте. </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1.2.3.</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suppressAutoHyphens w:val="true"/>
              <w:spacing w:before="0" w:after="0"/>
              <w:ind w:left="0" w:hanging="0"/>
              <w:contextualSpacing/>
              <w:jc w:val="both"/>
              <w:outlineLvl w:val="0"/>
              <w:rPr>
                <w:rFonts w:eastAsia="Calibri"/>
                <w:sz w:val="22"/>
                <w:szCs w:val="22"/>
              </w:rPr>
            </w:pPr>
            <w:r>
              <w:rPr>
                <w:kern w:val="0"/>
                <w:sz w:val="22"/>
                <w:szCs w:val="22"/>
                <w:lang w:val="ru-RU" w:bidi="ar-SA"/>
              </w:rPr>
              <w:t>Исполнитель обеспечивает полное и корректное оформление/переоформление транспортных документов на груз Заказчика и перевозку груза Заказчика из места приема в место доставки с должным качеством, без потерь, повреждений и порчи.</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1.2.4.</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rFonts w:eastAsia="Calibri"/>
                <w:sz w:val="22"/>
                <w:szCs w:val="22"/>
              </w:rPr>
            </w:pPr>
            <w:r>
              <w:rPr>
                <w:kern w:val="0"/>
                <w:sz w:val="22"/>
                <w:szCs w:val="22"/>
                <w:lang w:val="ru-RU" w:bidi="ar-SA"/>
              </w:rPr>
              <w:t>Оказание услуг включает приемку и выдачу груза Заказчику с оформлением всех сопутствующих документов и оплатой всех сборов и платежей с выставлением единого счета за оказанную услугу.</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1.2.5.</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kern w:val="0"/>
                <w:sz w:val="22"/>
                <w:szCs w:val="22"/>
                <w:lang w:val="ru-RU" w:bidi="ar-SA"/>
              </w:rPr>
              <w:t>Доставка груза при его отправлении/получении в городе Санкт-Петербурге осуществляется по адресу г. Санкт-Петербург, пр. Испытателей, д.22, литера А, доставка от/до в остальных городах – до/от аэропорта. В некоторых случаях, доставка до конечного адресата Заказчика, находящегося вне города нахождения аэропорта (услуга осуществляется в соответствии с действующими тарифами Исполнителя).</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1.2.6.</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kern w:val="0"/>
                <w:sz w:val="22"/>
                <w:szCs w:val="22"/>
                <w:lang w:val="ru-RU" w:bidi="ar-SA"/>
              </w:rPr>
              <w:t>При необходимости, передача груза Заказчиком в офис Исполнителя до 10:00, при условии дальнейшей отправки груза в этот же день.</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1.2.7.</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kern w:val="0"/>
                <w:sz w:val="22"/>
                <w:szCs w:val="22"/>
                <w:lang w:val="ru-RU" w:bidi="ar-SA"/>
              </w:rPr>
              <w:t>В случае непредвиденных ситуаций должно осуществляться хранение груза в офисе Исполнителя на срок не менее 7 календарных дней.</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1.2.8.</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color w:val="000000"/>
                <w:kern w:val="0"/>
                <w:sz w:val="22"/>
                <w:szCs w:val="22"/>
                <w:lang w:val="ru-RU" w:bidi="ar-SA"/>
              </w:rPr>
              <w:t>Бронирование (резервирование) Исполнителем свободных грузовых</w:t>
            </w:r>
            <w:r>
              <w:rPr>
                <w:kern w:val="0"/>
                <w:sz w:val="22"/>
                <w:szCs w:val="22"/>
                <w:lang w:val="ru-RU" w:bidi="ar-SA"/>
              </w:rPr>
              <w:t xml:space="preserve"> емкостей (по тоннажу и объему) на борту воздушного судна с обеспечением финансовых расчетов с авиакомпаниями.</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1.2.9.</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suppressAutoHyphens w:val="true"/>
              <w:spacing w:before="0" w:after="0"/>
              <w:ind w:left="0" w:hanging="0"/>
              <w:jc w:val="both"/>
              <w:outlineLvl w:val="0"/>
              <w:rPr>
                <w:sz w:val="22"/>
                <w:szCs w:val="22"/>
              </w:rPr>
            </w:pPr>
            <w:r>
              <w:rPr>
                <w:kern w:val="0"/>
                <w:sz w:val="22"/>
                <w:szCs w:val="22"/>
                <w:lang w:val="ru-RU" w:bidi="ar-SA"/>
              </w:rPr>
              <w:t>Отмена бронирования грузовых емкостей при наличии соответствующего поручения от Заказчика.</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1.2.10.</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color w:val="000000"/>
                <w:kern w:val="0"/>
                <w:sz w:val="22"/>
                <w:szCs w:val="22"/>
                <w:lang w:val="ru-RU" w:bidi="ar-SA"/>
              </w:rPr>
              <w:t>Приемка груза от Заказчика по заявке Заказчика. Все дополнительные необходимые Исполнителю документы и накладные на перевозку оформляет Исполнитель.</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1.2.11.</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suppressAutoHyphens w:val="true"/>
              <w:spacing w:before="0" w:after="0"/>
              <w:ind w:left="0" w:hanging="0"/>
              <w:jc w:val="both"/>
              <w:outlineLvl w:val="0"/>
              <w:rPr>
                <w:sz w:val="22"/>
                <w:szCs w:val="22"/>
              </w:rPr>
            </w:pPr>
            <w:r>
              <w:rPr>
                <w:color w:val="000000"/>
                <w:kern w:val="0"/>
                <w:sz w:val="22"/>
                <w:szCs w:val="22"/>
                <w:lang w:val="ru-RU" w:bidi="ar-SA"/>
              </w:rPr>
              <w:t xml:space="preserve">На заявке Заказчика Исполнителем/представителем Исполнителя должна быть сделана отметка о приемке груза. </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1.2.12.</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suppressAutoHyphens w:val="true"/>
              <w:spacing w:before="0" w:after="0"/>
              <w:ind w:left="0" w:hanging="0"/>
              <w:jc w:val="both"/>
              <w:outlineLvl w:val="0"/>
              <w:rPr>
                <w:sz w:val="22"/>
                <w:szCs w:val="22"/>
              </w:rPr>
            </w:pPr>
            <w:r>
              <w:rPr>
                <w:color w:val="000000"/>
                <w:kern w:val="0"/>
                <w:sz w:val="22"/>
                <w:szCs w:val="22"/>
                <w:lang w:val="ru-RU" w:bidi="ar-SA"/>
              </w:rPr>
              <w:t>Оформление Исполнителем документов на перевозку сложных товаров, такие как аккумуляторы, в составе приборов и оборудования, моторы для водного транспорта, картриджи и чернила к ним и пр.</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1.2.13.</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kern w:val="0"/>
                <w:sz w:val="22"/>
                <w:szCs w:val="22"/>
                <w:lang w:val="ru-RU" w:bidi="ar-SA"/>
              </w:rPr>
              <w:t>Своевременно сообщать Заказчику о возникновении обстоятельств, способных негативно повлиять на оказание услуг. Информирование Заказчика обо всех случаях задержки транспортных средств в пути следования, авариях и о других обстоятельствах, препятствующих своевременной доставке грузов.</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1.2.14.</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kern w:val="0"/>
                <w:sz w:val="22"/>
                <w:szCs w:val="22"/>
                <w:lang w:val="ru-RU" w:bidi="ar-SA"/>
              </w:rPr>
              <w:t>По запросу Заказчика информировать Заказчика о ходе оказания услуг, в т.ч. информировать о ходе выполнения каждой заявки, о нахождении грузов на всех стадиях цикла его доставки, а также о транспортных средствах, предоставляемых для перевозки грузов, в том числе о типах, номерах и водителях данных транспортных средств.</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1.2.15</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kern w:val="0"/>
                <w:sz w:val="22"/>
                <w:szCs w:val="22"/>
                <w:lang w:val="ru-RU" w:bidi="ar-SA"/>
              </w:rPr>
              <w:t>Исполнитель гарантирует сохранность перевозимых грузов или находящихся на хранении (п.1.2.7. настоящих ТТ) грузов.</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c>
          <w:tcPr>
            <w:tcW w:w="1139"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1.2.16</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both"/>
              <w:rPr>
                <w:sz w:val="22"/>
                <w:szCs w:val="22"/>
              </w:rPr>
            </w:pPr>
            <w:r>
              <w:rPr>
                <w:kern w:val="0"/>
                <w:sz w:val="22"/>
                <w:szCs w:val="26"/>
                <w:lang w:val="ru-RU" w:bidi="ar-SA"/>
              </w:rPr>
              <w:t xml:space="preserve">Страховать ответственность перед Заказчиком за утрату, недостачу или повреждение (порчу) груза на страховую сумму, размер которой не должен быть менее чем два минимальных размера оплаты труда, установленного федеральным законом на момент выдачи грузовой накладной, за каждый килограмм груза. Максимальная страховая сумма ограничивается суммой груза, указанной в накладной на перевозку. </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b/>
                <w:sz w:val="22"/>
                <w:szCs w:val="22"/>
              </w:rPr>
            </w:pPr>
            <w:r>
              <w:rPr>
                <w:b/>
                <w:sz w:val="22"/>
                <w:szCs w:val="22"/>
              </w:rPr>
            </w:r>
          </w:p>
        </w:tc>
      </w:tr>
      <w:tr>
        <w:trPr>
          <w:trHeight w:val="603" w:hRule="atLeast"/>
        </w:trPr>
        <w:tc>
          <w:tcPr>
            <w:tcW w:w="1139" w:type="dxa"/>
            <w:tcBorders/>
            <w:vAlign w:val="center"/>
          </w:tcPr>
          <w:p>
            <w:pPr>
              <w:pStyle w:val="ListParagraph"/>
              <w:widowControl w:val="false"/>
              <w:numPr>
                <w:ilvl w:val="1"/>
                <w:numId w:val="5"/>
              </w:numPr>
              <w:suppressAutoHyphens w:val="true"/>
              <w:spacing w:before="0" w:after="0"/>
              <w:ind w:left="0" w:hanging="360"/>
              <w:contextualSpacing/>
              <w:jc w:val="center"/>
              <w:rPr>
                <w:sz w:val="22"/>
                <w:szCs w:val="22"/>
              </w:rPr>
            </w:pPr>
            <w:r>
              <w:rPr>
                <w:sz w:val="22"/>
                <w:szCs w:val="22"/>
              </w:rPr>
            </w:r>
          </w:p>
        </w:tc>
        <w:tc>
          <w:tcPr>
            <w:tcW w:w="9731" w:type="dxa"/>
            <w:gridSpan w:val="2"/>
            <w:tcBorders/>
            <w:vAlign w:val="center"/>
          </w:tcPr>
          <w:p>
            <w:pPr>
              <w:pStyle w:val="Normal"/>
              <w:widowControl w:val="false"/>
              <w:suppressAutoHyphens w:val="true"/>
              <w:spacing w:before="0" w:after="0"/>
              <w:jc w:val="left"/>
              <w:rPr>
                <w:b/>
                <w:sz w:val="22"/>
                <w:szCs w:val="22"/>
              </w:rPr>
            </w:pPr>
            <w:r>
              <w:rPr>
                <w:b/>
                <w:sz w:val="22"/>
                <w:szCs w:val="22"/>
              </w:rPr>
            </w:r>
          </w:p>
          <w:p>
            <w:pPr>
              <w:pStyle w:val="Normal"/>
              <w:widowControl w:val="false"/>
              <w:suppressAutoHyphens w:val="true"/>
              <w:spacing w:before="0" w:after="0"/>
              <w:jc w:val="left"/>
              <w:rPr>
                <w:b/>
                <w:sz w:val="22"/>
                <w:szCs w:val="22"/>
              </w:rPr>
            </w:pPr>
            <w:r>
              <w:rPr>
                <w:b/>
                <w:kern w:val="0"/>
                <w:sz w:val="22"/>
                <w:szCs w:val="22"/>
                <w:lang w:val="ru-RU" w:bidi="ar-SA"/>
              </w:rPr>
              <w:t>Требования к персоналу Исполнителя</w:t>
            </w:r>
          </w:p>
          <w:p>
            <w:pPr>
              <w:pStyle w:val="Normal"/>
              <w:widowControl w:val="false"/>
              <w:suppressAutoHyphens w:val="true"/>
              <w:spacing w:before="0" w:after="0"/>
              <w:jc w:val="left"/>
              <w:rPr>
                <w:b/>
                <w:sz w:val="22"/>
                <w:szCs w:val="22"/>
              </w:rPr>
            </w:pPr>
            <w:r>
              <w:rPr>
                <w:b/>
                <w:sz w:val="22"/>
                <w:szCs w:val="22"/>
              </w:rPr>
            </w:r>
          </w:p>
        </w:tc>
        <w:tc>
          <w:tcPr>
            <w:tcW w:w="2733"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c>
          <w:tcPr>
            <w:tcW w:w="1251"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r>
      <w:tr>
        <w:trPr>
          <w:trHeight w:val="1358" w:hRule="atLeast"/>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1.3.1.</w:t>
            </w:r>
          </w:p>
        </w:tc>
        <w:tc>
          <w:tcPr>
            <w:tcW w:w="2252" w:type="dxa"/>
            <w:vMerge w:val="restart"/>
            <w:tcBorders/>
            <w:vAlign w:val="center"/>
          </w:tcPr>
          <w:p>
            <w:pPr>
              <w:pStyle w:val="Normal"/>
              <w:widowControl w:val="false"/>
              <w:suppressAutoHyphens w:val="true"/>
              <w:spacing w:before="0" w:after="0"/>
              <w:jc w:val="left"/>
              <w:rPr>
                <w:b/>
                <w:sz w:val="22"/>
                <w:szCs w:val="22"/>
              </w:rPr>
            </w:pPr>
            <w:r>
              <w:rPr>
                <w:bCs/>
                <w:kern w:val="0"/>
                <w:sz w:val="22"/>
                <w:szCs w:val="22"/>
                <w:lang w:val="ru-RU" w:bidi="ar-SA"/>
              </w:rPr>
              <w:t>Требование к предоставлению уполномоченного(ых) работника(ов)</w:t>
            </w:r>
          </w:p>
        </w:tc>
        <w:tc>
          <w:tcPr>
            <w:tcW w:w="7479" w:type="dxa"/>
            <w:tcBorders/>
            <w:vAlign w:val="center"/>
          </w:tcPr>
          <w:p>
            <w:pPr>
              <w:pStyle w:val="Normal"/>
              <w:widowControl w:val="false"/>
              <w:suppressAutoHyphens w:val="true"/>
              <w:spacing w:before="0" w:after="0"/>
              <w:jc w:val="left"/>
              <w:rPr>
                <w:b/>
                <w:sz w:val="22"/>
                <w:szCs w:val="22"/>
              </w:rPr>
            </w:pPr>
            <w:r>
              <w:rPr>
                <w:rFonts w:eastAsia="Calibri"/>
                <w:kern w:val="0"/>
                <w:sz w:val="22"/>
                <w:szCs w:val="22"/>
                <w:lang w:val="ru-RU" w:bidi="ar-SA"/>
              </w:rPr>
              <w:t>Исполнитель обязан назначить персонального менеджера/ов для обработки заявок Заказчика.</w:t>
            </w:r>
          </w:p>
        </w:tc>
        <w:tc>
          <w:tcPr>
            <w:tcW w:w="2733"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rHeight w:val="1547" w:hRule="atLeast"/>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1.3.2.</w:t>
            </w:r>
          </w:p>
        </w:tc>
        <w:tc>
          <w:tcPr>
            <w:tcW w:w="2252" w:type="dxa"/>
            <w:vMerge w:val="continue"/>
            <w:tcBorders/>
            <w:vAlign w:val="center"/>
          </w:tcPr>
          <w:p>
            <w:pPr>
              <w:pStyle w:val="Normal"/>
              <w:widowControl w:val="false"/>
              <w:suppressAutoHyphens w:val="true"/>
              <w:spacing w:before="0" w:after="0"/>
              <w:jc w:val="left"/>
              <w:rPr>
                <w:b/>
                <w:sz w:val="22"/>
                <w:szCs w:val="22"/>
              </w:rPr>
            </w:pPr>
            <w:r>
              <w:rPr>
                <w:b/>
                <w:sz w:val="22"/>
                <w:szCs w:val="22"/>
              </w:rPr>
            </w:r>
          </w:p>
        </w:tc>
        <w:tc>
          <w:tcPr>
            <w:tcW w:w="7479" w:type="dxa"/>
            <w:tcBorders/>
            <w:vAlign w:val="center"/>
          </w:tcPr>
          <w:p>
            <w:pPr>
              <w:pStyle w:val="Normal"/>
              <w:widowControl w:val="false"/>
              <w:suppressAutoHyphens w:val="true"/>
              <w:spacing w:before="0" w:after="0"/>
              <w:jc w:val="left"/>
              <w:rPr>
                <w:rFonts w:eastAsia="Calibri"/>
                <w:sz w:val="22"/>
                <w:szCs w:val="22"/>
              </w:rPr>
            </w:pPr>
            <w:r>
              <w:rPr>
                <w:rFonts w:eastAsia="Calibri"/>
                <w:kern w:val="0"/>
                <w:sz w:val="22"/>
                <w:szCs w:val="22"/>
                <w:lang w:val="ru-RU" w:bidi="ar-SA"/>
              </w:rPr>
              <w:t>Исполнитель обязан назначить персонального куратора Договора.</w:t>
            </w:r>
          </w:p>
        </w:tc>
        <w:tc>
          <w:tcPr>
            <w:tcW w:w="2733"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rHeight w:val="421" w:hRule="atLeast"/>
        </w:trPr>
        <w:tc>
          <w:tcPr>
            <w:tcW w:w="1139" w:type="dxa"/>
            <w:tcBorders/>
            <w:vAlign w:val="center"/>
          </w:tcPr>
          <w:p>
            <w:pPr>
              <w:pStyle w:val="ListParagraph"/>
              <w:widowControl w:val="false"/>
              <w:numPr>
                <w:ilvl w:val="0"/>
                <w:numId w:val="5"/>
              </w:numPr>
              <w:suppressAutoHyphens w:val="true"/>
              <w:spacing w:before="0" w:after="0"/>
              <w:ind w:left="0" w:hanging="360"/>
              <w:contextualSpacing/>
              <w:jc w:val="center"/>
              <w:rPr>
                <w:sz w:val="22"/>
                <w:szCs w:val="22"/>
              </w:rPr>
            </w:pPr>
            <w:r>
              <w:rPr>
                <w:sz w:val="22"/>
                <w:szCs w:val="22"/>
              </w:rPr>
            </w:r>
          </w:p>
        </w:tc>
        <w:tc>
          <w:tcPr>
            <w:tcW w:w="9731" w:type="dxa"/>
            <w:gridSpan w:val="2"/>
            <w:tcBorders/>
            <w:vAlign w:val="center"/>
          </w:tcPr>
          <w:p>
            <w:pPr>
              <w:pStyle w:val="Normal"/>
              <w:widowControl w:val="false"/>
              <w:suppressAutoHyphens w:val="true"/>
              <w:spacing w:before="0" w:after="0"/>
              <w:jc w:val="left"/>
              <w:rPr>
                <w:b/>
                <w:sz w:val="22"/>
                <w:szCs w:val="22"/>
              </w:rPr>
            </w:pPr>
            <w:r>
              <w:rPr>
                <w:b/>
                <w:bCs/>
                <w:kern w:val="0"/>
                <w:sz w:val="22"/>
                <w:szCs w:val="22"/>
                <w:lang w:val="ru-RU" w:bidi="ar-SA"/>
              </w:rPr>
              <w:t>Требования к результатам у</w:t>
            </w:r>
            <w:r>
              <w:rPr>
                <w:b/>
                <w:kern w:val="0"/>
                <w:sz w:val="22"/>
                <w:szCs w:val="22"/>
                <w:lang w:val="ru-RU" w:bidi="ar-SA"/>
              </w:rPr>
              <w:t xml:space="preserve">слуг </w:t>
            </w:r>
          </w:p>
        </w:tc>
        <w:tc>
          <w:tcPr>
            <w:tcW w:w="2733"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c>
          <w:tcPr>
            <w:tcW w:w="1251"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r>
      <w:tr>
        <w:trPr>
          <w:trHeight w:val="453" w:hRule="atLeast"/>
        </w:trPr>
        <w:tc>
          <w:tcPr>
            <w:tcW w:w="1139" w:type="dxa"/>
            <w:tcBorders/>
            <w:vAlign w:val="center"/>
          </w:tcPr>
          <w:p>
            <w:pPr>
              <w:pStyle w:val="ListParagraph"/>
              <w:widowControl w:val="false"/>
              <w:suppressAutoHyphens w:val="true"/>
              <w:spacing w:before="0" w:after="0"/>
              <w:ind w:left="0" w:hanging="0"/>
              <w:contextualSpacing/>
              <w:jc w:val="left"/>
              <w:rPr>
                <w:sz w:val="22"/>
                <w:szCs w:val="22"/>
              </w:rPr>
            </w:pPr>
            <w:r>
              <w:rPr>
                <w:kern w:val="0"/>
                <w:sz w:val="22"/>
                <w:szCs w:val="22"/>
                <w:lang w:val="ru-RU" w:bidi="ar-SA"/>
              </w:rPr>
              <w:t>2.1.</w:t>
            </w:r>
          </w:p>
        </w:tc>
        <w:tc>
          <w:tcPr>
            <w:tcW w:w="9731" w:type="dxa"/>
            <w:gridSpan w:val="2"/>
            <w:tcBorders/>
            <w:vAlign w:val="center"/>
          </w:tcPr>
          <w:p>
            <w:pPr>
              <w:pStyle w:val="Normal"/>
              <w:widowControl w:val="false"/>
              <w:suppressAutoHyphens w:val="true"/>
              <w:spacing w:before="0" w:after="0"/>
              <w:jc w:val="left"/>
              <w:rPr>
                <w:b/>
                <w:sz w:val="22"/>
                <w:szCs w:val="22"/>
              </w:rPr>
            </w:pPr>
            <w:r>
              <w:rPr>
                <w:b/>
                <w:bCs/>
                <w:kern w:val="0"/>
                <w:sz w:val="22"/>
                <w:szCs w:val="22"/>
                <w:lang w:val="ru-RU" w:bidi="ar-SA"/>
              </w:rPr>
              <w:t>Общие требования к результатам услуг</w:t>
            </w:r>
          </w:p>
        </w:tc>
        <w:tc>
          <w:tcPr>
            <w:tcW w:w="2733"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c>
          <w:tcPr>
            <w:tcW w:w="1251" w:type="dxa"/>
            <w:vMerge w:val="continue"/>
            <w:tcBorders/>
            <w:vAlign w:val="center"/>
          </w:tcPr>
          <w:p>
            <w:pPr>
              <w:pStyle w:val="Normal"/>
              <w:widowControl w:val="false"/>
              <w:suppressAutoHyphens w:val="true"/>
              <w:spacing w:before="0" w:after="0"/>
              <w:jc w:val="center"/>
              <w:rPr>
                <w:b/>
                <w:sz w:val="22"/>
                <w:szCs w:val="22"/>
              </w:rPr>
            </w:pPr>
            <w:r>
              <w:rPr>
                <w:b/>
                <w:sz w:val="22"/>
                <w:szCs w:val="22"/>
              </w:rPr>
            </w:r>
          </w:p>
        </w:tc>
      </w:tr>
      <w:tr>
        <w:trPr>
          <w:trHeight w:val="698" w:hRule="atLeast"/>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2.1.1</w:t>
            </w:r>
          </w:p>
        </w:tc>
        <w:tc>
          <w:tcPr>
            <w:tcW w:w="2252" w:type="dxa"/>
            <w:tcBorders/>
            <w:vAlign w:val="center"/>
          </w:tcPr>
          <w:p>
            <w:pPr>
              <w:pStyle w:val="Normal"/>
              <w:widowControl w:val="false"/>
              <w:tabs>
                <w:tab w:val="clear" w:pos="708"/>
                <w:tab w:val="left" w:pos="426" w:leader="none"/>
              </w:tabs>
              <w:suppressAutoHyphens w:val="true"/>
              <w:spacing w:before="0" w:after="0"/>
              <w:jc w:val="left"/>
              <w:rPr>
                <w:iCs/>
                <w:sz w:val="22"/>
                <w:szCs w:val="22"/>
              </w:rPr>
            </w:pPr>
            <w:r>
              <w:rPr>
                <w:iCs/>
                <w:kern w:val="0"/>
                <w:sz w:val="22"/>
                <w:szCs w:val="22"/>
                <w:lang w:val="ru-RU" w:bidi="ar-SA"/>
              </w:rPr>
              <w:t>Результат оказания услуг</w:t>
            </w:r>
          </w:p>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tabs>
                <w:tab w:val="clear" w:pos="708"/>
                <w:tab w:val="left" w:pos="851" w:leader="none"/>
              </w:tabs>
              <w:suppressAutoHyphens w:val="true"/>
              <w:spacing w:before="0" w:after="0"/>
              <w:ind w:left="0" w:hanging="0"/>
              <w:contextualSpacing/>
              <w:jc w:val="both"/>
              <w:outlineLvl w:val="0"/>
              <w:rPr>
                <w:rFonts w:eastAsia="Calibri"/>
                <w:sz w:val="22"/>
                <w:szCs w:val="22"/>
              </w:rPr>
            </w:pPr>
            <w:r>
              <w:rPr>
                <w:kern w:val="0"/>
                <w:sz w:val="22"/>
                <w:szCs w:val="22"/>
                <w:lang w:val="ru-RU" w:bidi="ar-SA"/>
              </w:rPr>
              <w:t>Результатом оказания услуг является своевременно и качественно оказанные услуги доставки груза до адреса назначения</w:t>
            </w:r>
            <w:r>
              <w:rPr>
                <w:rFonts w:eastAsia="Calibri"/>
                <w:kern w:val="0"/>
                <w:sz w:val="22"/>
                <w:szCs w:val="22"/>
                <w:lang w:val="ru-RU" w:bidi="ar-SA"/>
              </w:rPr>
              <w:t xml:space="preserve"> </w:t>
            </w:r>
            <w:r>
              <w:rPr>
                <w:kern w:val="0"/>
                <w:sz w:val="22"/>
                <w:szCs w:val="22"/>
                <w:lang w:val="ru-RU" w:bidi="ar-SA"/>
              </w:rPr>
              <w:t>в соответствии с разделом 1.1 Таблицы 3 ТТ.</w:t>
            </w:r>
          </w:p>
        </w:tc>
        <w:tc>
          <w:tcPr>
            <w:tcW w:w="2733" w:type="dxa"/>
            <w:vMerge w:val="continue"/>
            <w:tcBorders/>
            <w:vAlign w:val="cente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rHeight w:val="615" w:hRule="atLeast"/>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2.2.</w:t>
            </w:r>
          </w:p>
        </w:tc>
        <w:tc>
          <w:tcPr>
            <w:tcW w:w="9731" w:type="dxa"/>
            <w:gridSpan w:val="2"/>
            <w:tcBorders/>
            <w:vAlign w:val="center"/>
          </w:tcPr>
          <w:p>
            <w:pPr>
              <w:pStyle w:val="Normal"/>
              <w:widowControl w:val="false"/>
              <w:numPr>
                <w:ilvl w:val="0"/>
                <w:numId w:val="0"/>
              </w:numPr>
              <w:suppressAutoHyphens w:val="true"/>
              <w:spacing w:before="0" w:after="0"/>
              <w:ind w:left="0" w:hanging="0"/>
              <w:contextualSpacing/>
              <w:jc w:val="both"/>
              <w:outlineLvl w:val="0"/>
              <w:rPr>
                <w:sz w:val="22"/>
                <w:szCs w:val="22"/>
              </w:rPr>
            </w:pPr>
            <w:r>
              <w:rPr>
                <w:b/>
                <w:kern w:val="0"/>
                <w:sz w:val="22"/>
                <w:szCs w:val="22"/>
                <w:lang w:val="ru-RU" w:bidi="ar-SA"/>
              </w:rPr>
              <w:t>Требования к документации, описывающей результат оказания услуг</w:t>
            </w:r>
          </w:p>
        </w:tc>
        <w:tc>
          <w:tcPr>
            <w:tcW w:w="2733" w:type="dxa"/>
            <w:vMerge w:val="continue"/>
            <w:tcBorders/>
            <w:vAlign w:val="cente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rHeight w:val="1275" w:hRule="atLeast"/>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2.1.2</w:t>
            </w:r>
          </w:p>
        </w:tc>
        <w:tc>
          <w:tcPr>
            <w:tcW w:w="2252"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Передать Заказчику следующие документы</w:t>
            </w:r>
          </w:p>
        </w:tc>
        <w:tc>
          <w:tcPr>
            <w:tcW w:w="7479" w:type="dxa"/>
            <w:tcBorders/>
            <w:vAlign w:val="center"/>
          </w:tcPr>
          <w:p>
            <w:pPr>
              <w:pStyle w:val="Normal"/>
              <w:widowControl w:val="false"/>
              <w:numPr>
                <w:ilvl w:val="0"/>
                <w:numId w:val="0"/>
              </w:numPr>
              <w:suppressAutoHyphens w:val="true"/>
              <w:spacing w:before="0" w:after="0"/>
              <w:ind w:left="0" w:hanging="0"/>
              <w:contextualSpacing/>
              <w:jc w:val="both"/>
              <w:outlineLvl w:val="0"/>
              <w:rPr>
                <w:sz w:val="22"/>
                <w:szCs w:val="22"/>
              </w:rPr>
            </w:pPr>
            <w:bookmarkStart w:id="46" w:name="_Toc123106606"/>
            <w:r>
              <w:rPr>
                <w:kern w:val="0"/>
                <w:sz w:val="22"/>
                <w:szCs w:val="22"/>
                <w:lang w:val="ru-RU" w:bidi="ar-SA"/>
              </w:rPr>
              <w:t>а) оригинал счета;</w:t>
            </w:r>
            <w:bookmarkEnd w:id="46"/>
          </w:p>
          <w:p>
            <w:pPr>
              <w:pStyle w:val="Normal"/>
              <w:widowControl w:val="false"/>
              <w:numPr>
                <w:ilvl w:val="0"/>
                <w:numId w:val="0"/>
              </w:numPr>
              <w:suppressAutoHyphens w:val="true"/>
              <w:spacing w:before="0" w:after="0"/>
              <w:ind w:left="0" w:hanging="0"/>
              <w:contextualSpacing/>
              <w:jc w:val="both"/>
              <w:outlineLvl w:val="0"/>
              <w:rPr>
                <w:sz w:val="22"/>
                <w:szCs w:val="22"/>
              </w:rPr>
            </w:pPr>
            <w:bookmarkStart w:id="47" w:name="_Toc123106607"/>
            <w:r>
              <w:rPr>
                <w:kern w:val="0"/>
                <w:sz w:val="22"/>
                <w:szCs w:val="22"/>
                <w:lang w:val="ru-RU" w:bidi="ar-SA"/>
              </w:rPr>
              <w:t>б) счёт-фактуру;</w:t>
            </w:r>
            <w:bookmarkEnd w:id="47"/>
          </w:p>
          <w:p>
            <w:pPr>
              <w:pStyle w:val="Normal"/>
              <w:widowControl w:val="false"/>
              <w:numPr>
                <w:ilvl w:val="0"/>
                <w:numId w:val="0"/>
              </w:numPr>
              <w:suppressAutoHyphens w:val="true"/>
              <w:spacing w:before="0" w:after="0"/>
              <w:ind w:left="0" w:hanging="0"/>
              <w:contextualSpacing/>
              <w:jc w:val="both"/>
              <w:outlineLvl w:val="0"/>
              <w:rPr>
                <w:sz w:val="22"/>
                <w:szCs w:val="22"/>
              </w:rPr>
            </w:pPr>
            <w:bookmarkStart w:id="48" w:name="_Toc123106608"/>
            <w:r>
              <w:rPr>
                <w:kern w:val="0"/>
                <w:sz w:val="22"/>
                <w:szCs w:val="22"/>
                <w:lang w:val="ru-RU" w:bidi="ar-SA"/>
              </w:rPr>
              <w:t>в) акт об оказании услуг/ универсальный передаточный документ (УПД)</w:t>
            </w:r>
            <w:bookmarkEnd w:id="48"/>
            <w:r>
              <w:rPr>
                <w:kern w:val="0"/>
                <w:sz w:val="22"/>
                <w:szCs w:val="22"/>
                <w:lang w:val="ru-RU" w:bidi="ar-SA"/>
              </w:rPr>
              <w:t>.</w:t>
            </w:r>
          </w:p>
        </w:tc>
        <w:tc>
          <w:tcPr>
            <w:tcW w:w="2733"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c>
          <w:tcPr>
            <w:tcW w:w="1139" w:type="dxa"/>
            <w:tcBorders/>
            <w:vAlign w:val="center"/>
          </w:tcPr>
          <w:p>
            <w:pPr>
              <w:pStyle w:val="ListParagraph"/>
              <w:widowControl w:val="false"/>
              <w:numPr>
                <w:ilvl w:val="0"/>
                <w:numId w:val="5"/>
              </w:numPr>
              <w:suppressAutoHyphens w:val="true"/>
              <w:spacing w:before="0" w:after="0"/>
              <w:ind w:left="0" w:hanging="360"/>
              <w:contextualSpacing/>
              <w:jc w:val="center"/>
              <w:rPr>
                <w:sz w:val="22"/>
                <w:szCs w:val="22"/>
              </w:rPr>
            </w:pPr>
            <w:r>
              <w:rPr>
                <w:sz w:val="22"/>
                <w:szCs w:val="22"/>
              </w:rPr>
            </w:r>
          </w:p>
        </w:tc>
        <w:tc>
          <w:tcPr>
            <w:tcW w:w="9731" w:type="dxa"/>
            <w:gridSpan w:val="2"/>
            <w:tcBorders/>
            <w:vAlign w:val="center"/>
          </w:tcPr>
          <w:p>
            <w:pPr>
              <w:pStyle w:val="Normal"/>
              <w:widowControl w:val="false"/>
              <w:suppressAutoHyphens w:val="true"/>
              <w:spacing w:before="0" w:after="0"/>
              <w:jc w:val="left"/>
              <w:rPr>
                <w:b/>
                <w:bCs/>
                <w:sz w:val="22"/>
                <w:szCs w:val="22"/>
              </w:rPr>
            </w:pPr>
            <w:r>
              <w:rPr>
                <w:b/>
                <w:bCs/>
                <w:kern w:val="0"/>
                <w:sz w:val="22"/>
                <w:szCs w:val="22"/>
                <w:lang w:val="ru-RU" w:bidi="ar-SA"/>
              </w:rPr>
              <w:t>Требования к соблюдению положений нормативной и иной обязательной для Исполнителя документации</w:t>
            </w:r>
          </w:p>
        </w:tc>
        <w:tc>
          <w:tcPr>
            <w:tcW w:w="2733" w:type="dxa"/>
            <w:vMerge w:val="continue"/>
            <w:tcBorders/>
            <w:vAlign w:val="center"/>
          </w:tcPr>
          <w:p>
            <w:pPr>
              <w:pStyle w:val="Normal"/>
              <w:widowControl w:val="false"/>
              <w:suppressAutoHyphens w:val="true"/>
              <w:spacing w:before="0" w:after="0"/>
              <w:jc w:val="center"/>
              <w:rPr>
                <w:b/>
                <w:bCs/>
                <w:sz w:val="22"/>
                <w:szCs w:val="22"/>
              </w:rPr>
            </w:pPr>
            <w:r>
              <w:rPr>
                <w:b/>
                <w:bCs/>
                <w:sz w:val="22"/>
                <w:szCs w:val="22"/>
              </w:rPr>
            </w:r>
          </w:p>
        </w:tc>
        <w:tc>
          <w:tcPr>
            <w:tcW w:w="1251" w:type="dxa"/>
            <w:vMerge w:val="continue"/>
            <w:tcBorders/>
            <w:vAlign w:val="center"/>
          </w:tcPr>
          <w:p>
            <w:pPr>
              <w:pStyle w:val="Normal"/>
              <w:widowControl w:val="false"/>
              <w:suppressAutoHyphens w:val="true"/>
              <w:spacing w:before="0" w:after="0"/>
              <w:jc w:val="center"/>
              <w:rPr>
                <w:b/>
                <w:bCs/>
                <w:sz w:val="22"/>
                <w:szCs w:val="22"/>
              </w:rPr>
            </w:pPr>
            <w:r>
              <w:rPr>
                <w:b/>
                <w:bCs/>
                <w:sz w:val="22"/>
                <w:szCs w:val="22"/>
              </w:rPr>
            </w:r>
          </w:p>
        </w:tc>
      </w:tr>
      <w:tr>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3.1.</w:t>
            </w:r>
          </w:p>
        </w:tc>
        <w:tc>
          <w:tcPr>
            <w:tcW w:w="2252"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Федеральный закон</w:t>
            </w:r>
          </w:p>
        </w:tc>
        <w:tc>
          <w:tcPr>
            <w:tcW w:w="747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 xml:space="preserve">Воздушный кодекс РФ от 19.03.1997 г. № 60-ФЗ </w:t>
            </w:r>
          </w:p>
        </w:tc>
        <w:tc>
          <w:tcPr>
            <w:tcW w:w="2733"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3.2.</w:t>
            </w:r>
          </w:p>
        </w:tc>
        <w:tc>
          <w:tcPr>
            <w:tcW w:w="2252" w:type="dxa"/>
            <w:vMerge w:val="restart"/>
            <w:tcBorders/>
            <w:vAlign w:val="center"/>
          </w:tcPr>
          <w:p>
            <w:pPr>
              <w:pStyle w:val="Normal"/>
              <w:widowControl w:val="false"/>
              <w:suppressAutoHyphens w:val="true"/>
              <w:spacing w:before="0" w:after="0"/>
              <w:jc w:val="center"/>
              <w:rPr>
                <w:sz w:val="22"/>
                <w:szCs w:val="22"/>
              </w:rPr>
            </w:pPr>
            <w:r>
              <w:rPr>
                <w:kern w:val="0"/>
                <w:sz w:val="22"/>
                <w:szCs w:val="22"/>
                <w:lang w:val="ru-RU" w:bidi="ar-SA"/>
              </w:rPr>
              <w:t>ГОСТ</w:t>
            </w:r>
          </w:p>
        </w:tc>
        <w:tc>
          <w:tcPr>
            <w:tcW w:w="7479" w:type="dxa"/>
            <w:tcBorders/>
            <w:vAlign w:val="center"/>
          </w:tcPr>
          <w:p>
            <w:pPr>
              <w:pStyle w:val="Normal"/>
              <w:widowControl w:val="false"/>
              <w:suppressAutoHyphens w:val="true"/>
              <w:spacing w:before="0" w:after="0"/>
              <w:jc w:val="left"/>
              <w:rPr>
                <w:sz w:val="22"/>
                <w:szCs w:val="22"/>
              </w:rPr>
            </w:pPr>
            <w:r>
              <w:rPr>
                <w:rFonts w:cs="Arial"/>
                <w:kern w:val="0"/>
                <w:sz w:val="22"/>
                <w:szCs w:val="22"/>
                <w:lang w:val="ru-RU" w:bidi="ar-SA"/>
              </w:rPr>
              <w:t>«ГОСТ Р 51005-96.</w:t>
            </w:r>
            <w:r>
              <w:rPr>
                <w:kern w:val="0"/>
                <w:lang w:val="ru-RU" w:bidi="ar-SA"/>
              </w:rPr>
              <w:t xml:space="preserve"> </w:t>
            </w:r>
            <w:r>
              <w:rPr>
                <w:rFonts w:cs="Arial"/>
                <w:kern w:val="0"/>
                <w:sz w:val="22"/>
                <w:szCs w:val="22"/>
                <w:lang w:val="ru-RU" w:bidi="ar-SA"/>
              </w:rPr>
              <w:t>Государственный стандарт Российской Федерации. Услуги транспортные. Грузовые перевозки. Номенклатура показателей качества»</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sz w:val="22"/>
                <w:szCs w:val="22"/>
              </w:rPr>
            </w:pPr>
            <w:r>
              <w:rPr>
                <w:sz w:val="22"/>
                <w:szCs w:val="22"/>
              </w:rPr>
            </w:r>
          </w:p>
        </w:tc>
      </w:tr>
      <w:tr>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3.3.</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«ГОСТ 14192-96 Межгосударственный стандарт. Маркировка грузов»</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sz w:val="22"/>
                <w:szCs w:val="22"/>
              </w:rPr>
            </w:pPr>
            <w:r>
              <w:rPr>
                <w:sz w:val="22"/>
                <w:szCs w:val="22"/>
              </w:rPr>
            </w:r>
          </w:p>
        </w:tc>
      </w:tr>
      <w:tr>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3.4.</w:t>
            </w:r>
          </w:p>
        </w:tc>
        <w:tc>
          <w:tcPr>
            <w:tcW w:w="2252" w:type="dxa"/>
            <w:vMerge w:val="restart"/>
            <w:tcBorders/>
            <w:vAlign w:val="center"/>
          </w:tcPr>
          <w:p>
            <w:pPr>
              <w:pStyle w:val="Normal"/>
              <w:widowControl w:val="false"/>
              <w:suppressAutoHyphens w:val="true"/>
              <w:spacing w:before="0" w:after="0"/>
              <w:jc w:val="center"/>
              <w:rPr>
                <w:sz w:val="22"/>
                <w:szCs w:val="22"/>
              </w:rPr>
            </w:pPr>
            <w:r>
              <w:rPr>
                <w:kern w:val="0"/>
                <w:sz w:val="22"/>
                <w:szCs w:val="22"/>
                <w:lang w:val="ru-RU" w:bidi="ar-SA"/>
              </w:rPr>
              <w:t>Приказ Минтранса</w:t>
            </w:r>
          </w:p>
        </w:tc>
        <w:tc>
          <w:tcPr>
            <w:tcW w:w="747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Приказ Минтранса РФ от 28.06.2007 г. №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sz w:val="22"/>
                <w:szCs w:val="22"/>
              </w:rPr>
            </w:pPr>
            <w:r>
              <w:rPr>
                <w:sz w:val="22"/>
                <w:szCs w:val="22"/>
              </w:rPr>
            </w:r>
          </w:p>
        </w:tc>
      </w:tr>
      <w:tr>
        <w:trPr/>
        <w:tc>
          <w:tcPr>
            <w:tcW w:w="113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3.5.</w:t>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Приказ Минтранса РФ от 31.07.2009 г. № 128 «Об утверждении Федеральных авиационных правил «Подготовка и выполнение полётов в гражданской авиации Российской Федерации»</w:t>
            </w:r>
          </w:p>
        </w:tc>
        <w:tc>
          <w:tcPr>
            <w:tcW w:w="2733" w:type="dxa"/>
            <w:vMerge w:val="continue"/>
            <w:tcBorders/>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center"/>
              <w:rPr>
                <w:sz w:val="22"/>
                <w:szCs w:val="22"/>
              </w:rPr>
            </w:pPr>
            <w:r>
              <w:rPr>
                <w:sz w:val="22"/>
                <w:szCs w:val="22"/>
              </w:rPr>
            </w:r>
          </w:p>
        </w:tc>
      </w:tr>
      <w:tr>
        <w:trPr>
          <w:trHeight w:val="503" w:hRule="atLeast"/>
        </w:trPr>
        <w:tc>
          <w:tcPr>
            <w:tcW w:w="1139" w:type="dxa"/>
            <w:tcBorders/>
            <w:vAlign w:val="center"/>
          </w:tcPr>
          <w:p>
            <w:pPr>
              <w:pStyle w:val="ListParagraph"/>
              <w:widowControl w:val="false"/>
              <w:numPr>
                <w:ilvl w:val="0"/>
                <w:numId w:val="5"/>
              </w:numPr>
              <w:suppressAutoHyphens w:val="true"/>
              <w:spacing w:before="0" w:after="0"/>
              <w:ind w:left="0" w:hanging="360"/>
              <w:contextualSpacing/>
              <w:jc w:val="center"/>
              <w:rPr>
                <w:sz w:val="22"/>
                <w:szCs w:val="22"/>
              </w:rPr>
            </w:pPr>
            <w:r>
              <w:rPr>
                <w:sz w:val="22"/>
                <w:szCs w:val="22"/>
              </w:rPr>
            </w:r>
          </w:p>
        </w:tc>
        <w:tc>
          <w:tcPr>
            <w:tcW w:w="9731" w:type="dxa"/>
            <w:gridSpan w:val="2"/>
            <w:tcBorders/>
            <w:vAlign w:val="center"/>
          </w:tcPr>
          <w:p>
            <w:pPr>
              <w:pStyle w:val="Normal"/>
              <w:widowControl w:val="false"/>
              <w:suppressAutoHyphens w:val="true"/>
              <w:spacing w:before="0" w:after="0"/>
              <w:jc w:val="left"/>
              <w:rPr>
                <w:sz w:val="22"/>
                <w:szCs w:val="22"/>
              </w:rPr>
            </w:pPr>
            <w:r>
              <w:rPr>
                <w:b/>
                <w:kern w:val="0"/>
                <w:sz w:val="22"/>
                <w:szCs w:val="22"/>
                <w:lang w:val="ru-RU" w:bidi="ar-SA"/>
              </w:rPr>
              <w:t>Требования к обязательствам Исполнителя, влияющим на исполнение договора</w:t>
            </w:r>
          </w:p>
        </w:tc>
        <w:tc>
          <w:tcPr>
            <w:tcW w:w="2733"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rHeight w:val="273" w:hRule="atLeast"/>
        </w:trPr>
        <w:tc>
          <w:tcPr>
            <w:tcW w:w="1139" w:type="dxa"/>
            <w:tcBorders/>
            <w:vAlign w:val="center"/>
          </w:tcPr>
          <w:p>
            <w:pPr>
              <w:pStyle w:val="ListParagraph"/>
              <w:widowControl w:val="false"/>
              <w:suppressAutoHyphens w:val="true"/>
              <w:spacing w:before="0" w:after="0"/>
              <w:ind w:left="0" w:hanging="0"/>
              <w:contextualSpacing/>
              <w:jc w:val="left"/>
              <w:rPr>
                <w:sz w:val="22"/>
                <w:szCs w:val="22"/>
              </w:rPr>
            </w:pPr>
            <w:r>
              <w:rPr>
                <w:kern w:val="0"/>
                <w:sz w:val="22"/>
                <w:szCs w:val="22"/>
                <w:lang w:val="ru-RU" w:bidi="ar-SA"/>
              </w:rPr>
              <w:t>4.1.</w:t>
            </w:r>
          </w:p>
        </w:tc>
        <w:tc>
          <w:tcPr>
            <w:tcW w:w="2252" w:type="dxa"/>
            <w:tcBorders/>
            <w:vAlign w:val="center"/>
          </w:tcPr>
          <w:p>
            <w:pPr>
              <w:pStyle w:val="Normal"/>
              <w:widowControl w:val="false"/>
              <w:suppressAutoHyphens w:val="true"/>
              <w:spacing w:before="0" w:after="0"/>
              <w:jc w:val="center"/>
              <w:rPr>
                <w:sz w:val="22"/>
                <w:szCs w:val="22"/>
              </w:rPr>
            </w:pPr>
            <w:r>
              <w:rPr>
                <w:kern w:val="0"/>
                <w:sz w:val="22"/>
                <w:szCs w:val="22"/>
                <w:lang w:val="ru-RU" w:bidi="ar-SA"/>
              </w:rPr>
              <w:t>Требования к срокам и документам, передаваемым Заказчику по результатам оказанных услуг</w:t>
            </w:r>
          </w:p>
        </w:tc>
        <w:tc>
          <w:tcPr>
            <w:tcW w:w="7479" w:type="dxa"/>
            <w:tcBorders/>
            <w:vAlign w:val="center"/>
          </w:tcPr>
          <w:p>
            <w:pPr>
              <w:pStyle w:val="Normal"/>
              <w:widowControl w:val="false"/>
              <w:suppressAutoHyphens w:val="true"/>
              <w:spacing w:before="0" w:after="0"/>
              <w:jc w:val="left"/>
              <w:rPr>
                <w:sz w:val="22"/>
                <w:szCs w:val="22"/>
              </w:rPr>
            </w:pPr>
            <w:r>
              <w:rPr>
                <w:kern w:val="0"/>
                <w:sz w:val="22"/>
                <w:szCs w:val="22"/>
                <w:lang w:val="ru-RU" w:bidi="ar-SA"/>
              </w:rPr>
              <w:t>Предоставление Заказчику, не позднее 7 (Семи) рабочих дней с момента отправки груза, оригиналов отчетных документов, указанных в п.2.1.2. настоящей таблицы.</w:t>
            </w:r>
          </w:p>
        </w:tc>
        <w:tc>
          <w:tcPr>
            <w:tcW w:w="2733"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rHeight w:val="464" w:hRule="atLeast"/>
        </w:trPr>
        <w:tc>
          <w:tcPr>
            <w:tcW w:w="1139" w:type="dxa"/>
            <w:tcBorders/>
            <w:vAlign w:val="center"/>
          </w:tcPr>
          <w:p>
            <w:pPr>
              <w:pStyle w:val="ListParagraph"/>
              <w:widowControl w:val="false"/>
              <w:numPr>
                <w:ilvl w:val="0"/>
                <w:numId w:val="7"/>
              </w:numPr>
              <w:suppressAutoHyphens w:val="true"/>
              <w:spacing w:before="0" w:after="0"/>
              <w:ind w:left="0" w:hanging="360"/>
              <w:contextualSpacing/>
              <w:jc w:val="center"/>
              <w:rPr>
                <w:sz w:val="22"/>
                <w:szCs w:val="22"/>
              </w:rPr>
            </w:pPr>
            <w:r>
              <w:rPr>
                <w:sz w:val="22"/>
                <w:szCs w:val="22"/>
              </w:rPr>
            </w:r>
          </w:p>
        </w:tc>
        <w:tc>
          <w:tcPr>
            <w:tcW w:w="9731" w:type="dxa"/>
            <w:gridSpan w:val="2"/>
            <w:tcBorders/>
            <w:vAlign w:val="center"/>
          </w:tcPr>
          <w:p>
            <w:pPr>
              <w:pStyle w:val="Normal"/>
              <w:widowControl w:val="false"/>
              <w:suppressAutoHyphens w:val="true"/>
              <w:spacing w:before="0" w:after="0"/>
              <w:jc w:val="left"/>
              <w:rPr>
                <w:sz w:val="22"/>
                <w:szCs w:val="22"/>
              </w:rPr>
            </w:pPr>
            <w:r>
              <w:rPr>
                <w:b/>
                <w:kern w:val="0"/>
                <w:sz w:val="22"/>
                <w:szCs w:val="22"/>
                <w:lang w:val="ru-RU" w:bidi="ar-SA"/>
              </w:rPr>
              <w:t>Прочие (дополнительные) требования к оказанию услуг</w:t>
            </w:r>
          </w:p>
        </w:tc>
        <w:tc>
          <w:tcPr>
            <w:tcW w:w="2733"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c>
          <w:tcPr>
            <w:tcW w:w="1139" w:type="dxa"/>
            <w:tcBorders/>
            <w:vAlign w:val="center"/>
          </w:tcPr>
          <w:p>
            <w:pPr>
              <w:pStyle w:val="ListParagraph"/>
              <w:widowControl w:val="false"/>
              <w:numPr>
                <w:ilvl w:val="1"/>
                <w:numId w:val="7"/>
              </w:numPr>
              <w:suppressAutoHyphens w:val="true"/>
              <w:spacing w:before="0" w:after="0"/>
              <w:ind w:left="0" w:firstLine="142"/>
              <w:contextualSpacing/>
              <w:jc w:val="center"/>
              <w:rPr>
                <w:sz w:val="22"/>
                <w:szCs w:val="22"/>
              </w:rPr>
            </w:pPr>
            <w:r>
              <w:rPr>
                <w:sz w:val="22"/>
                <w:szCs w:val="22"/>
              </w:rPr>
            </w:r>
          </w:p>
        </w:tc>
        <w:tc>
          <w:tcPr>
            <w:tcW w:w="2252" w:type="dxa"/>
            <w:vMerge w:val="restart"/>
            <w:tcBorders/>
            <w:vAlign w:val="center"/>
          </w:tcPr>
          <w:p>
            <w:pPr>
              <w:pStyle w:val="Normal"/>
              <w:widowControl w:val="false"/>
              <w:suppressAutoHyphens w:val="true"/>
              <w:spacing w:before="0" w:after="0"/>
              <w:jc w:val="center"/>
              <w:rPr>
                <w:sz w:val="22"/>
                <w:szCs w:val="22"/>
              </w:rPr>
            </w:pPr>
            <w:r>
              <w:rPr>
                <w:kern w:val="0"/>
                <w:sz w:val="22"/>
                <w:szCs w:val="22"/>
                <w:lang w:val="ru-RU" w:bidi="ar-SA"/>
              </w:rPr>
              <w:t>Прочие требования</w:t>
            </w:r>
          </w:p>
        </w:tc>
        <w:tc>
          <w:tcPr>
            <w:tcW w:w="7479" w:type="dxa"/>
            <w:tcBorders/>
            <w:vAlign w:val="center"/>
          </w:tcPr>
          <w:p>
            <w:pPr>
              <w:pStyle w:val="Normal"/>
              <w:widowControl w:val="false"/>
              <w:numPr>
                <w:ilvl w:val="0"/>
                <w:numId w:val="0"/>
              </w:numPr>
              <w:tabs>
                <w:tab w:val="clear" w:pos="708"/>
                <w:tab w:val="left" w:pos="851" w:leader="none"/>
                <w:tab w:val="left" w:pos="993" w:leader="none"/>
              </w:tabs>
              <w:suppressAutoHyphens w:val="true"/>
              <w:spacing w:before="0" w:after="0"/>
              <w:ind w:left="0" w:hanging="0"/>
              <w:jc w:val="both"/>
              <w:outlineLvl w:val="0"/>
              <w:rPr>
                <w:sz w:val="22"/>
                <w:szCs w:val="22"/>
              </w:rPr>
            </w:pPr>
            <w:r>
              <w:rPr>
                <w:kern w:val="0"/>
                <w:sz w:val="22"/>
                <w:szCs w:val="22"/>
                <w:lang w:val="ru-RU" w:bidi="ar-SA"/>
              </w:rPr>
              <w:t>По правилам, утвержденным Международной Ассоциацией Авиаперевозчиков (IATA) оплачиваемым весом является максимальный из двух показателей:</w:t>
            </w:r>
          </w:p>
          <w:p>
            <w:pPr>
              <w:pStyle w:val="Normal"/>
              <w:widowControl w:val="false"/>
              <w:suppressAutoHyphens w:val="true"/>
              <w:spacing w:before="0" w:after="0"/>
              <w:jc w:val="left"/>
              <w:rPr>
                <w:sz w:val="22"/>
                <w:szCs w:val="22"/>
              </w:rPr>
            </w:pPr>
            <w:r>
              <w:rPr>
                <w:kern w:val="0"/>
                <w:sz w:val="22"/>
                <w:szCs w:val="22"/>
                <w:lang w:val="ru-RU" w:bidi="ar-SA"/>
              </w:rPr>
              <w:t xml:space="preserve">Физический вес = масса груза в кг или по формуле объемного веса груза = 1 </w:t>
            </w:r>
            <w:r>
              <w:rPr>
                <w:bCs/>
                <w:kern w:val="0"/>
                <w:sz w:val="22"/>
                <w:szCs w:val="22"/>
                <w:lang w:val="ru-RU" w:bidi="ar-SA"/>
              </w:rPr>
              <w:t>м³</w:t>
            </w:r>
            <w:r>
              <w:rPr>
                <w:kern w:val="0"/>
                <w:sz w:val="22"/>
                <w:szCs w:val="22"/>
                <w:lang w:val="ru-RU" w:bidi="ar-SA"/>
              </w:rPr>
              <w:t xml:space="preserve"> (длина (см) х ширина (см) х высота (см))/6000</w:t>
            </w:r>
            <w:r>
              <w:rPr>
                <w:rStyle w:val="FootnoteReference"/>
                <w:kern w:val="0"/>
                <w:sz w:val="22"/>
                <w:szCs w:val="22"/>
                <w:lang w:val="ru-RU" w:bidi="ar-SA"/>
              </w:rPr>
              <w:footnoteReference w:id="4"/>
            </w:r>
            <w:r>
              <w:rPr>
                <w:kern w:val="0"/>
                <w:sz w:val="22"/>
                <w:szCs w:val="22"/>
                <w:lang w:val="ru-RU" w:bidi="ar-SA"/>
              </w:rPr>
              <w:t>) = 167 кг.</w:t>
            </w:r>
          </w:p>
        </w:tc>
        <w:tc>
          <w:tcPr>
            <w:tcW w:w="2733" w:type="dxa"/>
            <w:vMerge w:val="continue"/>
            <w:tcBorders/>
            <w:vAlign w:val="center"/>
          </w:tcPr>
          <w:p>
            <w:pPr>
              <w:pStyle w:val="Normal"/>
              <w:widowControl w:val="false"/>
              <w:suppressAutoHyphens w:val="true"/>
              <w:spacing w:before="0" w:after="0"/>
              <w:jc w:val="center"/>
              <w:rPr>
                <w:iCs/>
                <w:sz w:val="22"/>
                <w:szCs w:val="22"/>
              </w:rPr>
            </w:pPr>
            <w:r>
              <w:rPr>
                <w:iCs/>
                <w:sz w:val="22"/>
                <w:szCs w:val="22"/>
              </w:rPr>
            </w:r>
          </w:p>
        </w:tc>
        <w:tc>
          <w:tcPr>
            <w:tcW w:w="1251" w:type="dxa"/>
            <w:vMerge w:val="continue"/>
            <w:tcBorders/>
            <w:vAlign w:val="center"/>
          </w:tcPr>
          <w:p>
            <w:pPr>
              <w:pStyle w:val="Normal"/>
              <w:widowControl w:val="false"/>
              <w:suppressAutoHyphens w:val="true"/>
              <w:spacing w:before="0" w:after="0"/>
              <w:jc w:val="center"/>
              <w:rPr>
                <w:sz w:val="22"/>
                <w:szCs w:val="22"/>
              </w:rPr>
            </w:pPr>
            <w:r>
              <w:rPr>
                <w:sz w:val="22"/>
                <w:szCs w:val="22"/>
              </w:rPr>
            </w:r>
          </w:p>
        </w:tc>
      </w:tr>
      <w:tr>
        <w:trPr/>
        <w:tc>
          <w:tcPr>
            <w:tcW w:w="1139" w:type="dxa"/>
            <w:tcBorders/>
            <w:vAlign w:val="center"/>
          </w:tcPr>
          <w:p>
            <w:pPr>
              <w:pStyle w:val="ListParagraph"/>
              <w:widowControl w:val="false"/>
              <w:numPr>
                <w:ilvl w:val="1"/>
                <w:numId w:val="7"/>
              </w:numPr>
              <w:suppressAutoHyphens w:val="true"/>
              <w:spacing w:before="0" w:after="0"/>
              <w:ind w:left="0" w:firstLine="142"/>
              <w:contextualSpacing/>
              <w:jc w:val="center"/>
              <w:rPr>
                <w:sz w:val="22"/>
                <w:szCs w:val="22"/>
              </w:rPr>
            </w:pPr>
            <w:r>
              <w:rPr>
                <w:sz w:val="22"/>
                <w:szCs w:val="22"/>
              </w:rPr>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tabs>
                <w:tab w:val="clear" w:pos="708"/>
                <w:tab w:val="left" w:pos="851" w:leader="none"/>
                <w:tab w:val="left" w:pos="993" w:leader="none"/>
              </w:tabs>
              <w:suppressAutoHyphens w:val="true"/>
              <w:spacing w:before="0" w:after="0"/>
              <w:ind w:left="0" w:hanging="0"/>
              <w:jc w:val="both"/>
              <w:outlineLvl w:val="0"/>
              <w:rPr>
                <w:sz w:val="22"/>
                <w:szCs w:val="22"/>
              </w:rPr>
            </w:pPr>
            <w:r>
              <w:rPr>
                <w:kern w:val="0"/>
                <w:sz w:val="22"/>
                <w:szCs w:val="22"/>
                <w:lang w:val="ru-RU" w:bidi="ar-SA"/>
              </w:rPr>
              <w:t xml:space="preserve">В случае, если объемный вес груза, указанного в заявке Заказчика, превышает физический вес груза, тариф на авиаперевозку груза определяется по объемному весу 1 </w:t>
            </w:r>
            <w:r>
              <w:rPr>
                <w:bCs/>
                <w:kern w:val="0"/>
                <w:sz w:val="22"/>
                <w:szCs w:val="22"/>
                <w:lang w:val="ru-RU" w:bidi="ar-SA"/>
              </w:rPr>
              <w:t xml:space="preserve">м³ </w:t>
            </w:r>
            <w:r>
              <w:rPr>
                <w:kern w:val="0"/>
                <w:sz w:val="22"/>
                <w:szCs w:val="22"/>
                <w:lang w:val="ru-RU" w:bidi="ar-SA"/>
              </w:rPr>
              <w:t>груза на стоимость 1 кг веса груза, по соответствующему направлению.</w:t>
            </w:r>
          </w:p>
        </w:tc>
        <w:tc>
          <w:tcPr>
            <w:tcW w:w="2733" w:type="dxa"/>
            <w:vMerge w:val="continue"/>
            <w:tcBorders/>
          </w:tcPr>
          <w:p>
            <w:pPr>
              <w:pStyle w:val="Normal"/>
              <w:widowControl w:val="false"/>
              <w:suppressAutoHyphens w:val="true"/>
              <w:spacing w:before="0" w:after="0"/>
              <w:jc w:val="left"/>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left"/>
              <w:rPr>
                <w:sz w:val="22"/>
                <w:szCs w:val="22"/>
              </w:rPr>
            </w:pPr>
            <w:r>
              <w:rPr>
                <w:sz w:val="22"/>
                <w:szCs w:val="22"/>
              </w:rPr>
            </w:r>
          </w:p>
        </w:tc>
      </w:tr>
      <w:tr>
        <w:trPr/>
        <w:tc>
          <w:tcPr>
            <w:tcW w:w="1139" w:type="dxa"/>
            <w:tcBorders/>
            <w:vAlign w:val="center"/>
          </w:tcPr>
          <w:p>
            <w:pPr>
              <w:pStyle w:val="ListParagraph"/>
              <w:widowControl w:val="false"/>
              <w:numPr>
                <w:ilvl w:val="1"/>
                <w:numId w:val="7"/>
              </w:numPr>
              <w:suppressAutoHyphens w:val="true"/>
              <w:spacing w:before="0" w:after="0"/>
              <w:ind w:left="0" w:firstLine="142"/>
              <w:contextualSpacing/>
              <w:jc w:val="center"/>
              <w:rPr>
                <w:sz w:val="22"/>
                <w:szCs w:val="22"/>
              </w:rPr>
            </w:pPr>
            <w:r>
              <w:rPr>
                <w:sz w:val="22"/>
                <w:szCs w:val="22"/>
              </w:rPr>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tabs>
                <w:tab w:val="clear" w:pos="708"/>
                <w:tab w:val="left" w:pos="851" w:leader="none"/>
                <w:tab w:val="left" w:pos="993" w:leader="none"/>
              </w:tabs>
              <w:suppressAutoHyphens w:val="true"/>
              <w:spacing w:before="0" w:after="0"/>
              <w:ind w:left="0" w:hanging="0"/>
              <w:jc w:val="both"/>
              <w:outlineLvl w:val="0"/>
              <w:rPr>
                <w:sz w:val="22"/>
                <w:szCs w:val="22"/>
              </w:rPr>
            </w:pPr>
            <w:r>
              <w:rPr>
                <w:kern w:val="0"/>
                <w:sz w:val="22"/>
                <w:szCs w:val="22"/>
                <w:lang w:val="ru-RU" w:bidi="ar-SA"/>
              </w:rPr>
              <w:t>В случае, если физический вес груза, указанного в заявке Заказчика, превышает объемный вес груза, тариф на авиаперевозку груза определяется по физическому весу 1 кг груза, по соответствующему направлению.</w:t>
            </w:r>
          </w:p>
        </w:tc>
        <w:tc>
          <w:tcPr>
            <w:tcW w:w="2733" w:type="dxa"/>
            <w:vMerge w:val="continue"/>
            <w:tcBorders/>
          </w:tcPr>
          <w:p>
            <w:pPr>
              <w:pStyle w:val="Normal"/>
              <w:widowControl w:val="false"/>
              <w:suppressAutoHyphens w:val="true"/>
              <w:spacing w:before="0" w:after="0"/>
              <w:jc w:val="left"/>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left"/>
              <w:rPr>
                <w:sz w:val="22"/>
                <w:szCs w:val="22"/>
              </w:rPr>
            </w:pPr>
            <w:r>
              <w:rPr>
                <w:sz w:val="22"/>
                <w:szCs w:val="22"/>
              </w:rPr>
            </w:r>
          </w:p>
        </w:tc>
      </w:tr>
      <w:tr>
        <w:trPr/>
        <w:tc>
          <w:tcPr>
            <w:tcW w:w="1139" w:type="dxa"/>
            <w:tcBorders/>
            <w:vAlign w:val="center"/>
          </w:tcPr>
          <w:p>
            <w:pPr>
              <w:pStyle w:val="ListParagraph"/>
              <w:widowControl w:val="false"/>
              <w:numPr>
                <w:ilvl w:val="1"/>
                <w:numId w:val="7"/>
              </w:numPr>
              <w:suppressAutoHyphens w:val="true"/>
              <w:spacing w:before="0" w:after="0"/>
              <w:ind w:left="0" w:firstLine="142"/>
              <w:contextualSpacing/>
              <w:jc w:val="center"/>
              <w:rPr>
                <w:sz w:val="22"/>
                <w:szCs w:val="22"/>
              </w:rPr>
            </w:pPr>
            <w:r>
              <w:rPr>
                <w:sz w:val="22"/>
                <w:szCs w:val="22"/>
              </w:rPr>
            </w:r>
          </w:p>
        </w:tc>
        <w:tc>
          <w:tcPr>
            <w:tcW w:w="2252" w:type="dxa"/>
            <w:vMerge w:val="continue"/>
            <w:tcBorders/>
            <w:vAlign w:val="center"/>
          </w:tcPr>
          <w:p>
            <w:pPr>
              <w:pStyle w:val="Normal"/>
              <w:widowControl w:val="false"/>
              <w:suppressAutoHyphens w:val="true"/>
              <w:spacing w:before="0" w:after="0"/>
              <w:jc w:val="center"/>
              <w:rPr>
                <w:sz w:val="22"/>
                <w:szCs w:val="22"/>
              </w:rPr>
            </w:pPr>
            <w:r>
              <w:rPr>
                <w:sz w:val="22"/>
                <w:szCs w:val="22"/>
              </w:rPr>
            </w:r>
          </w:p>
        </w:tc>
        <w:tc>
          <w:tcPr>
            <w:tcW w:w="7479" w:type="dxa"/>
            <w:tcBorders/>
            <w:vAlign w:val="center"/>
          </w:tcPr>
          <w:p>
            <w:pPr>
              <w:pStyle w:val="Normal"/>
              <w:widowControl w:val="false"/>
              <w:numPr>
                <w:ilvl w:val="0"/>
                <w:numId w:val="0"/>
              </w:numPr>
              <w:tabs>
                <w:tab w:val="clear" w:pos="708"/>
                <w:tab w:val="left" w:pos="851" w:leader="none"/>
                <w:tab w:val="left" w:pos="993" w:leader="none"/>
              </w:tabs>
              <w:suppressAutoHyphens w:val="true"/>
              <w:spacing w:before="0" w:after="0"/>
              <w:ind w:left="0" w:hanging="0"/>
              <w:jc w:val="both"/>
              <w:outlineLvl w:val="0"/>
              <w:rPr>
                <w:sz w:val="22"/>
                <w:szCs w:val="22"/>
              </w:rPr>
            </w:pPr>
            <w:r>
              <w:rPr>
                <w:kern w:val="0"/>
                <w:sz w:val="22"/>
                <w:szCs w:val="22"/>
                <w:lang w:val="ru-RU" w:bidi="ar-SA"/>
              </w:rPr>
              <w:t xml:space="preserve">Предоставление Заказчиком </w:t>
            </w:r>
            <w:r>
              <w:rPr>
                <w:color w:val="000000"/>
                <w:kern w:val="0"/>
                <w:sz w:val="22"/>
                <w:szCs w:val="22"/>
                <w:lang w:val="ru-RU" w:bidi="ar-SA"/>
              </w:rPr>
              <w:t>по требованию Исполнителя необходимых документов (товарные-накладные, универсальный передаточный документ, инструкцию по эксплуатации, паспорт, официальное письмо Заказчика на безопасность образцов и проб, отобранных в ходе работ) для перевозки Исполнителем груза в/из ОЭЗ РФ таможни аэропорта Магадан и Калининград.</w:t>
            </w:r>
          </w:p>
        </w:tc>
        <w:tc>
          <w:tcPr>
            <w:tcW w:w="2733" w:type="dxa"/>
            <w:vMerge w:val="continue"/>
            <w:tcBorders/>
          </w:tcPr>
          <w:p>
            <w:pPr>
              <w:pStyle w:val="Normal"/>
              <w:widowControl w:val="false"/>
              <w:suppressAutoHyphens w:val="true"/>
              <w:spacing w:before="0" w:after="0"/>
              <w:jc w:val="left"/>
              <w:rPr>
                <w:iCs/>
                <w:sz w:val="22"/>
                <w:szCs w:val="22"/>
              </w:rPr>
            </w:pPr>
            <w:r>
              <w:rPr>
                <w:iCs/>
                <w:sz w:val="22"/>
                <w:szCs w:val="22"/>
              </w:rPr>
            </w:r>
          </w:p>
        </w:tc>
        <w:tc>
          <w:tcPr>
            <w:tcW w:w="1251" w:type="dxa"/>
            <w:vMerge w:val="continue"/>
            <w:tcBorders/>
          </w:tcPr>
          <w:p>
            <w:pPr>
              <w:pStyle w:val="Normal"/>
              <w:widowControl w:val="false"/>
              <w:suppressAutoHyphens w:val="true"/>
              <w:spacing w:before="0" w:after="0"/>
              <w:jc w:val="left"/>
              <w:rPr>
                <w:sz w:val="22"/>
                <w:szCs w:val="22"/>
              </w:rPr>
            </w:pPr>
            <w:r>
              <w:rPr>
                <w:sz w:val="22"/>
                <w:szCs w:val="22"/>
              </w:rPr>
            </w:r>
          </w:p>
        </w:tc>
      </w:tr>
    </w:tbl>
    <w:p>
      <w:pPr>
        <w:pStyle w:val="Normal"/>
        <w:spacing w:before="0" w:after="60"/>
        <w:ind w:hanging="0"/>
        <w:jc w:val="left"/>
        <w:rPr>
          <w:b/>
          <w:iCs/>
        </w:rPr>
      </w:pPr>
      <w:r>
        <w:rPr>
          <w:b/>
          <w:iCs/>
        </w:rPr>
      </w:r>
    </w:p>
    <w:p>
      <w:pPr>
        <w:pStyle w:val="Normal"/>
        <w:spacing w:before="0" w:after="60"/>
        <w:ind w:hanging="0"/>
        <w:jc w:val="left"/>
        <w:rPr/>
      </w:pPr>
      <w:r>
        <w:rPr>
          <w:b/>
          <w:iCs/>
        </w:rPr>
        <w:t>2.2.1 В составе заявки необходимо предоставить:</w:t>
      </w:r>
    </w:p>
    <w:p>
      <w:pPr>
        <w:pStyle w:val="Normal"/>
        <w:spacing w:before="0" w:after="60"/>
        <w:jc w:val="both"/>
        <w:rPr>
          <w:sz w:val="26"/>
          <w:szCs w:val="26"/>
          <w:lang w:eastAsia="ru-RU"/>
        </w:rPr>
      </w:pPr>
      <w:r>
        <w:rPr>
          <w:iCs/>
        </w:rPr>
        <w:t xml:space="preserve">Участник в составе своей заявки для подтверждения соответствия заявленных характеристик предложенной к поставке продукции  требованиям настоящих ТТ, предоставляет следующие документы: </w:t>
      </w:r>
    </w:p>
    <w:p>
      <w:pPr>
        <w:pStyle w:val="ListParagraph"/>
        <w:numPr>
          <w:ilvl w:val="0"/>
          <w:numId w:val="0"/>
        </w:numPr>
        <w:spacing w:before="0" w:after="60"/>
        <w:ind w:left="426" w:hanging="0"/>
        <w:contextualSpacing w:val="false"/>
        <w:jc w:val="both"/>
        <w:rPr>
          <w:rFonts w:eastAsia="Calibri"/>
          <w:b/>
          <w:sz w:val="28"/>
          <w:szCs w:val="28"/>
        </w:rPr>
      </w:pPr>
      <w:r>
        <w:rPr>
          <w:iCs/>
        </w:rPr>
        <w:t>1. Техническое предложение, подготовленное в соответствии с настоящими ТТ по форме, представленной в документации о закупке.</w:t>
      </w:r>
    </w:p>
    <w:p>
      <w:pPr>
        <w:sectPr>
          <w:footnotePr>
            <w:numFmt w:val="decimal"/>
          </w:footnotePr>
          <w:type w:val="nextPage"/>
          <w:pgSz w:orient="landscape" w:w="16838" w:h="11906"/>
          <w:pgMar w:left="992" w:right="992" w:gutter="0" w:header="0" w:top="1134" w:footer="0" w:bottom="851"/>
          <w:pgNumType w:fmt="decimal"/>
          <w:formProt w:val="false"/>
          <w:textDirection w:val="lrTb"/>
          <w:docGrid w:type="default" w:linePitch="360" w:charSpace="0"/>
        </w:sectPr>
        <w:pStyle w:val="Heading1"/>
        <w:keepLines/>
        <w:numPr>
          <w:ilvl w:val="0"/>
          <w:numId w:val="2"/>
        </w:numPr>
        <w:jc w:val="center"/>
        <w:rPr>
          <w:sz w:val="26"/>
          <w:szCs w:val="26"/>
        </w:rPr>
      </w:pPr>
      <w:r>
        <w:rPr>
          <w:sz w:val="26"/>
          <w:szCs w:val="26"/>
        </w:rPr>
      </w:r>
    </w:p>
    <w:p>
      <w:pPr>
        <w:pStyle w:val="Standard"/>
        <w:numPr>
          <w:ilvl w:val="0"/>
          <w:numId w:val="0"/>
        </w:numPr>
        <w:tabs>
          <w:tab w:val="clear" w:pos="708"/>
          <w:tab w:val="left" w:pos="0" w:leader="none"/>
          <w:tab w:val="left" w:pos="1560" w:leader="none"/>
        </w:tabs>
        <w:ind w:left="0" w:hanging="0"/>
        <w:jc w:val="right"/>
        <w:outlineLvl w:val="0"/>
        <w:rPr/>
      </w:pPr>
      <w:r>
        <w:rPr>
          <w:rFonts w:ascii="Nimbus Roman [UKWN]" w:hAnsi="Nimbus Roman [UKWN]"/>
          <w:sz w:val="26"/>
          <w:szCs w:val="26"/>
        </w:rPr>
        <w:t xml:space="preserve">Приложение №1 </w:t>
      </w:r>
    </w:p>
    <w:p>
      <w:pPr>
        <w:pStyle w:val="Standard"/>
        <w:numPr>
          <w:ilvl w:val="0"/>
          <w:numId w:val="0"/>
        </w:numPr>
        <w:tabs>
          <w:tab w:val="clear" w:pos="708"/>
          <w:tab w:val="left" w:pos="0" w:leader="none"/>
          <w:tab w:val="left" w:pos="1560" w:leader="none"/>
        </w:tabs>
        <w:ind w:left="0" w:hanging="0"/>
        <w:jc w:val="right"/>
        <w:outlineLvl w:val="0"/>
        <w:rPr/>
      </w:pPr>
      <w:r>
        <w:rPr>
          <w:rFonts w:ascii="Nimbus Roman [UKWN]" w:hAnsi="Nimbus Roman [UKWN]"/>
          <w:sz w:val="26"/>
          <w:szCs w:val="26"/>
        </w:rPr>
        <w:t>к Техническим требованиям</w:t>
      </w:r>
    </w:p>
    <w:p>
      <w:pPr>
        <w:pStyle w:val="Normal"/>
        <w:widowControl w:val="false"/>
        <w:tabs>
          <w:tab w:val="clear" w:pos="708"/>
          <w:tab w:val="left" w:pos="426" w:leader="none"/>
        </w:tabs>
        <w:ind w:left="6160" w:hanging="0"/>
        <w:jc w:val="right"/>
        <w:rPr/>
      </w:pPr>
      <w:r>
        <w:rPr/>
      </w:r>
    </w:p>
    <w:tbl>
      <w:tblPr>
        <w:tblW w:w="10035" w:type="dxa"/>
        <w:jc w:val="left"/>
        <w:tblInd w:w="-6" w:type="dxa"/>
        <w:tblLayout w:type="fixed"/>
        <w:tblCellMar>
          <w:top w:w="0" w:type="dxa"/>
          <w:left w:w="108" w:type="dxa"/>
          <w:bottom w:w="0" w:type="dxa"/>
          <w:right w:w="108" w:type="dxa"/>
        </w:tblCellMar>
        <w:tblLook w:val="04a0" w:noHBand="0" w:noVBand="1" w:firstColumn="1" w:lastRow="0" w:lastColumn="0" w:firstRow="1"/>
      </w:tblPr>
      <w:tblGrid>
        <w:gridCol w:w="10035"/>
      </w:tblGrid>
      <w:tr>
        <w:trPr/>
        <w:tc>
          <w:tcPr>
            <w:tcW w:w="10035" w:type="dxa"/>
            <w:tcBorders>
              <w:bottom w:val="single" w:sz="4" w:space="0" w:color="000000"/>
            </w:tcBorders>
            <w:shd w:color="auto" w:fill="auto" w:val="clear"/>
          </w:tcPr>
          <w:p>
            <w:pPr>
              <w:pStyle w:val="Normal"/>
              <w:widowControl w:val="false"/>
              <w:jc w:val="center"/>
              <w:rPr>
                <w:b/>
              </w:rPr>
            </w:pPr>
            <w:r>
              <w:rPr>
                <w:b/>
              </w:rPr>
              <w:t>Форма «Технико-коммерческое предложение»</w:t>
            </w:r>
          </w:p>
          <w:p>
            <w:pPr>
              <w:pStyle w:val="Normal"/>
              <w:widowControl w:val="false"/>
              <w:jc w:val="center"/>
              <w:rPr/>
            </w:pPr>
            <w:r>
              <w:rPr/>
              <w:t>начало формы</w:t>
            </w:r>
          </w:p>
        </w:tc>
      </w:tr>
    </w:tbl>
    <w:p>
      <w:pPr>
        <w:pStyle w:val="Normal"/>
        <w:tabs>
          <w:tab w:val="clear" w:pos="708"/>
          <w:tab w:val="left" w:pos="5812" w:leader="none"/>
        </w:tabs>
        <w:jc w:val="center"/>
        <w:rPr>
          <w:i/>
          <w:i/>
        </w:rPr>
      </w:pPr>
      <w:r>
        <w:rPr>
          <w:i/>
        </w:rPr>
        <w:t>На официальном бланке участника</w:t>
      </w:r>
    </w:p>
    <w:p>
      <w:pPr>
        <w:pStyle w:val="Normal"/>
        <w:jc w:val="center"/>
        <w:rPr>
          <w:b/>
        </w:rPr>
      </w:pPr>
      <w:r>
        <w:rPr>
          <w:b/>
        </w:rPr>
      </w:r>
    </w:p>
    <w:p>
      <w:pPr>
        <w:pStyle w:val="Normal"/>
        <w:jc w:val="center"/>
        <w:rPr>
          <w:b/>
        </w:rPr>
      </w:pPr>
      <w:r>
        <w:rPr>
          <w:b/>
        </w:rPr>
        <w:t>Технико-коммерческое предложение</w:t>
      </w:r>
    </w:p>
    <w:p>
      <w:pPr>
        <w:pStyle w:val="Normal"/>
        <w:jc w:val="center"/>
        <w:rPr>
          <w:b/>
        </w:rPr>
      </w:pPr>
      <w:r>
        <w:rPr>
          <w:b/>
        </w:rPr>
      </w:r>
    </w:p>
    <w:tbl>
      <w:tblPr>
        <w:tblW w:w="3639"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810"/>
        <w:gridCol w:w="1140"/>
        <w:gridCol w:w="1688"/>
      </w:tblGrid>
      <w:tr>
        <w:trPr/>
        <w:tc>
          <w:tcPr>
            <w:tcW w:w="1950" w:type="dxa"/>
            <w:gridSpan w:val="2"/>
            <w:tcBorders/>
            <w:shd w:color="auto" w:fill="auto" w:val="clear"/>
          </w:tcPr>
          <w:p>
            <w:pPr>
              <w:pStyle w:val="Normal"/>
              <w:widowControl w:val="false"/>
              <w:rPr/>
            </w:pPr>
            <w:r>
              <w:rPr/>
              <w:t>Исходящий №</w:t>
            </w:r>
          </w:p>
        </w:tc>
        <w:tc>
          <w:tcPr>
            <w:tcW w:w="1688" w:type="dxa"/>
            <w:tcBorders>
              <w:bottom w:val="single" w:sz="4" w:space="0" w:color="000000"/>
            </w:tcBorders>
            <w:shd w:color="auto" w:fill="auto" w:val="clear"/>
          </w:tcPr>
          <w:p>
            <w:pPr>
              <w:pStyle w:val="Normal"/>
              <w:widowControl w:val="false"/>
              <w:jc w:val="center"/>
              <w:rPr/>
            </w:pPr>
            <w:r>
              <w:rPr/>
            </w:r>
          </w:p>
        </w:tc>
      </w:tr>
      <w:tr>
        <w:trPr/>
        <w:tc>
          <w:tcPr>
            <w:tcW w:w="810" w:type="dxa"/>
            <w:tcBorders/>
            <w:shd w:color="auto" w:fill="auto" w:val="clear"/>
          </w:tcPr>
          <w:p>
            <w:pPr>
              <w:pStyle w:val="Normal"/>
              <w:widowControl w:val="false"/>
              <w:rPr/>
            </w:pPr>
            <w:r>
              <w:rPr/>
              <w:t>от</w:t>
            </w:r>
          </w:p>
        </w:tc>
        <w:tc>
          <w:tcPr>
            <w:tcW w:w="2828" w:type="dxa"/>
            <w:gridSpan w:val="2"/>
            <w:tcBorders>
              <w:bottom w:val="single" w:sz="4" w:space="0" w:color="000000"/>
            </w:tcBorders>
            <w:shd w:color="auto" w:fill="auto" w:val="clear"/>
          </w:tcPr>
          <w:p>
            <w:pPr>
              <w:pStyle w:val="Normal"/>
              <w:widowControl w:val="false"/>
              <w:jc w:val="center"/>
              <w:rPr/>
            </w:pPr>
            <w:r>
              <w:rPr/>
            </w:r>
          </w:p>
        </w:tc>
      </w:tr>
      <w:tr>
        <w:trPr/>
        <w:tc>
          <w:tcPr>
            <w:tcW w:w="810" w:type="dxa"/>
            <w:tcBorders/>
            <w:shd w:color="auto" w:fill="auto" w:val="clear"/>
          </w:tcPr>
          <w:p>
            <w:pPr>
              <w:pStyle w:val="Normal"/>
              <w:widowControl w:val="false"/>
              <w:jc w:val="center"/>
              <w:rPr>
                <w:vertAlign w:val="superscript"/>
              </w:rPr>
            </w:pPr>
            <w:r>
              <w:rPr>
                <w:vertAlign w:val="superscript"/>
              </w:rPr>
            </w:r>
          </w:p>
        </w:tc>
        <w:tc>
          <w:tcPr>
            <w:tcW w:w="2828" w:type="dxa"/>
            <w:gridSpan w:val="2"/>
            <w:tcBorders/>
            <w:shd w:color="auto" w:fill="auto" w:val="clear"/>
          </w:tcPr>
          <w:p>
            <w:pPr>
              <w:pStyle w:val="Normal"/>
              <w:widowControl w:val="false"/>
              <w:jc w:val="center"/>
              <w:rPr>
                <w:vertAlign w:val="superscript"/>
              </w:rPr>
            </w:pPr>
            <w:r>
              <w:rPr>
                <w:vertAlign w:val="superscript"/>
              </w:rPr>
              <w:t>(дата)</w:t>
            </w:r>
          </w:p>
        </w:tc>
      </w:tr>
    </w:tbl>
    <w:p>
      <w:pPr>
        <w:pStyle w:val="Normal"/>
        <w:jc w:val="center"/>
        <w:rPr>
          <w:b/>
          <w:lang w:val="en-US"/>
        </w:rPr>
      </w:pPr>
      <w:r>
        <w:rPr>
          <w:b/>
          <w:lang w:val="en-US"/>
        </w:rPr>
      </w:r>
    </w:p>
    <w:tbl>
      <w:tblPr>
        <w:tblW w:w="10065" w:type="dxa"/>
        <w:jc w:val="left"/>
        <w:tblInd w:w="-36" w:type="dxa"/>
        <w:tblLayout w:type="fixed"/>
        <w:tblCellMar>
          <w:top w:w="0" w:type="dxa"/>
          <w:left w:w="108" w:type="dxa"/>
          <w:bottom w:w="0" w:type="dxa"/>
          <w:right w:w="108" w:type="dxa"/>
        </w:tblCellMar>
        <w:tblLook w:val="04a0" w:noHBand="0" w:noVBand="1" w:firstColumn="1" w:lastRow="0" w:lastColumn="0" w:firstRow="1"/>
      </w:tblPr>
      <w:tblGrid>
        <w:gridCol w:w="9800"/>
        <w:gridCol w:w="264"/>
      </w:tblGrid>
      <w:tr>
        <w:trPr/>
        <w:tc>
          <w:tcPr>
            <w:tcW w:w="10064" w:type="dxa"/>
            <w:gridSpan w:val="2"/>
            <w:tcBorders>
              <w:bottom w:val="single" w:sz="6" w:space="0" w:color="000000"/>
            </w:tcBorders>
          </w:tcPr>
          <w:p>
            <w:pPr>
              <w:pStyle w:val="Normal"/>
              <w:widowControl w:val="false"/>
              <w:tabs>
                <w:tab w:val="clear" w:pos="708"/>
                <w:tab w:val="left" w:pos="1134" w:leader="none"/>
              </w:tabs>
              <w:ind w:left="-105" w:hanging="0"/>
              <w:jc w:val="both"/>
              <w:rPr>
                <w:sz w:val="22"/>
                <w:szCs w:val="22"/>
              </w:rPr>
            </w:pPr>
            <w:r>
              <w:rPr>
                <w:sz w:val="22"/>
                <w:szCs w:val="22"/>
              </w:rPr>
              <w:t xml:space="preserve">Изучив Технические требования Заказчика в рамках настоящего мониторинга </w:t>
            </w:r>
            <w:r>
              <w:rPr>
                <w:bCs/>
                <w:sz w:val="22"/>
                <w:szCs w:val="22"/>
              </w:rPr>
              <w:t xml:space="preserve">ОКПД 2 51.21. Оказание услуг по авиаперевозкам грузов </w:t>
            </w:r>
            <w:r>
              <w:rPr>
                <w:sz w:val="22"/>
                <w:szCs w:val="22"/>
              </w:rPr>
              <w:t>для нужд АО "Ленгидропроект"</w:t>
            </w:r>
          </w:p>
          <w:p>
            <w:pPr>
              <w:pStyle w:val="Normal"/>
              <w:widowControl w:val="false"/>
              <w:jc w:val="both"/>
              <w:rPr>
                <w:sz w:val="22"/>
                <w:szCs w:val="22"/>
              </w:rPr>
            </w:pPr>
            <w:r>
              <w:rPr>
                <w:sz w:val="22"/>
                <w:szCs w:val="22"/>
                <w:lang w:val="en-US"/>
              </w:rPr>
              <w:t>.</w:t>
            </w:r>
          </w:p>
        </w:tc>
      </w:tr>
      <w:tr>
        <w:trPr/>
        <w:tc>
          <w:tcPr>
            <w:tcW w:w="9800" w:type="dxa"/>
            <w:tcBorders/>
          </w:tcPr>
          <w:p>
            <w:pPr>
              <w:pStyle w:val="Normal"/>
              <w:widowControl w:val="false"/>
              <w:jc w:val="center"/>
              <w:rPr>
                <w:vertAlign w:val="superscript"/>
              </w:rPr>
            </w:pPr>
            <w:r>
              <w:rPr>
                <w:vertAlign w:val="superscript"/>
              </w:rPr>
              <w:t>(полное наименование организации с указанием организационно-правой формы и ИНН)</w:t>
            </w:r>
          </w:p>
        </w:tc>
        <w:tc>
          <w:tcPr>
            <w:tcW w:w="264" w:type="dxa"/>
            <w:tcBorders/>
          </w:tcPr>
          <w:p>
            <w:pPr>
              <w:pStyle w:val="Normal"/>
              <w:widowControl w:val="false"/>
              <w:rPr/>
            </w:pPr>
            <w:r>
              <w:rPr/>
            </w:r>
          </w:p>
        </w:tc>
      </w:tr>
      <w:tr>
        <w:trPr/>
        <w:tc>
          <w:tcPr>
            <w:tcW w:w="9800" w:type="dxa"/>
            <w:tcBorders>
              <w:bottom w:val="single" w:sz="6" w:space="0" w:color="000000"/>
            </w:tcBorders>
          </w:tcPr>
          <w:p>
            <w:pPr>
              <w:pStyle w:val="Normal"/>
              <w:widowControl w:val="false"/>
              <w:jc w:val="both"/>
              <w:rPr>
                <w:b/>
                <w:i/>
                <w:i/>
              </w:rPr>
            </w:pPr>
            <w:r>
              <w:rPr>
                <w:b/>
                <w:i/>
              </w:rPr>
            </w:r>
          </w:p>
        </w:tc>
        <w:tc>
          <w:tcPr>
            <w:tcW w:w="264" w:type="dxa"/>
            <w:tcBorders/>
          </w:tcPr>
          <w:p>
            <w:pPr>
              <w:pStyle w:val="Normal"/>
              <w:widowControl w:val="false"/>
              <w:jc w:val="both"/>
              <w:rPr/>
            </w:pPr>
            <w:r>
              <w:rPr/>
              <w:t>,</w:t>
            </w:r>
          </w:p>
        </w:tc>
      </w:tr>
      <w:tr>
        <w:trPr/>
        <w:tc>
          <w:tcPr>
            <w:tcW w:w="9800" w:type="dxa"/>
            <w:tcBorders>
              <w:top w:val="single" w:sz="6" w:space="0" w:color="000000"/>
            </w:tcBorders>
          </w:tcPr>
          <w:p>
            <w:pPr>
              <w:pStyle w:val="Normal"/>
              <w:widowControl w:val="false"/>
              <w:jc w:val="center"/>
              <w:rPr/>
            </w:pPr>
            <w:r>
              <w:rPr>
                <w:vertAlign w:val="superscript"/>
              </w:rPr>
              <w:t>(юридический адрес)</w:t>
            </w:r>
          </w:p>
        </w:tc>
        <w:tc>
          <w:tcPr>
            <w:tcW w:w="264" w:type="dxa"/>
            <w:tcBorders/>
          </w:tcPr>
          <w:p>
            <w:pPr>
              <w:pStyle w:val="Normal"/>
              <w:widowControl w:val="false"/>
              <w:rPr/>
            </w:pPr>
            <w:r>
              <w:rPr/>
            </w:r>
          </w:p>
        </w:tc>
      </w:tr>
      <w:tr>
        <w:trPr/>
        <w:tc>
          <w:tcPr>
            <w:tcW w:w="9800" w:type="dxa"/>
            <w:tcBorders>
              <w:bottom w:val="single" w:sz="6" w:space="0" w:color="000000"/>
            </w:tcBorders>
          </w:tcPr>
          <w:p>
            <w:pPr>
              <w:pStyle w:val="Normal"/>
              <w:widowControl w:val="false"/>
              <w:jc w:val="both"/>
              <w:rPr>
                <w:b/>
                <w:i/>
                <w:i/>
              </w:rPr>
            </w:pPr>
            <w:r>
              <w:rPr>
                <w:b/>
                <w:i/>
              </w:rPr>
            </w:r>
          </w:p>
        </w:tc>
        <w:tc>
          <w:tcPr>
            <w:tcW w:w="264" w:type="dxa"/>
            <w:tcBorders/>
          </w:tcPr>
          <w:p>
            <w:pPr>
              <w:pStyle w:val="Normal"/>
              <w:widowControl w:val="false"/>
              <w:jc w:val="both"/>
              <w:rPr/>
            </w:pPr>
            <w:r>
              <w:rPr/>
              <w:t>,</w:t>
            </w:r>
          </w:p>
        </w:tc>
      </w:tr>
      <w:tr>
        <w:trPr/>
        <w:tc>
          <w:tcPr>
            <w:tcW w:w="9800" w:type="dxa"/>
            <w:tcBorders>
              <w:top w:val="single" w:sz="6" w:space="0" w:color="000000"/>
            </w:tcBorders>
          </w:tcPr>
          <w:p>
            <w:pPr>
              <w:pStyle w:val="Normal"/>
              <w:widowControl w:val="false"/>
              <w:jc w:val="center"/>
              <w:rPr/>
            </w:pPr>
            <w:r>
              <w:rPr>
                <w:vertAlign w:val="superscript"/>
              </w:rPr>
              <w:t>(почтовый адрес)</w:t>
            </w:r>
          </w:p>
        </w:tc>
        <w:tc>
          <w:tcPr>
            <w:tcW w:w="264" w:type="dxa"/>
            <w:tcBorders/>
          </w:tcPr>
          <w:p>
            <w:pPr>
              <w:pStyle w:val="Normal"/>
              <w:widowControl w:val="false"/>
              <w:rPr/>
            </w:pPr>
            <w:r>
              <w:rPr/>
            </w:r>
          </w:p>
        </w:tc>
      </w:tr>
      <w:tr>
        <w:trPr/>
        <w:tc>
          <w:tcPr>
            <w:tcW w:w="9800" w:type="dxa"/>
            <w:tcBorders>
              <w:bottom w:val="single" w:sz="6" w:space="0" w:color="000000"/>
            </w:tcBorders>
          </w:tcPr>
          <w:p>
            <w:pPr>
              <w:pStyle w:val="Normal"/>
              <w:widowControl w:val="false"/>
              <w:spacing w:before="0" w:after="0"/>
              <w:contextualSpacing/>
              <w:jc w:val="both"/>
              <w:rPr>
                <w:b/>
                <w:i/>
                <w:i/>
              </w:rPr>
            </w:pPr>
            <w:r>
              <w:rPr>
                <w:b/>
                <w:i/>
              </w:rPr>
            </w:r>
          </w:p>
        </w:tc>
        <w:tc>
          <w:tcPr>
            <w:tcW w:w="264" w:type="dxa"/>
            <w:tcBorders/>
          </w:tcPr>
          <w:p>
            <w:pPr>
              <w:pStyle w:val="Normal"/>
              <w:widowControl w:val="false"/>
              <w:spacing w:before="0" w:after="0"/>
              <w:contextualSpacing/>
              <w:jc w:val="both"/>
              <w:rPr/>
            </w:pPr>
            <w:r>
              <w:rPr/>
              <w:t>,</w:t>
            </w:r>
          </w:p>
        </w:tc>
      </w:tr>
    </w:tbl>
    <w:p>
      <w:pPr>
        <w:pStyle w:val="Normal"/>
        <w:spacing w:before="0" w:after="0"/>
        <w:contextualSpacing/>
        <w:jc w:val="center"/>
        <w:rPr/>
      </w:pPr>
      <w:r>
        <w:rPr>
          <w:vertAlign w:val="superscript"/>
        </w:rPr>
        <w:t>(контактные данные номер телефона, e-mail, ФИО контактного лица)</w:t>
      </w:r>
    </w:p>
    <w:p>
      <w:pPr>
        <w:pStyle w:val="Normal"/>
        <w:widowControl/>
        <w:bidi w:val="0"/>
        <w:spacing w:lineRule="auto" w:line="240" w:before="0" w:after="0"/>
        <w:ind w:left="-113" w:right="0" w:hanging="0"/>
        <w:jc w:val="both"/>
        <w:rPr>
          <w:sz w:val="22"/>
          <w:szCs w:val="22"/>
        </w:rPr>
      </w:pPr>
      <w:r>
        <w:rPr>
          <w:sz w:val="22"/>
          <w:szCs w:val="22"/>
        </w:rPr>
        <w:t xml:space="preserve">согласен </w:t>
      </w:r>
      <w:r>
        <w:rPr>
          <w:kern w:val="2"/>
          <w:sz w:val="22"/>
          <w:szCs w:val="22"/>
        </w:rPr>
        <w:t xml:space="preserve">со всеми условиями Технических требований, включая установленные (предложенные Заказчиком) сроки изготовления и поставки Товара, условия оплаты </w:t>
      </w:r>
      <w:r>
        <w:rPr>
          <w:sz w:val="22"/>
          <w:szCs w:val="22"/>
        </w:rPr>
        <w:t>и сообщаю следующее:</w:t>
      </w:r>
    </w:p>
    <w:p>
      <w:pPr>
        <w:pStyle w:val="Normal"/>
        <w:spacing w:before="0" w:after="0"/>
        <w:contextualSpacing/>
        <w:jc w:val="both"/>
        <w:rPr>
          <w:kern w:val="2"/>
        </w:rPr>
      </w:pPr>
      <w:r>
        <w:rPr>
          <w:kern w:val="2"/>
        </w:rPr>
      </w:r>
    </w:p>
    <w:p>
      <w:pPr>
        <w:pStyle w:val="Normal"/>
        <w:shd w:val="clear" w:color="auto" w:fill="FFFFFF"/>
        <w:jc w:val="center"/>
        <w:rPr>
          <w:b/>
          <w:bCs/>
          <w:color w:val="000000" w:themeColor="text1"/>
        </w:rPr>
      </w:pPr>
      <w:r>
        <w:rPr>
          <w:b/>
          <w:bCs/>
          <w:color w:val="000000" w:themeColor="text1"/>
        </w:rPr>
        <w:t>Сводная таблица стоимости продукции</w:t>
      </w:r>
    </w:p>
    <w:tbl>
      <w:tblPr>
        <w:tblW w:w="10035" w:type="dxa"/>
        <w:jc w:val="left"/>
        <w:tblInd w:w="-6" w:type="dxa"/>
        <w:tblLayout w:type="fixed"/>
        <w:tblCellMar>
          <w:top w:w="0" w:type="dxa"/>
          <w:left w:w="108" w:type="dxa"/>
          <w:bottom w:w="0" w:type="dxa"/>
          <w:right w:w="108" w:type="dxa"/>
        </w:tblCellMar>
        <w:tblLook w:val="0000" w:noHBand="0" w:noVBand="0" w:firstColumn="0" w:lastRow="0" w:lastColumn="0" w:firstRow="0"/>
      </w:tblPr>
      <w:tblGrid>
        <w:gridCol w:w="960"/>
        <w:gridCol w:w="4754"/>
        <w:gridCol w:w="921"/>
        <w:gridCol w:w="840"/>
        <w:gridCol w:w="1240"/>
        <w:gridCol w:w="1319"/>
      </w:tblGrid>
      <w:tr>
        <w:trPr>
          <w:trHeight w:val="1005" w:hRule="atLeast"/>
        </w:trPr>
        <w:tc>
          <w:tcPr>
            <w:tcW w:w="960" w:type="dxa"/>
            <w:tcBorders>
              <w:top w:val="single" w:sz="4" w:space="0" w:color="000000"/>
              <w:left w:val="single" w:sz="4" w:space="0" w:color="000000"/>
              <w:bottom w:val="single" w:sz="4" w:space="0" w:color="000000"/>
            </w:tcBorders>
          </w:tcPr>
          <w:p>
            <w:pPr>
              <w:pStyle w:val="Normal"/>
              <w:keepNext w:val="true"/>
              <w:widowControl w:val="false"/>
              <w:jc w:val="center"/>
              <w:rPr/>
            </w:pPr>
            <w:r>
              <w:rPr>
                <w:b/>
                <w:sz w:val="20"/>
                <w:szCs w:val="20"/>
              </w:rPr>
              <w:t>№</w:t>
            </w:r>
          </w:p>
          <w:p>
            <w:pPr>
              <w:pStyle w:val="Normal"/>
              <w:keepNext w:val="true"/>
              <w:widowControl w:val="false"/>
              <w:jc w:val="center"/>
              <w:rPr/>
            </w:pPr>
            <w:r>
              <w:rPr>
                <w:b/>
                <w:sz w:val="20"/>
                <w:szCs w:val="20"/>
              </w:rPr>
              <w:t>п/п</w:t>
            </w:r>
          </w:p>
        </w:tc>
        <w:tc>
          <w:tcPr>
            <w:tcW w:w="475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sz w:val="20"/>
                <w:szCs w:val="20"/>
              </w:rPr>
            </w:pPr>
            <w:r>
              <w:rPr>
                <w:b/>
                <w:sz w:val="20"/>
                <w:szCs w:val="20"/>
              </w:rPr>
            </w:r>
          </w:p>
          <w:p>
            <w:pPr>
              <w:pStyle w:val="Normal"/>
              <w:keepNext w:val="true"/>
              <w:widowControl w:val="false"/>
              <w:jc w:val="center"/>
              <w:rPr/>
            </w:pPr>
            <w:r>
              <w:rPr>
                <w:b/>
                <w:sz w:val="20"/>
                <w:szCs w:val="20"/>
              </w:rPr>
              <w:t xml:space="preserve">Наименование услуг </w:t>
            </w:r>
          </w:p>
        </w:tc>
        <w:tc>
          <w:tcPr>
            <w:tcW w:w="9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pPr>
            <w:r>
              <w:rPr>
                <w:b/>
                <w:sz w:val="20"/>
                <w:szCs w:val="20"/>
              </w:rPr>
              <w:t xml:space="preserve">Ед. </w:t>
            </w:r>
          </w:p>
          <w:p>
            <w:pPr>
              <w:pStyle w:val="Normal"/>
              <w:keepNext w:val="true"/>
              <w:widowControl w:val="false"/>
              <w:jc w:val="center"/>
              <w:rPr/>
            </w:pPr>
            <w:r>
              <w:rPr>
                <w:b/>
                <w:sz w:val="20"/>
                <w:szCs w:val="20"/>
              </w:rPr>
              <w:t>изм-я</w:t>
            </w:r>
          </w:p>
          <w:p>
            <w:pPr>
              <w:pStyle w:val="Normal"/>
              <w:keepNext w:val="true"/>
              <w:widowControl w:val="false"/>
              <w:jc w:val="center"/>
              <w:rPr>
                <w:b/>
                <w:sz w:val="20"/>
                <w:szCs w:val="20"/>
              </w:rPr>
            </w:pPr>
            <w:r>
              <w:rPr>
                <w:b/>
                <w:sz w:val="20"/>
                <w:szCs w:val="20"/>
              </w:rPr>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0"/>
                <w:szCs w:val="20"/>
              </w:rPr>
              <w:t>Кол-во</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0"/>
                <w:szCs w:val="20"/>
              </w:rPr>
              <w:t>Цена за единицу без учета НДС, руб. коп.</w:t>
            </w:r>
          </w:p>
        </w:tc>
        <w:tc>
          <w:tcPr>
            <w:tcW w:w="13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0"/>
                <w:szCs w:val="20"/>
              </w:rPr>
              <w:t>Стоимость без учета НДС, руб. коп.</w:t>
            </w:r>
          </w:p>
        </w:tc>
      </w:tr>
      <w:tr>
        <w:trPr>
          <w:trHeight w:val="149" w:hRule="atLeast"/>
        </w:trPr>
        <w:tc>
          <w:tcPr>
            <w:tcW w:w="960" w:type="dxa"/>
            <w:tcBorders>
              <w:top w:val="single" w:sz="4" w:space="0" w:color="000000"/>
              <w:left w:val="single" w:sz="4" w:space="0" w:color="000000"/>
              <w:bottom w:val="single" w:sz="4" w:space="0" w:color="000000"/>
            </w:tcBorders>
            <w:shd w:color="auto" w:fill="auto" w:val="clear"/>
          </w:tcPr>
          <w:p>
            <w:pPr>
              <w:pStyle w:val="Normal"/>
              <w:widowControl w:val="false"/>
              <w:jc w:val="center"/>
              <w:rPr>
                <w:b/>
                <w:sz w:val="20"/>
                <w:szCs w:val="20"/>
              </w:rPr>
            </w:pPr>
            <w:r>
              <w:rPr>
                <w:b/>
                <w:sz w:val="20"/>
                <w:szCs w:val="20"/>
              </w:rPr>
              <w:t>1</w:t>
            </w:r>
          </w:p>
        </w:tc>
        <w:tc>
          <w:tcPr>
            <w:tcW w:w="4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0"/>
                <w:szCs w:val="20"/>
              </w:rPr>
            </w:pPr>
            <w:r>
              <w:rPr>
                <w:b/>
                <w:sz w:val="20"/>
                <w:szCs w:val="20"/>
              </w:rPr>
              <w:t>2</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3</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4</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5</w:t>
            </w:r>
          </w:p>
        </w:tc>
        <w:tc>
          <w:tcPr>
            <w:tcW w:w="13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6</w:t>
            </w:r>
          </w:p>
        </w:tc>
      </w:tr>
      <w:tr>
        <w:trPr>
          <w:trHeight w:val="221" w:hRule="atLeast"/>
        </w:trPr>
        <w:tc>
          <w:tcPr>
            <w:tcW w:w="1003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ind w:left="-105" w:hanging="0"/>
              <w:jc w:val="both"/>
              <w:rPr>
                <w:rFonts w:ascii="Times New Roman" w:hAnsi="Times New Roman"/>
                <w:sz w:val="20"/>
                <w:szCs w:val="20"/>
              </w:rPr>
            </w:pPr>
            <w:r>
              <w:rPr>
                <w:b/>
                <w:bCs/>
                <w:i w:val="false"/>
                <w:iCs w:val="false"/>
                <w:sz w:val="20"/>
                <w:szCs w:val="20"/>
              </w:rPr>
              <w:t>ОКПД 2 51.21. Оказание услуг по авиаперевозкам грузов для нужд АО "Ленгидропроект"</w:t>
            </w:r>
          </w:p>
        </w:tc>
      </w:tr>
      <w:tr>
        <w:trPr>
          <w:trHeight w:val="330"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1.</w:t>
            </w:r>
          </w:p>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sz w:val="20"/>
                <w:szCs w:val="20"/>
                <w:lang w:eastAsia="ar-SA"/>
              </w:rPr>
              <w:t>Москва</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2.</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Благовещенск</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3.</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Норильск</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4.</w:t>
            </w:r>
          </w:p>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Красноярск</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5.</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Якутск</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6.</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Магадан</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7.</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Абакан</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8.</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Владикавказ</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rFonts w:ascii="Times New Roman" w:hAnsi="Times New Roman"/>
                <w:sz w:val="20"/>
                <w:szCs w:val="20"/>
              </w:rPr>
            </w:pPr>
            <w:r>
              <w:rPr>
                <w:sz w:val="20"/>
                <w:szCs w:val="20"/>
              </w:rPr>
              <w:t>9.</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Владивосток</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rFonts w:ascii="Times New Roman" w:hAnsi="Times New Roman"/>
                <w:sz w:val="20"/>
                <w:szCs w:val="20"/>
              </w:rPr>
            </w:pPr>
            <w:r>
              <w:rPr>
                <w:sz w:val="20"/>
                <w:szCs w:val="20"/>
              </w:rPr>
              <w:t xml:space="preserve">       </w:t>
            </w:r>
            <w:r>
              <w:rPr>
                <w:sz w:val="20"/>
                <w:szCs w:val="20"/>
              </w:rPr>
              <w:t>10.</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Махачкала</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rFonts w:ascii="Times New Roman" w:hAnsi="Times New Roman"/>
                <w:sz w:val="20"/>
                <w:szCs w:val="20"/>
              </w:rPr>
            </w:pPr>
            <w:r>
              <w:rPr>
                <w:sz w:val="20"/>
                <w:szCs w:val="20"/>
              </w:rPr>
              <w:t xml:space="preserve">       </w:t>
            </w:r>
            <w:r>
              <w:rPr>
                <w:sz w:val="20"/>
                <w:szCs w:val="20"/>
              </w:rPr>
              <w:t>11.</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Анадырь</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rFonts w:ascii="Times New Roman" w:hAnsi="Times New Roman"/>
                <w:sz w:val="20"/>
                <w:szCs w:val="20"/>
              </w:rPr>
            </w:pPr>
            <w:r>
              <w:rPr>
                <w:sz w:val="20"/>
                <w:szCs w:val="20"/>
              </w:rPr>
              <w:t xml:space="preserve">       </w:t>
            </w:r>
            <w:r>
              <w:rPr>
                <w:sz w:val="20"/>
                <w:szCs w:val="20"/>
              </w:rPr>
              <w:t>12.</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Петропавловск-Камчатский</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rFonts w:ascii="Times New Roman" w:hAnsi="Times New Roman"/>
                <w:sz w:val="20"/>
                <w:szCs w:val="20"/>
              </w:rPr>
            </w:pPr>
            <w:r>
              <w:rPr>
                <w:sz w:val="20"/>
                <w:szCs w:val="20"/>
              </w:rPr>
              <w:t xml:space="preserve">       </w:t>
            </w:r>
            <w:r>
              <w:rPr>
                <w:sz w:val="20"/>
                <w:szCs w:val="20"/>
              </w:rPr>
              <w:t>13.</w:t>
            </w:r>
          </w:p>
        </w:tc>
        <w:tc>
          <w:tcPr>
            <w:tcW w:w="475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0"/>
                <w:szCs w:val="20"/>
              </w:rPr>
            </w:pPr>
            <w:r>
              <w:rPr>
                <w:bCs/>
                <w:sz w:val="20"/>
                <w:szCs w:val="20"/>
              </w:rPr>
              <w:t>Челябинск</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rFonts w:ascii="Times New Roman" w:hAnsi="Times New Roman"/>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w:t>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rFonts w:ascii="Times New Roman" w:hAnsi="Times New Roman"/>
                <w:sz w:val="20"/>
                <w:szCs w:val="20"/>
              </w:rPr>
            </w:pPr>
            <w:r>
              <w:rPr>
                <w:sz w:val="20"/>
                <w:szCs w:val="20"/>
              </w:rPr>
              <w:t>14.</w:t>
            </w:r>
          </w:p>
        </w:tc>
        <w:tc>
          <w:tcPr>
            <w:tcW w:w="4754" w:type="dxa"/>
            <w:tcBorders>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t>Певек</w:t>
            </w:r>
          </w:p>
        </w:tc>
        <w:tc>
          <w:tcPr>
            <w:tcW w:w="921" w:type="dxa"/>
            <w:tcBorders>
              <w:left w:val="single" w:sz="4" w:space="0" w:color="000000"/>
              <w:bottom w:val="single" w:sz="4" w:space="0" w:color="000000"/>
              <w:right w:val="single" w:sz="4" w:space="0" w:color="000000"/>
            </w:tcBorders>
          </w:tcPr>
          <w:p>
            <w:pPr>
              <w:pStyle w:val="Normal"/>
              <w:widowControl w:val="false"/>
              <w:ind w:right="142" w:hanging="0"/>
              <w:jc w:val="center"/>
              <w:rPr>
                <w:sz w:val="20"/>
                <w:szCs w:val="20"/>
              </w:rPr>
            </w:pPr>
            <w:r>
              <w:rPr>
                <w:sz w:val="20"/>
                <w:szCs w:val="20"/>
              </w:rPr>
              <w:t>кг</w:t>
            </w:r>
          </w:p>
        </w:tc>
        <w:tc>
          <w:tcPr>
            <w:tcW w:w="840"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r>
          </w:p>
        </w:tc>
        <w:tc>
          <w:tcPr>
            <w:tcW w:w="1240"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7475" w:type="dxa"/>
            <w:gridSpan w:val="4"/>
            <w:tcBorders>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r>
          </w:p>
        </w:tc>
        <w:tc>
          <w:tcPr>
            <w:tcW w:w="1240" w:type="dxa"/>
            <w:tcBorders>
              <w:left w:val="single" w:sz="4" w:space="0" w:color="000000"/>
              <w:bottom w:val="single" w:sz="4" w:space="0" w:color="000000"/>
              <w:right w:val="single" w:sz="4" w:space="0" w:color="000000"/>
            </w:tcBorders>
          </w:tcPr>
          <w:p>
            <w:pPr>
              <w:pStyle w:val="Normal"/>
              <w:widowControl w:val="false"/>
              <w:ind w:right="142" w:hanging="0"/>
              <w:jc w:val="center"/>
              <w:rPr>
                <w:sz w:val="20"/>
                <w:szCs w:val="20"/>
              </w:rPr>
            </w:pPr>
            <w:r>
              <w:rPr>
                <w:sz w:val="20"/>
                <w:szCs w:val="20"/>
              </w:rPr>
            </w:r>
          </w:p>
        </w:tc>
        <w:tc>
          <w:tcPr>
            <w:tcW w:w="1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r>
    </w:tbl>
    <w:p>
      <w:pPr>
        <w:pStyle w:val="Normal"/>
        <w:rPr>
          <w:color w:val="000000" w:themeColor="text1"/>
        </w:rPr>
      </w:pPr>
      <w:r>
        <w:rPr>
          <w:color w:val="000000" w:themeColor="text1"/>
        </w:rPr>
      </w:r>
    </w:p>
    <w:tbl>
      <w:tblPr>
        <w:tblW w:w="10050"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10050"/>
      </w:tblGrid>
      <w:tr>
        <w:trPr/>
        <w:tc>
          <w:tcPr>
            <w:tcW w:w="10050" w:type="dxa"/>
            <w:tcBorders>
              <w:bottom w:val="single" w:sz="4" w:space="0" w:color="000000"/>
            </w:tcBorders>
          </w:tcPr>
          <w:p>
            <w:pPr>
              <w:pStyle w:val="Normal"/>
              <w:widowControl w:val="false"/>
              <w:jc w:val="center"/>
              <w:rPr>
                <w:color w:val="000000" w:themeColor="text1"/>
              </w:rPr>
            </w:pPr>
            <w:r>
              <w:rPr>
                <w:color w:val="000000" w:themeColor="text1"/>
              </w:rPr>
              <w:t xml:space="preserve"> </w:t>
            </w:r>
          </w:p>
        </w:tc>
      </w:tr>
      <w:tr>
        <w:trPr/>
        <w:tc>
          <w:tcPr>
            <w:tcW w:w="10050" w:type="dxa"/>
            <w:tcBorders>
              <w:top w:val="single" w:sz="4" w:space="0" w:color="000000"/>
            </w:tcBorders>
          </w:tcPr>
          <w:p>
            <w:pPr>
              <w:pStyle w:val="Normal"/>
              <w:widowControl w:val="false"/>
              <w:jc w:val="center"/>
              <w:rPr>
                <w:color w:val="000000" w:themeColor="text1"/>
                <w:vertAlign w:val="superscript"/>
              </w:rPr>
            </w:pPr>
            <w:r>
              <w:rPr>
                <w:color w:val="000000" w:themeColor="text1"/>
                <w:vertAlign w:val="superscript"/>
              </w:rPr>
            </w:r>
          </w:p>
        </w:tc>
      </w:tr>
    </w:tbl>
    <w:p>
      <w:pPr>
        <w:pStyle w:val="Normal"/>
        <w:spacing w:before="0" w:after="0"/>
        <w:contextualSpacing/>
        <w:rPr>
          <w:kern w:val="2"/>
        </w:rPr>
      </w:pPr>
      <w:r>
        <w:rPr>
          <w:kern w:val="2"/>
        </w:rPr>
      </w:r>
    </w:p>
    <w:tbl>
      <w:tblPr>
        <w:tblW w:w="4830" w:type="dxa"/>
        <w:jc w:val="left"/>
        <w:tblInd w:w="-66" w:type="dxa"/>
        <w:tblLayout w:type="fixed"/>
        <w:tblCellMar>
          <w:top w:w="0" w:type="dxa"/>
          <w:left w:w="108" w:type="dxa"/>
          <w:bottom w:w="0" w:type="dxa"/>
          <w:right w:w="108" w:type="dxa"/>
        </w:tblCellMar>
        <w:tblLook w:val="04a0" w:noHBand="0" w:noVBand="1" w:firstColumn="1" w:lastRow="0" w:lastColumn="0" w:firstRow="1"/>
      </w:tblPr>
      <w:tblGrid>
        <w:gridCol w:w="2279"/>
        <w:gridCol w:w="2550"/>
      </w:tblGrid>
      <w:tr>
        <w:trPr/>
        <w:tc>
          <w:tcPr>
            <w:tcW w:w="4829" w:type="dxa"/>
            <w:gridSpan w:val="2"/>
            <w:tcBorders>
              <w:bottom w:val="single" w:sz="4" w:space="0" w:color="000000"/>
            </w:tcBorders>
            <w:shd w:color="auto" w:fill="auto" w:val="clear"/>
          </w:tcPr>
          <w:p>
            <w:pPr>
              <w:pStyle w:val="Normal"/>
              <w:widowControl w:val="false"/>
              <w:jc w:val="both"/>
              <w:rPr/>
            </w:pPr>
            <w:r>
              <w:rPr/>
            </w:r>
          </w:p>
        </w:tc>
      </w:tr>
      <w:tr>
        <w:trPr/>
        <w:tc>
          <w:tcPr>
            <w:tcW w:w="4829" w:type="dxa"/>
            <w:gridSpan w:val="2"/>
            <w:tcBorders>
              <w:top w:val="single" w:sz="4" w:space="0" w:color="000000"/>
            </w:tcBorders>
            <w:shd w:color="auto" w:fill="auto" w:val="clear"/>
          </w:tcPr>
          <w:p>
            <w:pPr>
              <w:pStyle w:val="Normal"/>
              <w:widowControl w:val="false"/>
              <w:jc w:val="center"/>
              <w:rPr/>
            </w:pPr>
            <w:r>
              <w:rPr>
                <w:vertAlign w:val="superscript"/>
              </w:rPr>
              <w:t>(должность)</w:t>
            </w:r>
          </w:p>
        </w:tc>
      </w:tr>
      <w:tr>
        <w:trPr/>
        <w:tc>
          <w:tcPr>
            <w:tcW w:w="2279" w:type="dxa"/>
            <w:tcBorders>
              <w:bottom w:val="single" w:sz="4" w:space="0" w:color="000000"/>
            </w:tcBorders>
            <w:shd w:color="auto" w:fill="auto" w:val="clear"/>
          </w:tcPr>
          <w:p>
            <w:pPr>
              <w:pStyle w:val="Normal"/>
              <w:widowControl w:val="false"/>
              <w:jc w:val="both"/>
              <w:rPr/>
            </w:pPr>
            <w:r>
              <w:rPr/>
            </w:r>
          </w:p>
        </w:tc>
        <w:tc>
          <w:tcPr>
            <w:tcW w:w="2550" w:type="dxa"/>
            <w:tcBorders>
              <w:bottom w:val="single" w:sz="4" w:space="0" w:color="000000"/>
            </w:tcBorders>
            <w:shd w:color="auto" w:fill="auto" w:val="clear"/>
          </w:tcPr>
          <w:p>
            <w:pPr>
              <w:pStyle w:val="Normal"/>
              <w:widowControl w:val="false"/>
              <w:jc w:val="both"/>
              <w:rPr/>
            </w:pPr>
            <w:r>
              <w:rPr/>
            </w:r>
          </w:p>
        </w:tc>
      </w:tr>
      <w:tr>
        <w:trPr>
          <w:trHeight w:val="53" w:hRule="atLeast"/>
        </w:trPr>
        <w:tc>
          <w:tcPr>
            <w:tcW w:w="2279" w:type="dxa"/>
            <w:tcBorders>
              <w:top w:val="single" w:sz="4" w:space="0" w:color="000000"/>
            </w:tcBorders>
            <w:shd w:color="auto" w:fill="auto" w:val="clear"/>
          </w:tcPr>
          <w:p>
            <w:pPr>
              <w:pStyle w:val="Normal"/>
              <w:widowControl w:val="false"/>
              <w:jc w:val="center"/>
              <w:rPr>
                <w:vertAlign w:val="superscript"/>
              </w:rPr>
            </w:pPr>
            <w:r>
              <w:rPr>
                <w:vertAlign w:val="superscript"/>
              </w:rPr>
              <w:t>(подпись)</w:t>
            </w:r>
          </w:p>
        </w:tc>
        <w:tc>
          <w:tcPr>
            <w:tcW w:w="2550" w:type="dxa"/>
            <w:tcBorders/>
            <w:shd w:color="auto" w:fill="auto" w:val="clear"/>
          </w:tcPr>
          <w:p>
            <w:pPr>
              <w:pStyle w:val="Normal"/>
              <w:widowControl w:val="false"/>
              <w:jc w:val="center"/>
              <w:rPr>
                <w:vertAlign w:val="superscript"/>
              </w:rPr>
            </w:pPr>
            <w:r>
              <w:rPr>
                <w:vertAlign w:val="superscript"/>
              </w:rPr>
              <w:t>(расшифровка подписи)</w:t>
            </w:r>
          </w:p>
          <w:p>
            <w:pPr>
              <w:pStyle w:val="Normal"/>
              <w:widowControl w:val="false"/>
              <w:rPr>
                <w:vertAlign w:val="superscript"/>
              </w:rPr>
            </w:pPr>
            <w:r>
              <w:rPr>
                <w:vertAlign w:val="superscript"/>
              </w:rPr>
              <w:t>М..П.</w:t>
            </w:r>
          </w:p>
        </w:tc>
      </w:tr>
    </w:tbl>
    <w:p>
      <w:pPr>
        <w:pStyle w:val="Normal"/>
        <w:rPr/>
      </w:pPr>
      <w:r>
        <w:rPr/>
      </w:r>
    </w:p>
    <w:p>
      <w:pPr>
        <w:pStyle w:val="Normal"/>
        <w:rPr/>
      </w:pPr>
      <w:r>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9921"/>
      </w:tblGrid>
      <w:tr>
        <w:trPr/>
        <w:tc>
          <w:tcPr>
            <w:tcW w:w="9921" w:type="dxa"/>
            <w:tcBorders>
              <w:top w:val="single" w:sz="4" w:space="0" w:color="000000"/>
            </w:tcBorders>
            <w:shd w:color="auto" w:fill="auto" w:val="clear"/>
          </w:tcPr>
          <w:p>
            <w:pPr>
              <w:pStyle w:val="Normal"/>
              <w:widowControl w:val="false"/>
              <w:jc w:val="center"/>
              <w:rPr/>
            </w:pPr>
            <w:r>
              <w:rPr/>
              <w:t>конец формы</w:t>
            </w:r>
          </w:p>
        </w:tc>
      </w:tr>
    </w:tbl>
    <w:p>
      <w:pPr>
        <w:pStyle w:val="Normal"/>
        <w:numPr>
          <w:ilvl w:val="0"/>
          <w:numId w:val="0"/>
        </w:numPr>
        <w:ind w:left="0" w:hanging="0"/>
        <w:rPr>
          <w:rFonts w:ascii="Nimbus Roman" w:hAnsi="Nimbus Roman"/>
          <w:i w:val="false"/>
          <w:i w:val="false"/>
          <w:iCs w:val="false"/>
          <w:sz w:val="26"/>
          <w:szCs w:val="26"/>
        </w:rPr>
      </w:pPr>
      <w:r>
        <w:rPr/>
      </w:r>
    </w:p>
    <w:sectPr>
      <w:footnotePr>
        <w:numFmt w:val="decimal"/>
      </w:footnotePr>
      <w:type w:val="nextPage"/>
      <w:pgSz w:w="11906" w:h="16838"/>
      <w:pgMar w:left="1134" w:right="851" w:gutter="0" w:header="0" w:top="992" w:footer="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Helvetica Neue">
    <w:altName w:val="Helvetica"/>
    <w:charset w:val="01"/>
    <w:family w:val="roman"/>
    <w:pitch w:val="variable"/>
  </w:font>
  <w:font w:name="Symbol">
    <w:charset w:val="01"/>
    <w:family w:val="roman"/>
    <w:pitch w:val="variable"/>
  </w:font>
  <w:font w:name="Nimbus Roman [UKWN]">
    <w:charset w:val="01"/>
    <w:family w:val="roman"/>
    <w:pitch w:val="variable"/>
  </w:font>
  <w:font w:name="Nimbus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9"/>
        </w:rPr>
        <w:footnoteRef/>
      </w:r>
      <w:r>
        <w:rPr/>
        <w:t xml:space="preserve"> </w:t>
      </w:r>
      <w:r>
        <w:rPr/>
        <w:t>Отправка грузов в другие направления осуществляется в соответствии с действующими тарифами Исполнителя.</w:t>
      </w:r>
    </w:p>
  </w:footnote>
  <w:footnote w:id="3">
    <w:p>
      <w:pPr>
        <w:pStyle w:val="FootnoteText"/>
        <w:widowControl w:val="false"/>
        <w:rPr/>
      </w:pPr>
      <w:r>
        <w:rPr>
          <w:rStyle w:val="Style9"/>
        </w:rPr>
        <w:footnoteRef/>
      </w:r>
      <w:r>
        <w:rPr/>
        <w:t xml:space="preserve"> </w:t>
      </w:r>
      <w:r>
        <w:rPr/>
        <w:t>В случае возникновения потребности у Заказчика в авиаперевозке иных видов грузов, услуги по авиаперевозке должны быть оказаны Исполнителем, если авиаперевозка таких видов грузов возможна, согласно общим правилам воздушных перевозок грузов.</w:t>
      </w:r>
    </w:p>
  </w:footnote>
  <w:footnote w:id="4">
    <w:p>
      <w:pPr>
        <w:pStyle w:val="FootnoteText"/>
        <w:widowControl w:val="false"/>
        <w:rPr/>
      </w:pPr>
      <w:r>
        <w:rPr>
          <w:rStyle w:val="Style9"/>
        </w:rPr>
        <w:footnoteRef/>
      </w:r>
      <w:r>
        <w:rPr/>
        <w:t xml:space="preserve"> </w:t>
      </w:r>
      <w:r>
        <w:rPr/>
        <w:t xml:space="preserve">Показатель 6000 указан для примера. Компании-перевозчики могут использовать другие делители для расчёта объёмного веса.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
        </w:tabs>
        <w:ind w:left="107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857" w:hanging="432"/>
      </w:pPr>
      <w:rPr>
        <w:sz w:val="20"/>
        <w:b w:val="false"/>
        <w:szCs w:val="20"/>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b/>
      </w:rPr>
    </w:lvl>
    <w:lvl w:ilvl="1">
      <w:start w:val="2"/>
      <w:numFmt w:val="decimal"/>
      <w:lvlText w:val="%1.%2."/>
      <w:lvlJc w:val="left"/>
      <w:pPr>
        <w:tabs>
          <w:tab w:val="num" w:pos="0"/>
        </w:tabs>
        <w:ind w:left="360" w:hanging="360"/>
      </w:pPr>
      <w:rPr>
        <w:b/>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1800" w:hanging="108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160" w:hanging="1440"/>
      </w:pPr>
      <w:rPr/>
    </w:lvl>
  </w:abstractNum>
  <w:abstractNum w:abstractNumId="6">
    <w:lvl w:ilvl="0">
      <w:start w:val="1"/>
      <w:numFmt w:val="decimal"/>
      <w:lvlText w:val="%1."/>
      <w:lvlJc w:val="left"/>
      <w:pPr>
        <w:tabs>
          <w:tab w:val="num" w:pos="0"/>
        </w:tabs>
        <w:ind w:left="644" w:hanging="360"/>
      </w:pPr>
      <w:rPr/>
    </w:lvl>
    <w:lvl w:ilvl="1">
      <w:start w:val="10"/>
      <w:numFmt w:val="decimal"/>
      <w:lvlText w:val="%1.%2."/>
      <w:lvlJc w:val="left"/>
      <w:pPr>
        <w:tabs>
          <w:tab w:val="num" w:pos="0"/>
        </w:tabs>
        <w:ind w:left="1294" w:hanging="585"/>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279"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489" w:hanging="1080"/>
      </w:pPr>
      <w:rPr/>
    </w:lvl>
    <w:lvl w:ilvl="6">
      <w:start w:val="1"/>
      <w:numFmt w:val="decimal"/>
      <w:lvlText w:val="%1.%2.%3.%4.%5.%6.%7."/>
      <w:lvlJc w:val="left"/>
      <w:pPr>
        <w:tabs>
          <w:tab w:val="num" w:pos="0"/>
        </w:tabs>
        <w:ind w:left="4274" w:hanging="1440"/>
      </w:pPr>
      <w:rPr/>
    </w:lvl>
    <w:lvl w:ilvl="7">
      <w:start w:val="1"/>
      <w:numFmt w:val="decimal"/>
      <w:lvlText w:val="%1.%2.%3.%4.%5.%6.%7.%8."/>
      <w:lvlJc w:val="left"/>
      <w:pPr>
        <w:tabs>
          <w:tab w:val="num" w:pos="0"/>
        </w:tabs>
        <w:ind w:left="4699" w:hanging="1440"/>
      </w:pPr>
      <w:rPr/>
    </w:lvl>
    <w:lvl w:ilvl="8">
      <w:start w:val="1"/>
      <w:numFmt w:val="decimal"/>
      <w:lvlText w:val="%1.%2.%3.%4.%5.%6.%7.%8.%9."/>
      <w:lvlJc w:val="left"/>
      <w:pPr>
        <w:tabs>
          <w:tab w:val="num" w:pos="0"/>
        </w:tabs>
        <w:ind w:left="5484" w:hanging="1800"/>
      </w:pPr>
      <w:rPr/>
    </w:lvl>
  </w:abstractNum>
  <w:abstractNum w:abstractNumId="7">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suff w:val="space"/>
      <w:lvlText w:val="%1."/>
      <w:lvlJc w:val="left"/>
      <w:pPr>
        <w:tabs>
          <w:tab w:val="num" w:pos="0"/>
        </w:tabs>
        <w:ind w:left="-283" w:firstLine="851"/>
      </w:pPr>
      <w:rPr>
        <w:sz w:val="24"/>
        <w:i w:val="false"/>
        <w:b/>
        <w:rFonts w:ascii="Times New Roman" w:hAnsi="Times New Roman"/>
      </w:rPr>
    </w:lvl>
    <w:lvl w:ilvl="1">
      <w:start w:val="1"/>
      <w:numFmt w:val="decimal"/>
      <w:suff w:val="space"/>
      <w:lvlText w:val="%1.%2."/>
      <w:lvlJc w:val="left"/>
      <w:pPr>
        <w:tabs>
          <w:tab w:val="num" w:pos="0"/>
        </w:tabs>
        <w:ind w:left="-283" w:firstLine="851"/>
      </w:pPr>
      <w:rPr>
        <w:sz w:val="24"/>
        <w:i w:val="false"/>
        <w:b w:val="false"/>
        <w:rFonts w:ascii="Times New Roman" w:hAnsi="Times New Roman"/>
        <w:color w:val="auto"/>
      </w:rPr>
    </w:lvl>
    <w:lvl w:ilvl="2">
      <w:start w:val="1"/>
      <w:numFmt w:val="decimal"/>
      <w:lvlText w:val="%1.%2.%3."/>
      <w:lvlJc w:val="left"/>
      <w:pPr>
        <w:tabs>
          <w:tab w:val="num" w:pos="1620"/>
        </w:tabs>
        <w:ind w:left="769" w:firstLine="851"/>
      </w:pPr>
      <w:rPr/>
    </w:lvl>
    <w:lvl w:ilvl="3">
      <w:start w:val="1"/>
      <w:numFmt w:val="decimal"/>
      <w:lvlText w:val="%1.%2.%3.%4."/>
      <w:lvlJc w:val="left"/>
      <w:pPr>
        <w:tabs>
          <w:tab w:val="num" w:pos="851"/>
        </w:tabs>
        <w:ind w:left="0" w:firstLine="851"/>
      </w:pPr>
      <w:rPr/>
    </w:lvl>
    <w:lvl w:ilvl="4">
      <w:start w:val="1"/>
      <w:numFmt w:val="decimal"/>
      <w:lvlText w:val="%1.%2.%3.%4.%5."/>
      <w:lvlJc w:val="left"/>
      <w:pPr>
        <w:tabs>
          <w:tab w:val="num" w:pos="851"/>
        </w:tabs>
        <w:ind w:left="0" w:firstLine="851"/>
      </w:pPr>
      <w:rPr/>
    </w:lvl>
    <w:lvl w:ilvl="5">
      <w:start w:val="1"/>
      <w:numFmt w:val="decimal"/>
      <w:lvlText w:val="%1.%2.%3.%4.%5.%6."/>
      <w:lvlJc w:val="left"/>
      <w:pPr>
        <w:tabs>
          <w:tab w:val="num" w:pos="851"/>
        </w:tabs>
        <w:ind w:left="0" w:firstLine="851"/>
      </w:pPr>
      <w:rPr/>
    </w:lvl>
    <w:lvl w:ilvl="6">
      <w:start w:val="1"/>
      <w:numFmt w:val="decimal"/>
      <w:lvlText w:val="%1.%2.%3.%4.%5.%6.%7."/>
      <w:lvlJc w:val="left"/>
      <w:pPr>
        <w:tabs>
          <w:tab w:val="num" w:pos="851"/>
        </w:tabs>
        <w:ind w:left="0" w:firstLine="851"/>
      </w:pPr>
      <w:rPr/>
    </w:lvl>
    <w:lvl w:ilvl="7">
      <w:start w:val="1"/>
      <w:numFmt w:val="decimal"/>
      <w:lvlText w:val="%1.%2.%3.%4.%5.%6.%7.%8."/>
      <w:lvlJc w:val="left"/>
      <w:pPr>
        <w:tabs>
          <w:tab w:val="num" w:pos="851"/>
        </w:tabs>
        <w:ind w:left="0" w:firstLine="851"/>
      </w:pPr>
      <w:rPr/>
    </w:lvl>
    <w:lvl w:ilvl="8">
      <w:start w:val="1"/>
      <w:numFmt w:val="decimal"/>
      <w:lvlText w:val="%1.%2.%3.%4.%5.%6.%7.%8.%9."/>
      <w:lvlJc w:val="left"/>
      <w:pPr>
        <w:tabs>
          <w:tab w:val="num" w:pos="851"/>
        </w:tabs>
        <w:ind w:left="0" w:firstLine="851"/>
      </w:pPr>
      <w:rPr/>
    </w:lvl>
  </w:abstractNum>
  <w:abstractNum w:abstractNumId="9">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27a6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Heading3"/>
    <w:next w:val="Normal"/>
    <w:link w:val="1"/>
    <w:qFormat/>
    <w:rsid w:val="00927a67"/>
    <w:pPr>
      <w:numPr>
        <w:ilvl w:val="0"/>
      </w:numPr>
      <w:outlineLvl w:val="0"/>
    </w:pPr>
    <w:rPr>
      <w:sz w:val="28"/>
      <w:szCs w:val="28"/>
    </w:rPr>
  </w:style>
  <w:style w:type="paragraph" w:styleId="Heading3">
    <w:name w:val="Heading 3"/>
    <w:basedOn w:val="Normal"/>
    <w:next w:val="Normal"/>
    <w:link w:val="3"/>
    <w:autoRedefine/>
    <w:qFormat/>
    <w:rsid w:val="00927a67"/>
    <w:pPr>
      <w:keepNext w:val="true"/>
      <w:numPr>
        <w:ilvl w:val="2"/>
        <w:numId w:val="2"/>
      </w:numPr>
      <w:spacing w:before="120" w:after="60"/>
      <w:jc w:val="left"/>
      <w:outlineLvl w:val="2"/>
    </w:pPr>
    <w:rPr>
      <w:rFonts w:eastAsia="Calibri"/>
      <w:b/>
      <w:lang w:val="x-none" w:eastAsia="x-none"/>
    </w:rPr>
  </w:style>
  <w:style w:type="paragraph" w:styleId="Heading4">
    <w:name w:val="Heading 4"/>
    <w:basedOn w:val="Heading3"/>
    <w:next w:val="Normal"/>
    <w:link w:val="4"/>
    <w:qFormat/>
    <w:rsid w:val="00927a67"/>
    <w:pPr>
      <w:numPr>
        <w:ilvl w:val="1"/>
      </w:numPr>
      <w:outlineLvl w:val="3"/>
    </w:pPr>
    <w:rPr>
      <w:bCs/>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927a67"/>
    <w:rPr>
      <w:rFonts w:ascii="Times New Roman" w:hAnsi="Times New Roman" w:eastAsia="Calibri" w:cs="Times New Roman"/>
      <w:b/>
      <w:sz w:val="28"/>
      <w:szCs w:val="28"/>
      <w:lang w:val="x-none" w:eastAsia="x-none"/>
    </w:rPr>
  </w:style>
  <w:style w:type="character" w:styleId="3" w:customStyle="1">
    <w:name w:val="Заголовок 3 Знак"/>
    <w:basedOn w:val="DefaultParagraphFont"/>
    <w:uiPriority w:val="9"/>
    <w:qFormat/>
    <w:rsid w:val="00927a67"/>
    <w:rPr>
      <w:rFonts w:ascii="Times New Roman" w:hAnsi="Times New Roman" w:eastAsia="Calibri" w:cs="Times New Roman"/>
      <w:b/>
      <w:sz w:val="24"/>
      <w:szCs w:val="24"/>
      <w:lang w:val="x-none" w:eastAsia="x-none"/>
    </w:rPr>
  </w:style>
  <w:style w:type="character" w:styleId="4" w:customStyle="1">
    <w:name w:val="Заголовок 4 Знак"/>
    <w:basedOn w:val="DefaultParagraphFont"/>
    <w:uiPriority w:val="9"/>
    <w:qFormat/>
    <w:rsid w:val="00927a67"/>
    <w:rPr>
      <w:rFonts w:ascii="Times New Roman" w:hAnsi="Times New Roman" w:eastAsia="Calibri" w:cs="Times New Roman"/>
      <w:b/>
      <w:bCs/>
      <w:sz w:val="24"/>
      <w:szCs w:val="24"/>
      <w:lang w:val="x-none" w:eastAsia="x-none"/>
    </w:rPr>
  </w:style>
  <w:style w:type="character" w:styleId="Style6" w:customStyle="1">
    <w:name w:val="комментарий"/>
    <w:qFormat/>
    <w:rsid w:val="00927a67"/>
    <w:rPr>
      <w:b/>
      <w:i/>
      <w:shd w:fill="FFFF99" w:val="clear"/>
    </w:rPr>
  </w:style>
  <w:style w:type="character" w:styleId="Style7" w:customStyle="1">
    <w:name w:val="Абзац списка Знак"/>
    <w:link w:val="ListParagraph"/>
    <w:uiPriority w:val="34"/>
    <w:qFormat/>
    <w:locked/>
    <w:rsid w:val="00927a67"/>
    <w:rPr>
      <w:rFonts w:ascii="Times New Roman" w:hAnsi="Times New Roman" w:eastAsia="Times New Roman" w:cs="Times New Roman"/>
      <w:sz w:val="24"/>
      <w:szCs w:val="24"/>
      <w:lang w:eastAsia="ru-RU"/>
    </w:rPr>
  </w:style>
  <w:style w:type="character" w:styleId="Hyperlink">
    <w:name w:val="Hyperlink"/>
    <w:uiPriority w:val="99"/>
    <w:rsid w:val="00927a67"/>
    <w:rPr>
      <w:color w:val="0000FF"/>
      <w:u w:val="single"/>
    </w:rPr>
  </w:style>
  <w:style w:type="character" w:styleId="Style8" w:customStyle="1">
    <w:name w:val="Текст сноски Знак"/>
    <w:basedOn w:val="DefaultParagraphFont"/>
    <w:uiPriority w:val="99"/>
    <w:qFormat/>
    <w:rsid w:val="00927a67"/>
    <w:rPr>
      <w:rFonts w:ascii="Times New Roman" w:hAnsi="Times New Roman" w:eastAsia="Times New Roman" w:cs="Times New Roman"/>
      <w:sz w:val="20"/>
      <w:szCs w:val="20"/>
      <w:lang w:eastAsia="ru-RU"/>
    </w:rPr>
  </w:style>
  <w:style w:type="character" w:styleId="Style9" w:customStyle="1">
    <w:name w:val="Символ сноски"/>
    <w:uiPriority w:val="99"/>
    <w:unhideWhenUsed/>
    <w:qFormat/>
    <w:rsid w:val="00927a67"/>
    <w:rPr>
      <w:vertAlign w:val="superscript"/>
    </w:rPr>
  </w:style>
  <w:style w:type="character" w:styleId="FootnoteReference">
    <w:name w:val="Footnote Reference"/>
    <w:rPr>
      <w:vertAlign w:val="superscript"/>
    </w:rPr>
  </w:style>
  <w:style w:type="character" w:styleId="Emphasis">
    <w:name w:val="Emphasis"/>
    <w:uiPriority w:val="20"/>
    <w:qFormat/>
    <w:rsid w:val="00927a67"/>
    <w:rPr>
      <w:i/>
      <w:iCs/>
    </w:rPr>
  </w:style>
  <w:style w:type="character" w:styleId="Annotationreference">
    <w:name w:val="annotation reference"/>
    <w:basedOn w:val="DefaultParagraphFont"/>
    <w:semiHidden/>
    <w:unhideWhenUsed/>
    <w:qFormat/>
    <w:rsid w:val="0064251d"/>
    <w:rPr>
      <w:sz w:val="16"/>
      <w:szCs w:val="16"/>
    </w:rPr>
  </w:style>
  <w:style w:type="character" w:styleId="Style10" w:customStyle="1">
    <w:name w:val="Текст примечания Знак"/>
    <w:basedOn w:val="DefaultParagraphFont"/>
    <w:link w:val="Annotationtext"/>
    <w:semiHidden/>
    <w:qFormat/>
    <w:rsid w:val="0064251d"/>
    <w:rPr>
      <w:rFonts w:ascii="Times New Roman" w:hAnsi="Times New Roman" w:eastAsia="Times New Roman" w:cs="Times New Roman"/>
      <w:sz w:val="20"/>
      <w:szCs w:val="20"/>
      <w:lang w:eastAsia="ru-RU"/>
    </w:rPr>
  </w:style>
  <w:style w:type="character" w:styleId="Style11" w:customStyle="1">
    <w:name w:val="Тема примечания Знак"/>
    <w:basedOn w:val="Style10"/>
    <w:link w:val="Annotationsubject"/>
    <w:uiPriority w:val="99"/>
    <w:semiHidden/>
    <w:qFormat/>
    <w:rsid w:val="0064251d"/>
    <w:rPr>
      <w:rFonts w:ascii="Times New Roman" w:hAnsi="Times New Roman" w:eastAsia="Times New Roman" w:cs="Times New Roman"/>
      <w:b/>
      <w:bCs/>
      <w:sz w:val="20"/>
      <w:szCs w:val="20"/>
      <w:lang w:eastAsia="ru-RU"/>
    </w:rPr>
  </w:style>
  <w:style w:type="character" w:styleId="Style12" w:customStyle="1">
    <w:name w:val="Текст выноски Знак"/>
    <w:basedOn w:val="DefaultParagraphFont"/>
    <w:link w:val="BalloonText"/>
    <w:uiPriority w:val="99"/>
    <w:semiHidden/>
    <w:qFormat/>
    <w:rsid w:val="0064251d"/>
    <w:rPr>
      <w:rFonts w:ascii="Segoe UI" w:hAnsi="Segoe UI" w:eastAsia="Times New Roman" w:cs="Segoe UI"/>
      <w:sz w:val="18"/>
      <w:szCs w:val="18"/>
      <w:lang w:eastAsia="ru-RU"/>
    </w:rPr>
  </w:style>
  <w:style w:type="character" w:styleId="Hgkelc" w:customStyle="1">
    <w:name w:val="hgkelc"/>
    <w:basedOn w:val="DefaultParagraphFont"/>
    <w:qFormat/>
    <w:rsid w:val="00fa13ef"/>
    <w:rPr/>
  </w:style>
  <w:style w:type="character" w:styleId="FollowedHyperlink">
    <w:name w:val="FollowedHyperlink"/>
    <w:basedOn w:val="DefaultParagraphFont"/>
    <w:uiPriority w:val="99"/>
    <w:semiHidden/>
    <w:unhideWhenUsed/>
    <w:rsid w:val="000a74c3"/>
    <w:rPr>
      <w:color w:val="954F72" w:themeColor="followedHyperlink"/>
      <w:u w:val="single"/>
    </w:rPr>
  </w:style>
  <w:style w:type="character" w:styleId="Style13" w:customStyle="1">
    <w:name w:val="Ссылка указателя"/>
    <w:qFormat/>
    <w:rPr/>
  </w:style>
  <w:style w:type="character" w:styleId="Style14"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character" w:styleId="Style15">
    <w:name w:val="Символ нумерации"/>
    <w:qFormat/>
    <w:rPr/>
  </w:style>
  <w:style w:type="paragraph" w:styleId="Style16">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11" w:customStyle="1">
    <w:name w:val="Заголовок1"/>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Caption1">
    <w:name w:val="caption1"/>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rPr>
  </w:style>
  <w:style w:type="paragraph" w:styleId="ListParagraph">
    <w:name w:val="List Paragraph"/>
    <w:basedOn w:val="Normal"/>
    <w:link w:val="Style7"/>
    <w:uiPriority w:val="34"/>
    <w:qFormat/>
    <w:rsid w:val="00927a67"/>
    <w:pPr>
      <w:spacing w:before="0" w:after="0"/>
      <w:ind w:left="720" w:hanging="0"/>
      <w:contextualSpacing/>
    </w:pPr>
    <w:rPr/>
  </w:style>
  <w:style w:type="paragraph" w:styleId="Style18" w:customStyle="1">
    <w:name w:val="Таблица шапка"/>
    <w:basedOn w:val="Normal"/>
    <w:qFormat/>
    <w:rsid w:val="00927a67"/>
    <w:pPr>
      <w:keepNext w:val="true"/>
      <w:spacing w:before="40" w:after="40"/>
      <w:ind w:left="57" w:right="57" w:hanging="0"/>
    </w:pPr>
    <w:rPr>
      <w:sz w:val="22"/>
      <w:szCs w:val="26"/>
    </w:rPr>
  </w:style>
  <w:style w:type="paragraph" w:styleId="TOC1">
    <w:name w:val="TOC 1"/>
    <w:basedOn w:val="Normal"/>
    <w:next w:val="Normal"/>
    <w:autoRedefine/>
    <w:uiPriority w:val="39"/>
    <w:rsid w:val="00927a67"/>
    <w:pPr>
      <w:tabs>
        <w:tab w:val="clear" w:pos="708"/>
        <w:tab w:val="right" w:pos="9912" w:leader="dot"/>
      </w:tabs>
      <w:spacing w:before="120" w:after="0"/>
      <w:jc w:val="center"/>
    </w:pPr>
    <w:rPr>
      <w:rFonts w:cs="Calibri Light (Заголовки)"/>
      <w:b/>
      <w:bCs/>
    </w:rPr>
  </w:style>
  <w:style w:type="paragraph" w:styleId="TOC3">
    <w:name w:val="TOC 3"/>
    <w:basedOn w:val="Normal"/>
    <w:next w:val="Normal"/>
    <w:autoRedefine/>
    <w:uiPriority w:val="39"/>
    <w:rsid w:val="00c65f63"/>
    <w:pPr>
      <w:tabs>
        <w:tab w:val="clear" w:pos="708"/>
        <w:tab w:val="left" w:pos="1100" w:leader="none"/>
        <w:tab w:val="right" w:pos="9912" w:leader="dot"/>
      </w:tabs>
      <w:ind w:left="280" w:hanging="0"/>
    </w:pPr>
    <w:rPr>
      <w:rFonts w:cs="Calibri" w:cstheme="minorHAnsi"/>
      <w:color w:val="000000" w:themeColor="text1"/>
      <w:szCs w:val="20"/>
    </w:rPr>
  </w:style>
  <w:style w:type="paragraph" w:styleId="FootnoteText">
    <w:name w:val="Footnote Text"/>
    <w:basedOn w:val="Normal"/>
    <w:link w:val="Style8"/>
    <w:uiPriority w:val="99"/>
    <w:unhideWhenUsed/>
    <w:rsid w:val="00927a67"/>
    <w:pPr/>
    <w:rPr>
      <w:sz w:val="20"/>
      <w:szCs w:val="20"/>
    </w:rPr>
  </w:style>
  <w:style w:type="paragraph" w:styleId="Style19" w:customStyle="1">
    <w:name w:val="Таблица"/>
    <w:basedOn w:val="Normal"/>
    <w:qFormat/>
    <w:rsid w:val="00927a67"/>
    <w:pPr>
      <w:keepNext w:val="true"/>
      <w:spacing w:before="60" w:after="60"/>
      <w:jc w:val="center"/>
    </w:pPr>
    <w:rPr>
      <w:rFonts w:eastAsia="Calibri"/>
      <w:b/>
      <w:lang w:val="x-none" w:eastAsia="x-none"/>
    </w:rPr>
  </w:style>
  <w:style w:type="paragraph" w:styleId="12" w:customStyle="1">
    <w:name w:val="Обычный (веб)1"/>
    <w:basedOn w:val="Normal"/>
    <w:uiPriority w:val="99"/>
    <w:qFormat/>
    <w:rsid w:val="00927a67"/>
    <w:pPr>
      <w:spacing w:beforeAutospacing="1" w:afterAutospacing="1"/>
      <w:ind w:left="1724" w:hanging="0"/>
      <w:jc w:val="both"/>
    </w:pPr>
    <w:rPr>
      <w:color w:val="000000" w:themeColor="text1"/>
    </w:rPr>
  </w:style>
  <w:style w:type="paragraph" w:styleId="Annotationtext">
    <w:name w:val="annotation text"/>
    <w:basedOn w:val="Normal"/>
    <w:link w:val="Style10"/>
    <w:semiHidden/>
    <w:unhideWhenUsed/>
    <w:qFormat/>
    <w:rsid w:val="0064251d"/>
    <w:pPr/>
    <w:rPr>
      <w:sz w:val="20"/>
      <w:szCs w:val="20"/>
    </w:rPr>
  </w:style>
  <w:style w:type="paragraph" w:styleId="Annotationsubject">
    <w:name w:val="annotation subject"/>
    <w:basedOn w:val="Annotationtext"/>
    <w:next w:val="Annotationtext"/>
    <w:link w:val="Style11"/>
    <w:uiPriority w:val="99"/>
    <w:semiHidden/>
    <w:unhideWhenUsed/>
    <w:qFormat/>
    <w:rsid w:val="0064251d"/>
    <w:pPr/>
    <w:rPr>
      <w:b/>
      <w:bCs/>
    </w:rPr>
  </w:style>
  <w:style w:type="paragraph" w:styleId="BalloonText">
    <w:name w:val="Balloon Text"/>
    <w:basedOn w:val="Normal"/>
    <w:link w:val="Style12"/>
    <w:uiPriority w:val="99"/>
    <w:semiHidden/>
    <w:unhideWhenUsed/>
    <w:qFormat/>
    <w:rsid w:val="0064251d"/>
    <w:pPr/>
    <w:rPr>
      <w:rFonts w:ascii="Segoe UI" w:hAnsi="Segoe UI" w:cs="Segoe UI"/>
      <w:sz w:val="18"/>
      <w:szCs w:val="18"/>
    </w:rPr>
  </w:style>
  <w:style w:type="paragraph" w:styleId="Style20" w:customStyle="1">
    <w:name w:val="ДТ. Абз"/>
    <w:basedOn w:val="ListParagraph"/>
    <w:qFormat/>
    <w:rsid w:val="009c7688"/>
    <w:pPr>
      <w:numPr>
        <w:ilvl w:val="0"/>
        <w:numId w:val="8"/>
      </w:numPr>
      <w:tabs>
        <w:tab w:val="clear" w:pos="708"/>
        <w:tab w:val="left" w:pos="360" w:leader="none"/>
      </w:tabs>
      <w:spacing w:lineRule="auto" w:line="259" w:before="120" w:after="280"/>
      <w:ind w:left="720" w:hanging="0"/>
      <w:contextualSpacing/>
    </w:pPr>
    <w:rPr>
      <w:rFonts w:eastAsia="Calibri"/>
      <w:b/>
      <w:szCs w:val="22"/>
      <w:lang w:eastAsia="en-US"/>
    </w:rPr>
  </w:style>
  <w:style w:type="paragraph" w:styleId="2" w:customStyle="1">
    <w:name w:val="ДТ. Абзц 2"/>
    <w:basedOn w:val="Style20"/>
    <w:qFormat/>
    <w:rsid w:val="009c7688"/>
    <w:pPr>
      <w:numPr>
        <w:ilvl w:val="1"/>
      </w:numPr>
      <w:spacing w:before="0" w:after="0"/>
      <w:ind w:left="-1" w:hanging="0"/>
      <w:contextualSpacing/>
      <w:jc w:val="both"/>
    </w:pPr>
    <w:rPr>
      <w:b w:val="false"/>
    </w:rPr>
  </w:style>
  <w:style w:type="paragraph" w:styleId="Revision">
    <w:name w:val="Revision"/>
    <w:uiPriority w:val="99"/>
    <w:semiHidden/>
    <w:qFormat/>
    <w:rsid w:val="00eb03c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paragraph" w:styleId="Standard">
    <w:name w:val="Standard"/>
    <w:qFormat/>
    <w:pPr>
      <w:widowControl/>
      <w:suppressAutoHyphens w:val="true"/>
      <w:bidi w:val="0"/>
      <w:spacing w:lineRule="auto" w:line="259" w:before="0" w:after="0"/>
      <w:jc w:val="left"/>
      <w:textAlignment w:val="baseline"/>
    </w:pPr>
    <w:rPr>
      <w:rFonts w:ascii="Times New Roman" w:hAnsi="Times New Roman" w:eastAsia="Times New Roman" w:cs="Times New Roman"/>
      <w:color w:val="00000A"/>
      <w:kern w:val="0"/>
      <w:sz w:val="24"/>
      <w:szCs w:val="24"/>
      <w:lang w:val="ru-RU" w:eastAsia="ru-RU" w:bidi="ar-SA"/>
    </w:rPr>
  </w:style>
  <w:style w:type="numbering" w:styleId="NoList" w:default="1">
    <w:name w:val="No List"/>
    <w:uiPriority w:val="99"/>
    <w:semiHidden/>
    <w:unhideWhenUsed/>
    <w:qFormat/>
  </w:style>
  <w:style w:type="numbering" w:styleId="123">
    <w:name w:val="Нумерованный 123"/>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2">
    <w:name w:val="Table Grid"/>
    <w:basedOn w:val="a2"/>
    <w:uiPriority w:val="39"/>
    <w:rsid w:val="00927a67"/>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epanovaTV@lhp.ru"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99D4-FDCB-40D6-B59C-528534A4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Application>AlterOffice/2025.3.0.0$Linux_X86_64 LibreOffice_project/4ba31b6a4271509a884f95065d0a726e9cb2bdbb</Application>
  <AppVersion>15.0000</AppVersion>
  <Pages>11</Pages>
  <Words>1843</Words>
  <Characters>12196</Characters>
  <CharactersWithSpaces>13750</CharactersWithSpaces>
  <Paragraphs>359</Paragraphs>
  <Company>ОАО Ленгидропроект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Крестьянова Александра Николаевна</dc:creator>
  <dc:description/>
  <dc:language>ru-RU</dc:language>
  <cp:lastModifiedBy>seligerskaiagiu</cp:lastModifiedBy>
  <dcterms:modified xsi:type="dcterms:W3CDTF">2026-06-03T11:45:24Z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