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ОКПД2 27.11.</w:t>
      </w:r>
      <w:r>
        <w:rPr>
          <w:rFonts w:eastAsia="Calibri"/>
          <w:sz w:val="26"/>
          <w:szCs w:val="26"/>
          <w:lang w:val="en-US"/>
        </w:rPr>
        <w:t>42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Поставка запасных частей электротехнического 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оборудования для пополнения аварийного запаса 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для нужд филиала ПАО «РусГидро» - «Загорская ГАЭС»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0013-РЕМ ПРОД-2026-ЗаГАЭС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caps/>
              <w:vanish w:val="false"/>
            </w:rPr>
            <w:instrText xml:space="preserve"> TOC \z \o "1-4" \u \h</w:instrText>
          </w:r>
          <w:r>
            <w:rPr>
              <w:webHidden/>
              <w:rStyle w:val="Style18"/>
              <w:caps/>
              <w:vanish w:val="false"/>
            </w:rPr>
            <w:fldChar w:fldCharType="separate"/>
          </w:r>
          <w:hyperlink w:anchor="_Toc172202385">
            <w:r>
              <w:rPr>
                <w:webHidden/>
                <w:rStyle w:val="Style18"/>
                <w:caps/>
                <w:vanish w:val="false"/>
              </w:rPr>
              <w:t>1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_Toc172202385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86">
            <w:r>
              <w:rPr>
                <w:webHidden/>
                <w:rStyle w:val="Style18"/>
                <w:caps/>
                <w:vanish w:val="false"/>
              </w:rPr>
              <w:t>2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_Toc172202386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8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_Toc172202387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8"/>
                <w:vanish w:val="false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_Toc172202388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8"/>
                <w:vanish w:val="false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89">
            <w:r>
              <w:rPr>
                <w:webHidden/>
                <w:rStyle w:val="Style18"/>
                <w:vanish w:val="false"/>
              </w:rPr>
              <w:t xml:space="preserve">Таблица 3.1 </w:t>
            </w:r>
            <w:r>
              <w:rPr>
                <w:rStyle w:val="Style18"/>
                <w:iCs/>
              </w:rPr>
              <w:t>Позиция № 1 Таблицы 1.1: Датчик плотности 490 кПа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_Toc172202389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90">
            <w:r>
              <w:rPr>
                <w:webHidden/>
                <w:rStyle w:val="Style18"/>
                <w:vanish w:val="false"/>
              </w:rPr>
              <w:t xml:space="preserve">Таблица 3.2 </w:t>
            </w:r>
            <w:r>
              <w:rPr>
                <w:rStyle w:val="Style18"/>
                <w:iCs/>
              </w:rPr>
              <w:t xml:space="preserve">Позиция № 2 Таблицы 1.1: </w:t>
            </w:r>
            <w:r>
              <w:rPr>
                <w:rStyle w:val="Style18"/>
              </w:rPr>
              <w:t>Трансформатор тока ТШ-20 шинный с воздушной изоляцией</w:t>
              <w:tab/>
            </w:r>
          </w:hyperlink>
          <w:r>
            <w:rPr/>
            <w:t>8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91">
            <w:r>
              <w:rPr>
                <w:webHidden/>
                <w:rStyle w:val="Style18"/>
                <w:vanish w:val="false"/>
              </w:rPr>
              <w:t xml:space="preserve">Таблица 3.3 </w:t>
            </w:r>
            <w:r>
              <w:rPr>
                <w:rStyle w:val="Style18"/>
                <w:iCs/>
              </w:rPr>
              <w:t>Позиция № 3 Таблицы 1.1: Электродвигатель типа АИР225М2-У3</w:t>
            </w:r>
            <w:r>
              <w:rPr>
                <w:rStyle w:val="Style18"/>
              </w:rPr>
              <w:tab/>
              <w:t>1</w:t>
            </w:r>
          </w:hyperlink>
          <w:r>
            <w:rPr/>
            <w:t>1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98">
            <w:r>
              <w:rPr>
                <w:webHidden/>
                <w:rStyle w:val="Style18"/>
                <w:vanish w:val="false"/>
              </w:rPr>
              <w:t>3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_Toc172202398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2202399">
            <w:r>
              <w:rPr>
                <w:webHidden/>
                <w:rStyle w:val="Style18"/>
                <w:vanish w:val="false"/>
              </w:rPr>
              <w:t>4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_Toc172202399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Приложения</w:t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8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24"/>
        </w:numPr>
        <w:ind w:left="357" w:hanging="357"/>
        <w:jc w:val="center"/>
        <w:rPr>
          <w:caps/>
          <w:sz w:val="24"/>
          <w:szCs w:val="24"/>
        </w:rPr>
      </w:pPr>
      <w:bookmarkStart w:id="1" w:name="_Toc51339692"/>
      <w:bookmarkStart w:id="2" w:name="_Toc172202385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ListParagraph"/>
        <w:numPr>
          <w:ilvl w:val="1"/>
          <w:numId w:val="14"/>
        </w:numPr>
        <w:rPr>
          <w:b/>
        </w:rPr>
      </w:pPr>
      <w:bookmarkStart w:id="3" w:name="_Toc46743505"/>
      <w:r>
        <w:rPr>
          <w:b/>
        </w:rPr>
        <w:t>Обозначения и сокращения</w:t>
      </w:r>
      <w:bookmarkEnd w:id="3"/>
    </w:p>
    <w:p>
      <w:pPr>
        <w:pStyle w:val="Normal"/>
        <w:rPr>
          <w:rStyle w:val="Style14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istParagraph"/>
        <w:numPr>
          <w:ilvl w:val="1"/>
          <w:numId w:val="14"/>
        </w:numPr>
        <w:rPr>
          <w:b/>
        </w:rPr>
      </w:pPr>
      <w:bookmarkStart w:id="4" w:name="_Toc46743506"/>
      <w:r>
        <w:rPr>
          <w:b/>
        </w:rPr>
        <w:t>Наименование закупаемой продукции</w:t>
      </w:r>
      <w:bookmarkEnd w:id="4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«ОКПД2 27.90.33 Поставка запасных частей электротехнического оборудования для пополнения аварийного запаса для нужд филиала ПАО «РусГидро» - «Загорская ГАЭС»</w:t>
      </w:r>
      <w:r>
        <w:rPr>
          <w:rFonts w:eastAsia="Calibri"/>
          <w:i/>
          <w:sz w:val="24"/>
          <w:szCs w:val="24"/>
          <w:lang w:eastAsia="x-none"/>
        </w:rPr>
        <w:br/>
      </w:r>
    </w:p>
    <w:p>
      <w:pPr>
        <w:pStyle w:val="ListParagraph"/>
        <w:numPr>
          <w:ilvl w:val="1"/>
          <w:numId w:val="14"/>
        </w:numPr>
        <w:rPr>
          <w:b/>
        </w:rPr>
      </w:pPr>
      <w:bookmarkStart w:id="5" w:name="_Toc46743507"/>
      <w:r>
        <w:rPr>
          <w:b/>
        </w:rPr>
        <w:t xml:space="preserve">Цель </w:t>
      </w:r>
      <w:bookmarkEnd w:id="5"/>
      <w:r>
        <w:rPr>
          <w:b/>
        </w:rPr>
        <w:t>использования закупаемой продукции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Обеспечение аварийным запасом материалов, </w:t>
      </w:r>
      <w:r>
        <w:rPr>
          <w:rFonts w:eastAsia="Calibri"/>
          <w:color w:val="000000" w:themeColor="text1"/>
          <w:sz w:val="24"/>
          <w:szCs w:val="24"/>
        </w:rPr>
        <w:t>необходимых для ликвидации возможных отказов (аварий)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оборудования, установленного</w:t>
      </w:r>
      <w:r>
        <w:rPr>
          <w:sz w:val="24"/>
          <w:szCs w:val="24"/>
        </w:rPr>
        <w:t xml:space="preserve"> на филиале ПАО «РусГидро» - «Загорская ГАЭС» (далее - Филиал).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14"/>
        </w:numPr>
        <w:rPr>
          <w:b/>
        </w:rPr>
      </w:pPr>
      <w:bookmarkStart w:id="6" w:name="_Toc46743508"/>
      <w:r>
        <w:rPr>
          <w:b/>
        </w:rPr>
        <w:t>Существующее положение</w:t>
      </w:r>
      <w:bookmarkEnd w:id="6"/>
    </w:p>
    <w:p>
      <w:pPr>
        <w:pStyle w:val="ListParagraph"/>
        <w:ind w:left="0" w:firstLine="426"/>
        <w:jc w:val="both"/>
        <w:rPr>
          <w:lang w:eastAsia="x-none"/>
        </w:rPr>
      </w:pPr>
      <w:r>
        <w:rPr>
          <w:lang w:eastAsia="x-none"/>
        </w:rPr>
        <w:t>Настоящие технические требования к поставке продукции для аварийного запаса формировались на основе характеристик существующего оборудования.</w:t>
      </w:r>
    </w:p>
    <w:p>
      <w:pPr>
        <w:pStyle w:val="ListParagraph"/>
        <w:ind w:left="0" w:firstLine="426"/>
        <w:jc w:val="both"/>
        <w:rPr>
          <w:lang w:eastAsia="x-none"/>
        </w:rPr>
      </w:pPr>
      <w:bookmarkStart w:id="7" w:name="_Toc146292906"/>
      <w:bookmarkStart w:id="8" w:name="_Hlk49857604"/>
      <w:bookmarkStart w:id="9" w:name="_Toc46743509"/>
      <w:r>
        <w:rPr>
          <w:lang w:eastAsia="x-none"/>
        </w:rPr>
        <w:t xml:space="preserve">Информация в отношении исполнения договора, </w:t>
      </w:r>
      <w:bookmarkStart w:id="10" w:name="_Hlk46492347"/>
      <w:r>
        <w:rPr>
          <w:lang w:eastAsia="x-none"/>
        </w:rPr>
        <w:t xml:space="preserve">которая должна быть учтена при подготовке заявки </w:t>
      </w:r>
      <w:bookmarkEnd w:id="10"/>
      <w:r>
        <w:rPr>
          <w:lang w:eastAsia="x-none"/>
        </w:rPr>
        <w:t>(в том числе перечень ресурсов, услуг и документов, предоставляемых заказчиком на этапе исполнения договора)</w:t>
      </w:r>
      <w:bookmarkStart w:id="11" w:name="_Hlk48209761"/>
      <w:bookmarkEnd w:id="7"/>
      <w:bookmarkEnd w:id="8"/>
      <w:bookmarkEnd w:id="9"/>
    </w:p>
    <w:p>
      <w:pPr>
        <w:pStyle w:val="ListParagraph"/>
        <w:ind w:left="0" w:firstLine="426"/>
        <w:jc w:val="both"/>
        <w:rPr>
          <w:lang w:eastAsia="x-none"/>
        </w:rPr>
      </w:pPr>
      <w:bookmarkStart w:id="12" w:name="_Toc146292907"/>
      <w:r>
        <w:rPr>
          <w:lang w:eastAsia="x-none"/>
        </w:rPr>
        <w:t>Заказчик предоставит поставщику:</w:t>
      </w:r>
      <w:bookmarkEnd w:id="12"/>
    </w:p>
    <w:p>
      <w:pPr>
        <w:pStyle w:val="ListParagraph"/>
        <w:numPr>
          <w:ilvl w:val="0"/>
          <w:numId w:val="10"/>
        </w:numPr>
        <w:rPr>
          <w:b/>
        </w:rPr>
      </w:pPr>
      <w:bookmarkStart w:id="13" w:name="_Toc146292909"/>
      <w:r>
        <w:rPr/>
        <w:t xml:space="preserve">площадку для разгрузки </w:t>
      </w:r>
      <w:r>
        <w:rPr>
          <w:lang w:eastAsia="x-none"/>
        </w:rPr>
        <w:t xml:space="preserve">продукции </w:t>
      </w:r>
      <w:r>
        <w:rPr/>
        <w:t>.</w:t>
      </w:r>
      <w:bookmarkEnd w:id="13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numPr>
          <w:ilvl w:val="0"/>
          <w:numId w:val="25"/>
        </w:numPr>
        <w:jc w:val="center"/>
        <w:rPr>
          <w:caps/>
          <w:sz w:val="24"/>
          <w:szCs w:val="24"/>
          <w:lang w:val="ru-RU"/>
        </w:rPr>
      </w:pPr>
      <w:bookmarkStart w:id="14" w:name="_Toc172202386"/>
      <w:bookmarkStart w:id="15" w:name="_Toc51339693"/>
      <w:bookmarkStart w:id="16" w:name="_Toc50125126"/>
      <w:bookmarkEnd w:id="11"/>
      <w:bookmarkEnd w:id="16"/>
      <w:r>
        <w:rPr>
          <w:sz w:val="24"/>
          <w:szCs w:val="24"/>
        </w:rPr>
        <w:t>Требования к продукции</w:t>
      </w:r>
      <w:bookmarkEnd w:id="14"/>
      <w:bookmarkEnd w:id="15"/>
    </w:p>
    <w:p>
      <w:pPr>
        <w:pStyle w:val="ListParagraph"/>
        <w:numPr>
          <w:ilvl w:val="1"/>
          <w:numId w:val="13"/>
        </w:numPr>
        <w:rPr>
          <w:b/>
        </w:rPr>
      </w:pPr>
      <w:r>
        <w:rPr>
          <w:b/>
        </w:rPr>
        <w:t>Требования к объемам и срокам поставки</w:t>
      </w:r>
    </w:p>
    <w:p>
      <w:pPr>
        <w:pStyle w:val="ListParagraph"/>
        <w:numPr>
          <w:ilvl w:val="2"/>
          <w:numId w:val="11"/>
        </w:numPr>
        <w:rPr>
          <w:b/>
        </w:rPr>
      </w:pPr>
      <w:r>
        <w:rPr>
          <w:b/>
        </w:rPr>
        <w:t>Перечень и объем закупаемой продукции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7" w:name="_Toc172202387"/>
      <w:bookmarkStart w:id="18" w:name="_Toc51339695"/>
      <w:r>
        <w:rPr>
          <w:sz w:val="24"/>
          <w:szCs w:val="24"/>
        </w:rPr>
        <w:t xml:space="preserve">Таблица 1.1 Перечень </w:t>
      </w:r>
      <w:bookmarkEnd w:id="18"/>
      <w:r>
        <w:rPr>
          <w:sz w:val="24"/>
          <w:szCs w:val="24"/>
        </w:rPr>
        <w:t>и объем закупаемой продукции</w:t>
      </w:r>
      <w:bookmarkEnd w:id="17"/>
    </w:p>
    <w:tbl>
      <w:tblPr>
        <w:tblW w:w="96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88"/>
        <w:gridCol w:w="2618"/>
        <w:gridCol w:w="1994"/>
        <w:gridCol w:w="2238"/>
        <w:gridCol w:w="1169"/>
        <w:gridCol w:w="1160"/>
      </w:tblGrid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ОКПД2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плотности 490 кПа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26.51.52.110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45" w:leader="none"/>
                <w:tab w:val="left" w:pos="2775" w:leader="none"/>
                <w:tab w:val="left" w:pos="283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тока ТШ-20 шинный с воздушной изоляцией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27.11.42.000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45" w:leader="none"/>
                <w:tab w:val="left" w:pos="2775" w:leader="none"/>
                <w:tab w:val="left" w:pos="283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center"/>
              <w:rPr/>
            </w:pPr>
            <w:r>
              <w:rPr/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Электродвигатель типа АИР225М2-У3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27.11.21.000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45" w:leader="none"/>
                <w:tab w:val="left" w:pos="2775" w:leader="none"/>
                <w:tab w:val="left" w:pos="283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ListParagraph"/>
        <w:numPr>
          <w:ilvl w:val="2"/>
          <w:numId w:val="11"/>
        </w:numPr>
        <w:rPr>
          <w:b/>
        </w:rPr>
      </w:pPr>
      <w:bookmarkStart w:id="19" w:name="_Toc51339696"/>
      <w:r>
        <w:rPr>
          <w:b/>
        </w:rPr>
        <w:t xml:space="preserve">Требования </w:t>
      </w:r>
      <w:bookmarkEnd w:id="19"/>
      <w:r>
        <w:rPr>
          <w:b/>
        </w:rPr>
        <w:t>к срокам поставки продукции и оказания сопутствующих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20" w:name="_Toc172202388"/>
      <w:bookmarkStart w:id="21" w:name="_Toc50125127"/>
      <w:bookmarkStart w:id="22" w:name="_Toc51339697"/>
      <w:bookmarkStart w:id="23" w:name="_Toc50125126_Копия_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666"/>
        <w:gridCol w:w="2863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изготовления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сроку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5" w:name="_Toc46743510"/>
            <w:r>
              <w:rPr>
                <w:b/>
                <w:sz w:val="24"/>
                <w:szCs w:val="24"/>
              </w:rPr>
              <w:t>4</w:t>
            </w:r>
            <w:bookmarkEnd w:id="25"/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Датчик плотности 490 кПа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sz w:val="24"/>
                <w:szCs w:val="24"/>
              </w:rPr>
              <w:t>6 месяцев с даты подписания договора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‍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Трансформаторы тока ТШ-20 шинный с воздушной изоляцией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‍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Электродвигатель типа АИР225М2-У3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месяца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firstLine="426"/>
        <w:rPr>
          <w:b/>
          <w:sz w:val="24"/>
          <w:szCs w:val="24"/>
        </w:rPr>
      </w:pPr>
      <w:bookmarkStart w:id="26" w:name="_Toc51339698"/>
      <w:bookmarkStart w:id="27" w:name="_Toc46743511"/>
      <w:r>
        <w:rPr>
          <w:b/>
          <w:sz w:val="24"/>
          <w:szCs w:val="24"/>
        </w:rPr>
        <w:t xml:space="preserve">2.2. Требования к </w:t>
      </w:r>
      <w:bookmarkEnd w:id="27"/>
      <w:r>
        <w:rPr>
          <w:b/>
          <w:sz w:val="24"/>
          <w:szCs w:val="24"/>
        </w:rPr>
        <w:t>качеству продукции</w:t>
      </w:r>
    </w:p>
    <w:p>
      <w:pPr>
        <w:pStyle w:val="Heading1"/>
        <w:numPr>
          <w:ilvl w:val="0"/>
          <w:numId w:val="0"/>
        </w:numPr>
        <w:ind w:left="0" w:hanging="0"/>
        <w:rPr>
          <w:b w:val="false"/>
          <w:bCs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8" w:name="_Toc17220238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End w:id="26"/>
      <w:r>
        <w:rPr>
          <w:bCs/>
          <w:iCs/>
          <w:sz w:val="24"/>
          <w:szCs w:val="24"/>
        </w:rPr>
        <w:t xml:space="preserve">Позиция № 1 Таблицы 1.1: </w:t>
      </w:r>
      <w:bookmarkEnd w:id="28"/>
      <w:r>
        <w:rPr>
          <w:bCs/>
          <w:iCs/>
          <w:sz w:val="24"/>
          <w:szCs w:val="24"/>
        </w:rPr>
        <w:t xml:space="preserve">Датчик плотности 490 кПа </w:t>
      </w:r>
    </w:p>
    <w:tbl>
      <w:tblPr>
        <w:tblStyle w:val="1d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0"/>
        <w:gridCol w:w="2359"/>
        <w:gridCol w:w="3614"/>
        <w:gridCol w:w="4822"/>
        <w:gridCol w:w="3433"/>
      </w:tblGrid>
      <w:tr>
        <w:trPr/>
        <w:tc>
          <w:tcPr>
            <w:tcW w:w="9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3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6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82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6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Диапазон и единицы измерения плотности (давление, приведённое к T=+20˚C)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190" w:hanging="190"/>
              <w:contextualSpacing/>
              <w:jc w:val="lef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bidi="ar-SA"/>
              </w:rPr>
              <w:t>0÷1000 (±200) кПа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Номинальное измеряемое значение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190" w:hanging="190"/>
              <w:contextualSpacing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490 кПа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Шкала измерения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Разделенная на три цветовые зоны: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красная – зона аварийного снижения 0-440 кПа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желтая – зона предупредительная 440-460 кПа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зеленая – остальная зона 460-1000 кПа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Или на две цветовые зоны: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красная – зона снижения 0-460 кПа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зеленая – остальная зона 460-1000 кПа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Среда измеряемой плотности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SF</w:t>
            </w:r>
            <w:r>
              <w:rPr>
                <w:bCs/>
                <w:kern w:val="0"/>
                <w:sz w:val="24"/>
                <w:szCs w:val="24"/>
                <w:vertAlign w:val="subscript"/>
                <w:lang w:val="en-US" w:bidi="ar-SA"/>
              </w:rPr>
              <w:t>6</w:t>
            </w:r>
            <w:r>
              <w:rPr>
                <w:bCs/>
                <w:kern w:val="0"/>
                <w:sz w:val="24"/>
                <w:szCs w:val="24"/>
                <w:lang w:val="en-US" w:bidi="ar-SA"/>
              </w:rPr>
              <w:t xml:space="preserve"> - Элегаз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Тип соединения с контролируемым оборудованием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Осевое фланцевое соединение жёсткое, размеры в соответствии с рисунком 1 приложения 2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Контактная система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3 микропереключателя: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1 – аварийное снижение срабатывает при 440 кПа;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2 - снижение срабатывает при 460 кПа;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3 – повышение срабатывает при 540 кПа.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В соответствии с рисунком 2 приложения 2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Активно-индуктивная нагрузка на контакты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AC - 250 V/10 (1.5) 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DC - 250 V/0.1 (0.05) A, 220 V/0.25 (0.2) A,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110 V/0.5 (0.3) A, 24 V/2 (1) A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Степень защиты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 xml:space="preserve">не ниже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IP65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 xml:space="preserve">Диапазон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температуры окружающей среды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-40°C ... +80°C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Габариты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Длинна технологического соединения не более 120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Размер корпуса датчика не более 150х80х60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Вес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не более 1500 гр.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Московская область, Сергиево-Посадский г.о., рп. Богородское, д. 100 (склад Покупателя).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Условия поставки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DDP Инкотермс 2000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en-US" w:bidi="ar-SA"/>
              </w:rPr>
              <w:t>Требования к упаковке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kern w:val="0"/>
                <w:sz w:val="24"/>
                <w:szCs w:val="24"/>
                <w:lang w:val="en-US" w:bidi="ar-SA"/>
              </w:rPr>
              <w:t>В заводской упаковке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гарантии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Гарантийный срок службы закупаемой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 xml:space="preserve">продукции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я не менее 12 (двенадцати) месяцев с даты подписания ТОРГ-12 / УПД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Требования к качеству продукции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Документы, передаваемые вместе с 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>продукцией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Поставщик обязан одновременно с передачей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 xml:space="preserve">продукции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передать Покупателю относящиеся к нему, не ограничиваясь, следующие документы: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left="48" w:hanging="48"/>
              <w:contextualSpacing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left="48" w:hanging="48"/>
              <w:contextualSpacing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ru-RU" w:bidi="ar-SA"/>
              </w:rPr>
              <w:t>эксплуатационная документация (паспорт, руководство по эксплуатации, протоколы приёмо-сдаточных испытаний).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48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ru-RU" w:bidi="ar-SA"/>
              </w:rPr>
              <w:t>Перечисленные выше документы предоставляются Заказчику вместе с поставляемой продукцией в электронном виде и на бумажном носителе на русском языке.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5.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36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48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hanging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5.1.</w:t>
            </w:r>
          </w:p>
        </w:tc>
        <w:tc>
          <w:tcPr>
            <w:tcW w:w="23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36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Постановлением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предоставляется преимущество для товаров российского происхождения</w:t>
            </w:r>
          </w:p>
        </w:tc>
        <w:tc>
          <w:tcPr>
            <w:tcW w:w="48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Необходимо указать в Спецификации  поставляемого оборудования и материалов (Приложение 1 к Техническим требованиям)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529-ст.).  А также документы и информацию, подтверждающие страну происхождения товара в соответствии с требованиями п.3 Постановления Правительства Российской Федерации от 23 декабря 2024 г. 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70" w:right="567" w:hanging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экономическим параметрам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6.1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Назначенный срок службы</w:t>
            </w:r>
          </w:p>
        </w:tc>
        <w:tc>
          <w:tcPr>
            <w:tcW w:w="36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8" w:firstLine="42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Не менее </w:t>
            </w:r>
            <w:r>
              <w:rPr>
                <w:iCs/>
                <w:kern w:val="0"/>
                <w:sz w:val="24"/>
                <w:szCs w:val="24"/>
                <w:lang w:val="en-US" w:bidi="ar-SA"/>
              </w:rPr>
              <w:t>5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лет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rPr>
          <w:rStyle w:val="Style14"/>
          <w:b/>
          <w:i w:val="false"/>
          <w:i w:val="false"/>
          <w:sz w:val="24"/>
          <w:szCs w:val="24"/>
        </w:rPr>
      </w:pPr>
      <w:bookmarkStart w:id="29" w:name="_Toc17220239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Позиция № 2 Таблицы 1.1: </w:t>
      </w:r>
      <w:bookmarkEnd w:id="29"/>
      <w:r>
        <w:rPr>
          <w:bCs/>
          <w:iCs/>
          <w:sz w:val="24"/>
          <w:szCs w:val="24"/>
        </w:rPr>
        <w:t>Трансформатор тока ТШ-20 шинный с воздушной изоляцией</w:t>
      </w:r>
    </w:p>
    <w:p>
      <w:pPr>
        <w:pStyle w:val="Normal"/>
        <w:ind w:firstLine="709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tbl>
      <w:tblPr>
        <w:tblStyle w:val="affffd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0"/>
        <w:gridCol w:w="2196"/>
        <w:gridCol w:w="3465"/>
        <w:gridCol w:w="5134"/>
        <w:gridCol w:w="3433"/>
      </w:tblGrid>
      <w:tr>
        <w:trPr/>
        <w:tc>
          <w:tcPr>
            <w:tcW w:w="9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1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346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85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1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4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1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4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5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6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Класс напряжения, кВ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20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Тип установки: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Для внутренней установки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Климатическое исполнение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УХЛ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Категория размещения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Тип трансформатора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ТШ 20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Номинальная предельная кратность вторичных обмоток для защит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12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Количество вторичных обмоток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Номинальный первичный ток, А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12000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Номинальный рабочий ток, А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12000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Номинальный вторичный ток, А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Класс точности вторичных обмоток для защиты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10Р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Класс точности вторичных обмоток для измерений и защиты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kern w:val="0"/>
                <w:sz w:val="24"/>
                <w:szCs w:val="24"/>
                <w:lang w:val="en-US" w:bidi="ar-SA"/>
              </w:rPr>
              <w:t>0,2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Частота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50 Гц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Номинальная вторичная нагрузка с коэффициентом мощности cosφ</w:t>
            </w:r>
            <w:r>
              <w:rPr>
                <w:kern w:val="0"/>
                <w:sz w:val="16"/>
                <w:szCs w:val="24"/>
                <w:lang w:val="ru-RU" w:bidi="ar-SA"/>
              </w:rPr>
              <w:t>2</w:t>
            </w:r>
            <w:r>
              <w:rPr>
                <w:kern w:val="0"/>
                <w:sz w:val="24"/>
                <w:szCs w:val="24"/>
                <w:lang w:val="ru-RU" w:bidi="ar-SA"/>
              </w:rPr>
              <w:t>=0,8, ВА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менее 30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6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Московская область, Сергиево-Посадский г.о., рп. Богородское, д. 100 (склад Покупателя).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Условия поставки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DDP Инкотермс 2000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en-US" w:bidi="ar-SA"/>
              </w:rPr>
              <w:t>Требования к упаковке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kern w:val="0"/>
                <w:sz w:val="24"/>
                <w:szCs w:val="24"/>
                <w:lang w:val="en-US" w:bidi="ar-SA"/>
              </w:rPr>
              <w:t>В заводской упаковке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‍</w:t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Требование к маркировке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Поставляемая продукция должна иметь табличку в соответсвии с ГОСТ 7746-2015 “Трансформаторы тока”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6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Гарантийный срок эксплуатации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Гарантийный срок службы закупаемой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 xml:space="preserve">продукции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я не менее 12 (двенадцати) месяцев с даты подписания ТОРГ-12 / УПД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Требования к качеству продукции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 и иметь протоколы приёмо-сдаточных испытаний.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6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Документы, передаваемые вместе с 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>продукцией</w:t>
            </w:r>
          </w:p>
        </w:tc>
        <w:tc>
          <w:tcPr>
            <w:tcW w:w="34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Поставщик обязан одновременно с передачей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 xml:space="preserve">продукции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передать Покупателю относящиеся к нему, не ограничиваясь, следующие документы: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48" w:hanging="48"/>
              <w:contextualSpacing/>
              <w:jc w:val="both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48" w:hanging="48"/>
              <w:contextualSpacing/>
              <w:jc w:val="both"/>
              <w:rPr>
                <w:iCs/>
              </w:rPr>
            </w:pPr>
            <w:r>
              <w:rPr>
                <w:iCs/>
                <w:kern w:val="0"/>
                <w:lang w:val="ru-RU" w:bidi="ar-SA"/>
              </w:rPr>
              <w:t>Эксплуатационная документация (паспорт, руководство по эксплуатации, протоколы приёмо-сдаточных испытаний).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48" w:hanging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iCs/>
                <w:kern w:val="0"/>
                <w:lang w:val="ru-RU" w:bidi="ar-SA"/>
              </w:rPr>
              <w:t>Перечисленные выше документы предоставляются Заказчику вместе с поставляемой продукцией в электронном виде и на бумажном носителе на русском языке.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Приобретаемая продукция должна быть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утвержденного типа, </w:t>
            </w:r>
            <w:r>
              <w:rPr>
                <w:kern w:val="0"/>
                <w:sz w:val="24"/>
                <w:szCs w:val="24"/>
                <w:lang w:val="ru-RU" w:bidi="ar-SA"/>
              </w:rPr>
              <w:t>внесены в Федеральный Информационный Фонд обеспечения единства измерений Российской Федерации и иметь первичную поверку с отметкой в паспорте на средство измерения завода изготовителя с давностью не более половины межповерочного интервала или не более одного года (в зависимости, что наступит раньше).</w:t>
            </w:r>
          </w:p>
        </w:tc>
        <w:tc>
          <w:tcPr>
            <w:tcW w:w="51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hanging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5.1.</w:t>
            </w:r>
          </w:p>
        </w:tc>
        <w:tc>
          <w:tcPr>
            <w:tcW w:w="219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34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Постановлением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предоставляется преимущество для товаров российского происхождения</w:t>
            </w:r>
          </w:p>
        </w:tc>
        <w:tc>
          <w:tcPr>
            <w:tcW w:w="5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Необходимо указать в Спецификации  поставляемого оборудования и материалов (Приложение 1 к Техническим требованиям)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529-ст.).  А также документы и информацию, подтверждающие страну происхождения товара в соответствии с требованиями п.3 Постановления Правительства Российской Федерации от 23 декабря 2024 г. 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left="0" w:hanging="0"/>
        <w:rPr>
          <w:rStyle w:val="Style14"/>
          <w:b/>
          <w:i w:val="false"/>
          <w:i w:val="false"/>
          <w:sz w:val="24"/>
          <w:szCs w:val="24"/>
          <w:lang w:val="ru-RU"/>
        </w:rPr>
      </w:pPr>
      <w:bookmarkStart w:id="30" w:name="_Toc17220239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Позиция № </w:t>
      </w:r>
      <w:r>
        <w:rPr>
          <w:bCs/>
          <w:iCs/>
          <w:sz w:val="24"/>
          <w:szCs w:val="24"/>
          <w:lang w:val="ru-RU"/>
        </w:rPr>
        <w:t>3</w:t>
      </w:r>
      <w:r>
        <w:rPr>
          <w:bCs/>
          <w:iCs/>
          <w:sz w:val="24"/>
          <w:szCs w:val="24"/>
        </w:rPr>
        <w:t xml:space="preserve"> Таблицы 1.1: </w:t>
      </w:r>
      <w:bookmarkEnd w:id="30"/>
      <w:r>
        <w:rPr>
          <w:bCs/>
          <w:iCs/>
          <w:sz w:val="24"/>
          <w:szCs w:val="24"/>
          <w:lang w:val="ru-RU"/>
        </w:rPr>
        <w:t>Электродвигатель типа АИР225М2-У3</w:t>
      </w:r>
      <w:bookmarkStart w:id="31" w:name="_Toc172202392"/>
      <w:bookmarkEnd w:id="31"/>
    </w:p>
    <w:tbl>
      <w:tblPr>
        <w:tblStyle w:val="affffd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0"/>
        <w:gridCol w:w="3302"/>
        <w:gridCol w:w="2671"/>
        <w:gridCol w:w="4822"/>
        <w:gridCol w:w="3433"/>
      </w:tblGrid>
      <w:tr>
        <w:trPr/>
        <w:tc>
          <w:tcPr>
            <w:tcW w:w="9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3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26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82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6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3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6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8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Тип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АИР225М2-У3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Мощность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55 кВт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Номинальная частота вращения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2950 об/мин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Монтажное исполнение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 лапах (IM1001)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Число фаз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Рабочее напряжение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400В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Номинальный ток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65А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Частота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50 Гц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Московская область, Сергиево-Посадский г.о., рп. Богородское, д. 100 (склад Покупателя).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Условия поставки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DDP Инкотермс 2000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en-US" w:bidi="ar-SA"/>
              </w:rPr>
              <w:t>Требования к упаковке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kern w:val="0"/>
                <w:sz w:val="24"/>
                <w:szCs w:val="24"/>
                <w:lang w:val="en-US" w:bidi="ar-SA"/>
              </w:rPr>
              <w:t>В заводской упаковке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гарантии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Гарантийный срок службы закупаемой </w:t>
            </w:r>
            <w:r>
              <w:rPr>
                <w:kern w:val="0"/>
                <w:sz w:val="24"/>
                <w:szCs w:val="24"/>
                <w:lang w:val="ru-RU" w:eastAsia="x-none" w:bidi="ar-SA"/>
              </w:rPr>
              <w:t xml:space="preserve">продукции </w:t>
            </w:r>
            <w:r>
              <w:rPr>
                <w:kern w:val="0"/>
                <w:sz w:val="24"/>
                <w:szCs w:val="24"/>
                <w:lang w:val="ru-RU" w:bidi="ar-SA"/>
              </w:rPr>
              <w:t>я не менее 12 (двенадцати) месяцев с даты подписания ТОРГ-12 / УПД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Требования к качеству продукции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Документы, передаваемые вместе с 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>продукцией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Поставщик обязан одновременно с передачей </w:t>
            </w:r>
            <w:r>
              <w:rPr>
                <w:iCs/>
                <w:kern w:val="0"/>
                <w:sz w:val="24"/>
                <w:szCs w:val="24"/>
                <w:lang w:val="ru-RU" w:eastAsia="x-none" w:bidi="ar-SA"/>
              </w:rPr>
              <w:t xml:space="preserve">продукции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передать Покупателю относящиеся к нему, не ограничиваясь, следующие документы: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left="48" w:hanging="48"/>
              <w:contextualSpacing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ind w:left="48" w:hanging="48"/>
              <w:contextualSpacing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ru-RU" w:bidi="ar-SA"/>
              </w:rPr>
              <w:t>эксплуатационная документация (паспорт, руководство по эксплуатации, протоколы приёмо-сдаточных испытаний).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48" w:hanging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ru-RU" w:bidi="ar-SA"/>
              </w:rPr>
              <w:t>Перечисленные выше документы предоставляются Заказчику вместе с поставляемой продукцией в электронном виде и на бумажном носителе на русском языке.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3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48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940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117" w:hanging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6.1.</w:t>
            </w:r>
          </w:p>
        </w:tc>
        <w:tc>
          <w:tcPr>
            <w:tcW w:w="33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26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Постановлением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предоставляется преимущество для товаров российского происхождения</w:t>
            </w:r>
          </w:p>
        </w:tc>
        <w:tc>
          <w:tcPr>
            <w:tcW w:w="48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Необходимо указать в Спецификации  поставляемого оборудования и материалов (Приложение 1 к Техническим требованиям)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529-ст.).  А также документы и информацию, подтверждающие страну происхождения товара в соответствии с требованиями п.3 Постановления Правительства Российской Федерации от 23 декабря 2024 г. 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9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экономическим параметрам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940" w:type="dxa"/>
            <w:tcBorders/>
          </w:tcPr>
          <w:p>
            <w:pPr>
              <w:pStyle w:val="Normal"/>
              <w:widowControl w:val="false"/>
              <w:numPr>
                <w:ilvl w:val="1"/>
                <w:numId w:val="18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Назначенный срок службы</w:t>
            </w:r>
          </w:p>
        </w:tc>
        <w:tc>
          <w:tcPr>
            <w:tcW w:w="2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8" w:firstLine="426"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Не менее </w:t>
            </w:r>
            <w:r>
              <w:rPr>
                <w:iCs/>
                <w:kern w:val="0"/>
                <w:sz w:val="24"/>
                <w:szCs w:val="24"/>
                <w:lang w:val="en-US" w:bidi="ar-SA"/>
              </w:rPr>
              <w:t>5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лет</w:t>
            </w:r>
          </w:p>
        </w:tc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spacing w:before="40" w:after="40"/>
        <w:ind w:right="-30" w:hanging="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</w:t>
      </w:r>
    </w:p>
    <w:p>
      <w:pPr>
        <w:pStyle w:val="Normal"/>
        <w:spacing w:before="40" w:after="40"/>
        <w:ind w:right="-30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numPr>
          <w:ilvl w:val="0"/>
          <w:numId w:val="26"/>
        </w:numPr>
        <w:rPr>
          <w:sz w:val="24"/>
          <w:szCs w:val="24"/>
        </w:rPr>
      </w:pPr>
      <w:bookmarkStart w:id="32" w:name="_Toc172202398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32"/>
    </w:p>
    <w:p>
      <w:pPr>
        <w:pStyle w:val="ListParagraph"/>
        <w:numPr>
          <w:ilvl w:val="1"/>
          <w:numId w:val="12"/>
        </w:numPr>
        <w:rPr/>
      </w:pPr>
      <w:r>
        <w:rPr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  <w:pStyle w:val="ListParagraph"/>
        <w:numPr>
          <w:ilvl w:val="1"/>
          <w:numId w:val="12"/>
        </w:numPr>
        <w:rPr/>
      </w:pPr>
      <w:bookmarkStart w:id="33" w:name="_Hlk88327292"/>
      <w:r>
        <w:rPr>
          <w:bCs/>
          <w:iCs/>
        </w:rPr>
        <w:t>Вместе с Коммерческим предложением Участник должен предоставить в составе заявки</w:t>
      </w:r>
      <w:r>
        <w:rPr>
          <w:iCs/>
        </w:rPr>
        <w:t xml:space="preserve"> спецификацию поставляемой продукции  по форме, приведенной в Приложении № 1 к настоящим Техническим требованиям (в случае закупки  продукции  (материалов) комплектом в спецификации необходимо разбить его на позиции с указанием полного наименования (тип, марка, артикул) каждой состав</w:t>
      </w:r>
      <w:bookmarkEnd w:id="33"/>
      <w:r>
        <w:rPr>
          <w:iCs/>
        </w:rPr>
        <w:t>ляющей и стоимости за единицу).</w:t>
      </w:r>
    </w:p>
    <w:p>
      <w:pPr>
        <w:pStyle w:val="Heading1"/>
        <w:numPr>
          <w:ilvl w:val="0"/>
          <w:numId w:val="27"/>
        </w:numPr>
        <w:rPr>
          <w:sz w:val="24"/>
          <w:szCs w:val="24"/>
        </w:rPr>
      </w:pPr>
      <w:bookmarkStart w:id="34" w:name="_Toc172202399"/>
      <w:bookmarkStart w:id="35" w:name="_Toc46743519"/>
      <w:bookmarkStart w:id="36" w:name="_Toc51339699"/>
      <w:bookmarkEnd w:id="35"/>
      <w:bookmarkEnd w:id="36"/>
      <w:r>
        <w:rPr>
          <w:sz w:val="24"/>
          <w:szCs w:val="24"/>
        </w:rPr>
        <w:t>Приложения</w:t>
      </w:r>
      <w:bookmarkEnd w:id="34"/>
    </w:p>
    <w:p>
      <w:pPr>
        <w:pStyle w:val="Normal"/>
        <w:ind w:left="1985" w:hanging="198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 1: </w:t>
      </w:r>
      <w:r>
        <w:rPr>
          <w:color w:val="000000"/>
          <w:sz w:val="24"/>
          <w:szCs w:val="24"/>
          <w:lang w:eastAsia="x-none"/>
        </w:rPr>
        <w:t>Требования к оформлению и составлению документации по ценообразованию.</w:t>
      </w:r>
    </w:p>
    <w:p>
      <w:pPr>
        <w:pStyle w:val="Normal"/>
        <w:ind w:left="1985" w:hanging="198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left="1985" w:hanging="198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425"/>
        <w:rPr/>
      </w:pPr>
      <w:r>
        <w:rPr>
          <w:sz w:val="24"/>
          <w:szCs w:val="24"/>
        </w:rPr>
        <w:t xml:space="preserve">     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firstLine="425"/>
        <w:rPr/>
      </w:pPr>
      <w:r>
        <w:rPr/>
        <w:t xml:space="preserve">               </w:t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bookmarkStart w:id="37" w:name="_Toc46743519_Копия_1"/>
      <w:bookmarkStart w:id="38" w:name="_Hlk48224758"/>
      <w:bookmarkStart w:id="39" w:name="_Ref40301253"/>
      <w:bookmarkStart w:id="40" w:name="_Toc51339699_Копия_1"/>
      <w:bookmarkEnd w:id="37"/>
      <w:bookmarkEnd w:id="38"/>
      <w:bookmarkEnd w:id="39"/>
      <w:bookmarkEnd w:id="40"/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spacing w:before="240" w:after="120"/>
        <w:jc w:val="center"/>
        <w:rPr>
          <w:b/>
          <w:bCs/>
          <w:i/>
          <w:i/>
          <w:caps/>
          <w:sz w:val="24"/>
          <w:szCs w:val="24"/>
          <w:shd w:fill="FFFF99" w:val="clear"/>
        </w:rPr>
      </w:pPr>
      <w:r>
        <w:rPr>
          <w:b/>
          <w:bCs/>
          <w:caps/>
          <w:sz w:val="24"/>
          <w:szCs w:val="24"/>
        </w:rPr>
        <w:t xml:space="preserve">Требования </w:t>
        <w:br/>
        <w:t>к оформлению и составлению документации по ценообразованию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  <w:bookmarkStart w:id="41" w:name="_Hlk48224758_Копия_1"/>
      <w:bookmarkStart w:id="42" w:name="_Ref40301253_Копия_1"/>
      <w:bookmarkStart w:id="43" w:name="_Hlk48224758_Копия_1"/>
      <w:bookmarkStart w:id="44" w:name="_Ref40301253_Копия_1"/>
      <w:bookmarkEnd w:id="43"/>
      <w:bookmarkEnd w:id="44"/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7"/>
        <w:gridCol w:w="959"/>
        <w:gridCol w:w="974"/>
        <w:gridCol w:w="975"/>
        <w:gridCol w:w="1230"/>
        <w:gridCol w:w="1165"/>
        <w:gridCol w:w="986"/>
        <w:gridCol w:w="950"/>
        <w:gridCol w:w="1208"/>
        <w:gridCol w:w="1008"/>
        <w:gridCol w:w="1025"/>
        <w:gridCol w:w="880"/>
        <w:gridCol w:w="818"/>
        <w:gridCol w:w="926"/>
        <w:gridCol w:w="1011"/>
      </w:tblGrid>
      <w:tr>
        <w:trPr>
          <w:trHeight w:val="526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5" w:right="-85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Спецификация поставляемой </w:t>
      </w:r>
      <w:r>
        <w:rPr>
          <w:rFonts w:eastAsia="Calibri"/>
          <w:b/>
          <w:iCs/>
          <w:sz w:val="24"/>
          <w:szCs w:val="24"/>
        </w:rPr>
        <w:t>продукции</w:t>
      </w:r>
      <w:r>
        <w:rPr>
          <w:rFonts w:eastAsia="Calibri"/>
          <w:b/>
          <w:sz w:val="24"/>
          <w:szCs w:val="24"/>
        </w:rPr>
        <w:t xml:space="preserve"> и материалов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продукции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продукции, МТР с учетом доставки, указать данное условие</w:t>
      </w:r>
    </w:p>
    <w:sectPr>
      <w:headerReference w:type="default" r:id="rId9"/>
      <w:headerReference w:type="first" r:id="rId10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Порядковый номер (номера) реестровой записи (реестровых записей), под которой (которыми) Товар включен в реестры, предусмотренные пунктом 23 Постановления Правительства РФ от 23.12.2024 № 1875</w:t>
      </w:r>
      <w:r>
        <w:rPr>
          <w:rFonts w:eastAsia="Calibri"/>
          <w:lang w:eastAsia="en-US"/>
        </w:rPr>
        <w:t xml:space="preserve">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80EF5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80EF55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4868753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2776275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6352193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3903131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2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0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9"/>
    <w:lvlOverride w:ilvl="0">
      <w:startOverride w:val="1"/>
    </w:lvlOverride>
  </w:num>
  <w:num w:numId="25">
    <w:abstractNumId w:val="19"/>
  </w:num>
  <w:num w:numId="26">
    <w:abstractNumId w:val="19"/>
  </w:num>
  <w:num w:numId="27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012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Heading3"/>
    <w:next w:val="Normal"/>
    <w:link w:val="1"/>
    <w:qFormat/>
    <w:rsid w:val="00150122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150122"/>
    <w:pPr>
      <w:numPr>
        <w:ilvl w:val="1"/>
        <w:numId w:val="7"/>
      </w:num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50122"/>
    <w:pPr>
      <w:keepNext w:val="true"/>
      <w:numPr>
        <w:ilvl w:val="2"/>
        <w:numId w:val="7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150122"/>
    <w:pPr>
      <w:numPr>
        <w:ilvl w:val="0"/>
        <w:numId w:val="0"/>
      </w:numPr>
      <w:ind w:left="1080" w:hanging="36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1501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150122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150122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150122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15012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50122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150122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150122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150122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150122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150122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150122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150122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150122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uiPriority w:val="99"/>
    <w:qFormat/>
    <w:rsid w:val="001501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15012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uiPriority w:val="99"/>
    <w:qFormat/>
    <w:rsid w:val="0015012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15012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150122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150122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150122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150122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150122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150122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150122"/>
    <w:rPr/>
  </w:style>
  <w:style w:type="character" w:styleId="Hyperlink">
    <w:name w:val="Hyperlink"/>
    <w:uiPriority w:val="99"/>
    <w:rsid w:val="00150122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150122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150122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1501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150122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qFormat/>
    <w:rsid w:val="00150122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150122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150122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150122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150122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150122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150122"/>
    <w:rPr>
      <w:i/>
      <w:iCs/>
      <w:color w:val="808080"/>
    </w:rPr>
  </w:style>
  <w:style w:type="character" w:styleId="IntenseEmphasis">
    <w:name w:val="Intense Emphasis"/>
    <w:uiPriority w:val="21"/>
    <w:qFormat/>
    <w:rsid w:val="0015012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5012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5012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50122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150122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150122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150122"/>
    <w:rPr/>
  </w:style>
  <w:style w:type="character" w:styleId="Style13" w:customStyle="1">
    <w:name w:val="Абзац списка Знак"/>
    <w:link w:val="ListParagraph"/>
    <w:uiPriority w:val="34"/>
    <w:qFormat/>
    <w:locked/>
    <w:rsid w:val="00150122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150122"/>
    <w:rPr>
      <w:b/>
      <w:i/>
      <w:shd w:fill="FFFF99" w:val="clear"/>
    </w:rPr>
  </w:style>
  <w:style w:type="character" w:styleId="Style15" w:customStyle="1">
    <w:name w:val="Подподпункт Знак"/>
    <w:link w:val="Style34"/>
    <w:qFormat/>
    <w:locked/>
    <w:rsid w:val="00150122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150122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1501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1501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150122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150122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150122"/>
    <w:rPr>
      <w:color w:val="605E5C"/>
      <w:shd w:fill="E1DFDD" w:val="clear"/>
    </w:rPr>
  </w:style>
  <w:style w:type="character" w:styleId="A11yhidden" w:customStyle="1">
    <w:name w:val="a11yhidden"/>
    <w:basedOn w:val="DefaultParagraphFont"/>
    <w:qFormat/>
    <w:rsid w:val="00150122"/>
    <w:rPr/>
  </w:style>
  <w:style w:type="character" w:styleId="Organictitlecontentspan" w:customStyle="1">
    <w:name w:val="organictitlecontentspan"/>
    <w:basedOn w:val="DefaultParagraphFont"/>
    <w:qFormat/>
    <w:rsid w:val="00150122"/>
    <w:rPr/>
  </w:style>
  <w:style w:type="character" w:styleId="Style18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150122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rsid w:val="00150122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150122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150122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uiPriority w:val="99"/>
    <w:rsid w:val="00150122"/>
    <w:pPr/>
    <w:rPr>
      <w:sz w:val="20"/>
      <w:szCs w:val="20"/>
    </w:rPr>
  </w:style>
  <w:style w:type="paragraph" w:styleId="14" w:customStyle="1">
    <w:name w:val="Шапка 1"/>
    <w:basedOn w:val="Normal"/>
    <w:qFormat/>
    <w:rsid w:val="00150122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150122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150122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150122"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uiPriority w:val="99"/>
    <w:rsid w:val="00150122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150122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1501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150122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150122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150122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150122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150122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150122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150122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0122"/>
    <w:pPr>
      <w:tabs>
        <w:tab w:val="clear" w:pos="708"/>
        <w:tab w:val="left" w:pos="567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150122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7" w:customStyle="1">
    <w:name w:val="Раздел регламента"/>
    <w:basedOn w:val="Normal"/>
    <w:qFormat/>
    <w:rsid w:val="00150122"/>
    <w:pPr/>
    <w:rPr/>
  </w:style>
  <w:style w:type="paragraph" w:styleId="Style28" w:customStyle="1">
    <w:name w:val="Приложение к регламенту"/>
    <w:basedOn w:val="Normal"/>
    <w:qFormat/>
    <w:rsid w:val="00150122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150122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150122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15012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150122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150122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150122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150122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50122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150122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150122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150122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150122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150122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150122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150122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150122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150122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150122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15012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150122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150122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150122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150122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15012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36" w:customStyle="1">
    <w:name w:val="Знак Знак3 Знак Знак"/>
    <w:basedOn w:val="Normal"/>
    <w:qFormat/>
    <w:rsid w:val="00150122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150122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15012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150122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150122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15"/>
    <w:qFormat/>
    <w:rsid w:val="00150122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150122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150122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150122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150122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150122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15012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150122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150122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150122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150122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150122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150122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50122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50122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150122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150122"/>
    <w:pPr>
      <w:spacing w:beforeAutospacing="1" w:afterAutospacing="1"/>
    </w:pPr>
    <w:rPr>
      <w:sz w:val="24"/>
      <w:szCs w:val="24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150122"/>
  </w:style>
  <w:style w:type="numbering" w:styleId="211" w:customStyle="1">
    <w:name w:val="Стиль2"/>
    <w:uiPriority w:val="99"/>
    <w:qFormat/>
    <w:rsid w:val="00150122"/>
  </w:style>
  <w:style w:type="numbering" w:styleId="123" w:customStyle="1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5"/>
    <w:uiPriority w:val="39"/>
    <w:rsid w:val="0015012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150122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Application>AlterOffice/3.4.0.9$Linux_X86_64 LibreOffice_project/b8daf9e823b1a5463a2f48435ddc2e8696e7d4fc</Application>
  <AppVersion>15.0000</AppVersion>
  <Pages>12</Pages>
  <Words>2472</Words>
  <Characters>16421</Characters>
  <CharactersWithSpaces>18401</CharactersWithSpaces>
  <Paragraphs>530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2024-01-31T13:42:00Z</dcterms:created>
  <dc:creator>Веприцкий Александр Сергеевич</dc:creator>
  <dc:description/>
  <dc:language>ru-RU</dc:language>
  <cp:lastModifiedBy>Вахрушева Оксана Александровна</cp:lastModifiedBy>
  <dcterms:modified xsi:type="dcterms:W3CDTF">2026-05-20T14:54:00Z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