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6926" w:leader="none"/>
        </w:tabs>
        <w:suppressAutoHyphens w:val="true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rFonts w:eastAsia="Calibri"/>
          <w:b/>
          <w:i w:val="false"/>
          <w:iCs w:val="false"/>
          <w:color w:val="000000"/>
        </w:rPr>
        <w:t xml:space="preserve">ОКПД2: 22.11.11.000 Поставка автошин в г. Владивосток для нужд Владивостокского транспортного участка Владивостокского представительства АО ТК «РусГидро» </w:t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  <w:r>
        <w:br w:type="page"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6"/>
              <w:szCs w:val="26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6"/>
              <w:szCs w:val="26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sz w:val="26"/>
                <w:szCs w:val="26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1.2.</w:t>
            </w:r>
            <w:r>
              <w:rPr>
                <w:rStyle w:val="Style14"/>
                <w:rFonts w:eastAsia="" w:cs="" w:cstheme="minorBidi" w:eastAsiaTheme="minorEastAsia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Цель использования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2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1.3.</w:t>
            </w:r>
            <w:r>
              <w:rPr>
                <w:rStyle w:val="Style14"/>
                <w:rFonts w:eastAsia="" w:cs="" w:cstheme="minorBidi" w:eastAsiaTheme="minorEastAsia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Иные требования и сведения общего характера</w:t>
              <w:tab/>
            </w:r>
          </w:hyperlink>
          <w:r>
            <w:rPr>
              <w:b/>
              <w:bCs/>
              <w:sz w:val="26"/>
              <w:szCs w:val="26"/>
            </w:rPr>
            <w:t>3</w:t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vanish w:val="false"/>
                <w:sz w:val="26"/>
                <w:szCs w:val="26"/>
              </w:rPr>
              <w:t>2.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iCs/>
                <w:sz w:val="26"/>
                <w:szCs w:val="26"/>
              </w:rPr>
              <w:t>Требования к продукции</w:t>
            </w:r>
            <w:r>
              <w:rPr>
                <w:rStyle w:val="Style14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Требования к объемам и срокам поставки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  <w:sz w:val="26"/>
                <w:szCs w:val="26"/>
              </w:rPr>
              <w:t>2.1.1.Перечень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3"/>
            <w:tabs>
              <w:tab w:val="clear" w:pos="0"/>
            </w:tabs>
            <w:jc w:val="right"/>
            <w:rPr>
              <w:rFonts w:ascii="Times New Roman" w:hAnsi="Times New Roman"/>
            </w:rPr>
          </w:pPr>
          <w:r>
            <w:rPr>
              <w:b w:val="false"/>
              <w:sz w:val="26"/>
              <w:szCs w:val="26"/>
              <w:lang w:val="ru-RU"/>
            </w:rPr>
            <w:t>2.1.2</w:t>
          </w:r>
          <w:r>
            <w:rPr>
              <w:b w:val="false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false"/>
              <w:sz w:val="26"/>
              <w:szCs w:val="26"/>
              <w:lang w:val="ru-RU"/>
            </w:rPr>
            <w:t>...3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2.1 Требования по срокам поставки продукции………………………………</w:t>
            </w:r>
          </w:hyperlink>
          <w:r>
            <w:rPr>
              <w:sz w:val="26"/>
              <w:szCs w:val="26"/>
            </w:rPr>
            <w:t>3</w:t>
          </w:r>
        </w:p>
        <w:p>
          <w:pPr>
            <w:pStyle w:val="Normal"/>
            <w:ind w:firstLine="709"/>
            <w:rPr>
              <w:rFonts w:ascii="Times New Roman" w:hAnsi="Times New Roman"/>
            </w:rPr>
          </w:pPr>
          <w:r>
            <w:rPr>
              <w:rFonts w:eastAsia="" w:eastAsiaTheme="minorEastAsia"/>
              <w:sz w:val="26"/>
              <w:szCs w:val="26"/>
            </w:rPr>
            <w:t>2.2 Требования к качеству продукции………………………………………..……….3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jc w:val="both"/>
            <w:rPr/>
          </w:pPr>
          <w:hyperlink w:anchor="_Toc75446582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 3. Требования к продукции………………………………………………………</w:t>
            </w:r>
          </w:hyperlink>
          <w:r>
            <w:rPr>
              <w:sz w:val="26"/>
              <w:szCs w:val="26"/>
            </w:rPr>
            <w:t>4</w:t>
          </w:r>
        </w:p>
        <w:p>
          <w:pPr>
            <w:pStyle w:val="ListParagraph"/>
            <w:numPr>
              <w:ilvl w:val="0"/>
              <w:numId w:val="7"/>
            </w:numPr>
            <w:jc w:val="both"/>
            <w:rPr>
              <w:rFonts w:ascii="Times New Roman" w:hAnsi="Times New Roman"/>
            </w:rPr>
          </w:pPr>
          <w:r>
            <w:rPr>
              <w:b/>
              <w:color w:val="000000" w:themeColor="text1"/>
              <w:sz w:val="26"/>
              <w:szCs w:val="26"/>
            </w:rPr>
            <w:t>Требования к документации по ценообразования на этап заключения (исполнения) договора          ………………………………………………………..…..9</w:t>
          </w:r>
          <w:r>
            <w:rPr>
              <w:sz w:val="26"/>
              <w:b/>
              <w:szCs w:val="26"/>
              <w:color w:val="000000"/>
            </w:rPr>
            <w:fldChar w:fldCharType="end"/>
          </w:r>
        </w:p>
      </w:sdtContent>
    </w:sdt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ind w:left="1080" w:hang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Times New Roman" w:hAnsi="Times New Roman" w:eastAsia="" w:cs="" w:cstheme="minorBidi" w:eastAsiaTheme="minorEastAsia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b/>
          <w:bCs/>
          <w:i w:val="false"/>
          <w:i w:val="false"/>
          <w:iCs w:val="false"/>
        </w:rPr>
      </w:pPr>
      <w:bookmarkStart w:id="0" w:name="_Toc75446566"/>
      <w:bookmarkStart w:id="1" w:name="_Toc51339692"/>
      <w:r>
        <w:rPr>
          <w:b/>
          <w:bCs/>
          <w:i w:val="false"/>
          <w:iCs w:val="false"/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ind w:left="0" w:firstLine="567"/>
        <w:rPr>
          <w:b/>
          <w:bCs/>
          <w:i w:val="false"/>
          <w:i w:val="false"/>
          <w:iCs w:val="false"/>
        </w:rPr>
      </w:pPr>
      <w:bookmarkStart w:id="2" w:name="_Toc46743506"/>
      <w:bookmarkStart w:id="3" w:name="_Toc75446568"/>
      <w:r>
        <w:rPr>
          <w:b/>
          <w:bCs/>
          <w:i w:val="false"/>
          <w:iCs w:val="false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jc w:val="both"/>
        <w:rPr/>
      </w:pPr>
      <w:r>
        <w:rPr>
          <w:rStyle w:val="Blk"/>
          <w:rFonts w:eastAsia="Calibri"/>
          <w:bCs/>
          <w:sz w:val="24"/>
          <w:szCs w:val="24"/>
        </w:rPr>
        <w:tab/>
        <w:t>ОКПД2: 22.11.13.110 Поставка автошин в г. Владивосток для нужд Владивостокского транспортного участка Владивостокского представительства АО ТК «РусГидро».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ind w:left="0" w:firstLine="567"/>
        <w:rPr>
          <w:i w:val="false"/>
          <w:i w:val="false"/>
          <w:iCs w:val="false"/>
        </w:rPr>
      </w:pPr>
      <w:bookmarkStart w:id="4" w:name="_Toc75446569"/>
      <w:bookmarkStart w:id="5" w:name="_Toc46743507"/>
      <w:r>
        <w:rPr>
          <w:b/>
          <w:bCs/>
          <w:i w:val="false"/>
          <w:iCs w:val="false"/>
        </w:rPr>
        <w:t xml:space="preserve">Цель </w:t>
      </w:r>
      <w:bookmarkEnd w:id="5"/>
      <w:r>
        <w:rPr>
          <w:b/>
          <w:bCs/>
          <w:i w:val="false"/>
          <w:iCs w:val="false"/>
        </w:rPr>
        <w:t xml:space="preserve">использования закупаемой продукции </w:t>
      </w:r>
      <w:bookmarkEnd w:id="4"/>
      <w:r>
        <w:rPr>
          <w:i w:val="false"/>
          <w:iCs w:val="false"/>
        </w:rPr>
        <w:t xml:space="preserve"> </w:t>
      </w:r>
    </w:p>
    <w:p>
      <w:pPr>
        <w:pStyle w:val="Heading4"/>
        <w:tabs>
          <w:tab w:val="clear" w:pos="0"/>
        </w:tabs>
        <w:ind w:left="0" w:firstLine="567"/>
        <w:jc w:val="both"/>
        <w:rPr>
          <w:i w:val="false"/>
          <w:i w:val="false"/>
          <w:iCs w:val="false"/>
        </w:rPr>
      </w:pPr>
      <w:bookmarkStart w:id="6" w:name="_Toc75446572_Копия_1"/>
      <w:bookmarkStart w:id="7" w:name="_Toc50125126"/>
      <w:bookmarkEnd w:id="7"/>
      <w:r>
        <w:rPr>
          <w:b w:val="false"/>
          <w:i w:val="false"/>
          <w:iCs w:val="false"/>
          <w:lang w:val="ru-RU" w:eastAsia="ru-RU"/>
        </w:rPr>
        <w:t xml:space="preserve">Автомобильные шины закупаются для доукомплектования транспортных средств шинами в целях обеспечения бесперебойной работы транспортных средств для нужд </w:t>
      </w:r>
      <w:bookmarkEnd w:id="6"/>
      <w:r>
        <w:rPr>
          <w:b w:val="false"/>
          <w:i w:val="false"/>
          <w:iCs w:val="false"/>
          <w:lang w:val="ru-RU" w:eastAsia="ru-RU"/>
        </w:rPr>
        <w:t>Владивостокского транспортного участка Владивостокского представительства АО ТК «РусГидро».</w:t>
      </w:r>
      <w:bookmarkStart w:id="8" w:name="_Toc75446573"/>
      <w:bookmarkStart w:id="9" w:name="_Toc51339693"/>
    </w:p>
    <w:p>
      <w:pPr>
        <w:pStyle w:val="Heading4"/>
        <w:spacing w:before="120" w:after="60"/>
        <w:ind w:left="0" w:hanging="0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b/>
          <w:bCs/>
        </w:rPr>
      </w:pPr>
      <w:r>
        <w:rPr>
          <w:b/>
          <w:bCs/>
          <w:sz w:val="26"/>
          <w:szCs w:val="26"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ind w:left="567" w:firstLine="135"/>
        <w:rPr>
          <w:b/>
          <w:bCs/>
          <w:i w:val="false"/>
          <w:i w:val="false"/>
          <w:iCs w:val="false"/>
          <w:sz w:val="24"/>
          <w:szCs w:val="24"/>
        </w:rPr>
      </w:pPr>
      <w:bookmarkStart w:id="10" w:name="_Toc75446574"/>
      <w:r>
        <w:rPr>
          <w:b/>
          <w:bCs/>
          <w:i w:val="false"/>
          <w:iCs w:val="false"/>
          <w:sz w:val="24"/>
          <w:szCs w:val="24"/>
        </w:rPr>
        <w:t xml:space="preserve">Требования к объемам и срокам </w:t>
      </w:r>
      <w:r>
        <w:rPr>
          <w:b/>
          <w:bCs/>
          <w:i w:val="false"/>
          <w:iCs w:val="false"/>
          <w:sz w:val="24"/>
          <w:szCs w:val="24"/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ind w:left="567" w:hanging="0"/>
        <w:rPr>
          <w:b/>
          <w:bCs/>
          <w:i w:val="false"/>
          <w:i w:val="false"/>
          <w:iCs w:val="false"/>
          <w:sz w:val="24"/>
          <w:szCs w:val="24"/>
        </w:rPr>
      </w:pPr>
      <w:bookmarkStart w:id="11" w:name="_Toc75446575"/>
      <w:r>
        <w:rPr>
          <w:b/>
          <w:bCs/>
          <w:i w:val="false"/>
          <w:iCs w:val="false"/>
          <w:sz w:val="24"/>
          <w:szCs w:val="24"/>
        </w:rPr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ind w:left="567" w:hanging="0"/>
        <w:rPr>
          <w:b/>
          <w:bCs/>
          <w:i w:val="false"/>
          <w:i w:val="false"/>
          <w:iCs w:val="false"/>
          <w:sz w:val="24"/>
          <w:szCs w:val="24"/>
        </w:rPr>
      </w:pPr>
      <w:bookmarkStart w:id="12" w:name="_Toc75446576"/>
      <w:bookmarkStart w:id="13" w:name="_Toc51339695"/>
      <w:r>
        <w:rPr>
          <w:b/>
          <w:bCs/>
          <w:i w:val="false"/>
          <w:iCs w:val="false"/>
          <w:sz w:val="24"/>
          <w:szCs w:val="24"/>
        </w:rPr>
        <w:t xml:space="preserve">Таблица 1.1 Перечень </w:t>
      </w:r>
      <w:bookmarkEnd w:id="13"/>
      <w:r>
        <w:rPr>
          <w:b/>
          <w:bCs/>
          <w:i w:val="false"/>
          <w:iCs w:val="false"/>
          <w:sz w:val="24"/>
          <w:szCs w:val="24"/>
        </w:rPr>
        <w:t>и объем закупаемой продукции</w:t>
      </w:r>
      <w:bookmarkEnd w:id="12"/>
    </w:p>
    <w:tbl>
      <w:tblPr>
        <w:tblW w:w="1020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7"/>
        <w:gridCol w:w="6299"/>
        <w:gridCol w:w="1417"/>
        <w:gridCol w:w="1716"/>
      </w:tblGrid>
      <w:tr>
        <w:trPr>
          <w:trHeight w:val="51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Шина летняя 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eastAsia="en-US"/>
              </w:rPr>
              <w:t>285/60R18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285/50R20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265/60R18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265/65R17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235/45R18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215/65R16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1.7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225/75R16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1.8.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Шина летняя 235/70R16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225/75R16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215/65R18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215/55R17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215/65R16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185/65R15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205/55R16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1.15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225/70R16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1.16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Шина летняя 245/55R19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235/50R18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285/60R18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265/60R18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285/50R20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265/60R17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215/65R16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235/70R16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225/75R16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1.25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215/70R15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1.26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215/65R18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215/55R17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215/65R16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185/65R15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205/55R16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Шина зимняя 195/80R15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pStyle w:val="Heading3"/>
        <w:keepNext w:val="true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0" w:hanging="0"/>
        <w:jc w:val="left"/>
        <w:rPr>
          <w:rFonts w:ascii="Times New Roman" w:hAnsi="Times New Roman" w:eastAsia="Calibri" w:cs="Times New Roman"/>
          <w:i/>
          <w:i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i/>
          <w:iCs/>
          <w:color w:val="auto"/>
          <w:kern w:val="0"/>
          <w:sz w:val="24"/>
          <w:szCs w:val="24"/>
          <w:lang w:val="x-none" w:eastAsia="x-none" w:bidi="ar-SA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ind w:left="0" w:firstLine="567"/>
        <w:rPr>
          <w:rFonts w:ascii="Times New Roman" w:hAnsi="Times New Roman"/>
        </w:rPr>
      </w:pPr>
      <w:r>
        <w:rPr/>
      </w:r>
    </w:p>
    <w:p>
      <w:pPr>
        <w:pStyle w:val="Heading3"/>
        <w:numPr>
          <w:ilvl w:val="2"/>
          <w:numId w:val="3"/>
        </w:numPr>
        <w:ind w:left="0" w:firstLine="567"/>
        <w:rPr>
          <w:b/>
          <w:bCs/>
          <w:i w:val="false"/>
          <w:i w:val="false"/>
          <w:iCs w:val="false"/>
          <w:sz w:val="24"/>
          <w:szCs w:val="24"/>
        </w:rPr>
      </w:pPr>
      <w:bookmarkStart w:id="14" w:name="_Toc75446578"/>
      <w:bookmarkStart w:id="15" w:name="_Toc51339696"/>
      <w:r>
        <w:rPr>
          <w:b/>
          <w:bCs/>
          <w:i w:val="false"/>
          <w:iCs w:val="false"/>
          <w:sz w:val="24"/>
          <w:szCs w:val="24"/>
        </w:rPr>
        <w:t xml:space="preserve">Требования </w:t>
      </w:r>
      <w:bookmarkEnd w:id="15"/>
      <w:r>
        <w:rPr>
          <w:b/>
          <w:bCs/>
          <w:i w:val="false"/>
          <w:iCs w:val="false"/>
          <w:sz w:val="24"/>
          <w:szCs w:val="24"/>
        </w:rPr>
        <w:t>к срокам поставки продукции и оказания сопутствующих услуг</w:t>
      </w:r>
      <w:bookmarkEnd w:id="14"/>
    </w:p>
    <w:p>
      <w:pPr>
        <w:pStyle w:val="Heading1"/>
        <w:tabs>
          <w:tab w:val="clear" w:pos="0"/>
        </w:tabs>
        <w:ind w:left="567" w:hanging="0"/>
        <w:rPr>
          <w:b/>
          <w:bCs/>
          <w:i w:val="false"/>
          <w:i w:val="false"/>
          <w:iCs w:val="false"/>
          <w:sz w:val="24"/>
          <w:szCs w:val="24"/>
        </w:rPr>
      </w:pPr>
      <w:bookmarkStart w:id="16" w:name="_Toc75446579"/>
      <w:bookmarkStart w:id="17" w:name="_Toc50125127"/>
      <w:bookmarkStart w:id="18" w:name="_Toc51339697"/>
      <w:bookmarkStart w:id="19" w:name="_Toc501251261"/>
      <w:bookmarkEnd w:id="19"/>
      <w:r>
        <w:rPr>
          <w:b/>
          <w:bCs/>
          <w:i w:val="false"/>
          <w:iCs w:val="false"/>
          <w:sz w:val="24"/>
          <w:szCs w:val="24"/>
        </w:rPr>
        <w:t xml:space="preserve">Таблица </w:t>
      </w:r>
      <w:r>
        <w:rPr>
          <w:b/>
          <w:bCs/>
          <w:i w:val="false"/>
          <w:iCs w:val="false"/>
          <w:sz w:val="24"/>
          <w:szCs w:val="24"/>
          <w:lang w:val="ru-RU"/>
        </w:rPr>
        <w:t>2</w:t>
      </w:r>
      <w:r>
        <w:rPr>
          <w:b/>
          <w:bCs/>
          <w:i w:val="false"/>
          <w:iCs w:val="false"/>
          <w:sz w:val="24"/>
          <w:szCs w:val="24"/>
        </w:rPr>
        <w:t>.</w:t>
      </w:r>
      <w:r>
        <w:rPr>
          <w:b/>
          <w:bCs/>
          <w:i w:val="false"/>
          <w:iCs w:val="false"/>
          <w:sz w:val="24"/>
          <w:szCs w:val="24"/>
          <w:lang w:val="ru-RU"/>
        </w:rPr>
        <w:t>1</w:t>
      </w:r>
      <w:r>
        <w:rPr>
          <w:b/>
          <w:bCs/>
          <w:i w:val="false"/>
          <w:iCs w:val="false"/>
          <w:sz w:val="24"/>
          <w:szCs w:val="24"/>
        </w:rPr>
        <w:t xml:space="preserve"> </w:t>
      </w:r>
      <w:bookmarkStart w:id="20" w:name="_Hlk50465284"/>
      <w:r>
        <w:rPr>
          <w:b/>
          <w:bCs/>
          <w:i w:val="false"/>
          <w:iCs w:val="false"/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b/>
          <w:bCs/>
          <w:i w:val="false"/>
          <w:iCs w:val="false"/>
          <w:sz w:val="24"/>
          <w:szCs w:val="24"/>
          <w:lang w:val="ru-RU"/>
        </w:rPr>
        <w:t>поставки продукции</w:t>
      </w:r>
      <w:bookmarkEnd w:id="16"/>
      <w:r>
        <w:rPr>
          <w:b/>
          <w:bCs/>
          <w:i w:val="false"/>
          <w:iCs w:val="false"/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955"/>
        <w:gridCol w:w="3282"/>
        <w:gridCol w:w="3112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</w:rPr>
            </w:pPr>
            <w:bookmarkStart w:id="21" w:name="_Toc46743510"/>
            <w:r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>
        <w:trPr>
          <w:trHeight w:val="41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Toc54785622"/>
            <w:bookmarkStart w:id="23" w:name="_Toc54785622"/>
            <w:bookmarkEnd w:id="23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Blk"/>
                <w:rFonts w:eastAsia="Calibri"/>
                <w:bCs/>
                <w:sz w:val="24"/>
                <w:szCs w:val="24"/>
              </w:rPr>
              <w:t>ОКПД2: 22.11.13.110 Поставка автошин в г. Владивосток для нужд Владивостокского транспортного участка Владивостокского представительства АО ТК «РусГидро»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 момента (даты) заключения договора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По 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>
          <w:b/>
          <w:bCs/>
          <w:i w:val="false"/>
          <w:i w:val="false"/>
          <w:iCs w:val="false"/>
          <w:sz w:val="24"/>
          <w:szCs w:val="24"/>
        </w:rPr>
      </w:pPr>
      <w:bookmarkStart w:id="24" w:name="_Toc51339698"/>
      <w:bookmarkStart w:id="25" w:name="_Toc75446581"/>
      <w:bookmarkStart w:id="26" w:name="_Toc46743511"/>
      <w:r>
        <w:rPr>
          <w:b/>
          <w:bCs/>
          <w:i w:val="false"/>
          <w:iCs w:val="false"/>
          <w:sz w:val="24"/>
          <w:szCs w:val="24"/>
        </w:rPr>
        <w:t xml:space="preserve">Требования к </w:t>
      </w:r>
      <w:bookmarkEnd w:id="26"/>
      <w:r>
        <w:rPr>
          <w:b/>
          <w:bCs/>
          <w:i w:val="false"/>
          <w:iCs w:val="false"/>
          <w:sz w:val="24"/>
          <w:szCs w:val="24"/>
        </w:rPr>
        <w:t>качеству продукции</w:t>
      </w:r>
      <w:bookmarkEnd w:id="25"/>
    </w:p>
    <w:p>
      <w:pPr>
        <w:pStyle w:val="Heading1"/>
        <w:tabs>
          <w:tab w:val="clear" w:pos="0"/>
          <w:tab w:val="left" w:pos="851" w:leader="none"/>
        </w:tabs>
        <w:ind w:left="0" w:hanging="0"/>
        <w:rPr>
          <w:b/>
          <w:bCs/>
          <w:i w:val="false"/>
          <w:i w:val="false"/>
          <w:iCs w:val="false"/>
          <w:sz w:val="24"/>
          <w:szCs w:val="24"/>
        </w:rPr>
      </w:pPr>
      <w:bookmarkStart w:id="27" w:name="_Toc75446582"/>
      <w:r>
        <w:rPr>
          <w:b/>
          <w:bCs/>
          <w:i w:val="false"/>
          <w:iCs w:val="false"/>
          <w:sz w:val="24"/>
          <w:szCs w:val="24"/>
        </w:rPr>
        <w:t>Таблица </w:t>
      </w:r>
      <w:r>
        <w:rPr>
          <w:b/>
          <w:bCs/>
          <w:i w:val="false"/>
          <w:iCs w:val="false"/>
          <w:sz w:val="24"/>
          <w:szCs w:val="24"/>
          <w:lang w:val="ru-RU"/>
        </w:rPr>
        <w:t>3</w:t>
      </w:r>
      <w:r>
        <w:rPr>
          <w:b/>
          <w:bCs/>
          <w:i w:val="false"/>
          <w:iCs w:val="false"/>
          <w:sz w:val="24"/>
          <w:szCs w:val="24"/>
        </w:rPr>
        <w:t xml:space="preserve">. Требования к </w:t>
      </w:r>
      <w:r>
        <w:rPr>
          <w:b/>
          <w:bCs/>
          <w:i w:val="false"/>
          <w:iCs w:val="false"/>
          <w:sz w:val="24"/>
          <w:szCs w:val="24"/>
          <w:lang w:val="ru-RU"/>
        </w:rPr>
        <w:t>продукции</w:t>
      </w:r>
      <w:bookmarkEnd w:id="27"/>
      <w:r>
        <w:rPr>
          <w:b/>
          <w:bCs/>
          <w:i w:val="false"/>
          <w:iCs w:val="false"/>
          <w:sz w:val="24"/>
          <w:szCs w:val="24"/>
        </w:rPr>
        <w:t xml:space="preserve"> </w:t>
      </w:r>
      <w:bookmarkEnd w:id="24"/>
    </w:p>
    <w:p>
      <w:pPr>
        <w:pStyle w:val="Normal"/>
        <w:tabs>
          <w:tab w:val="clear" w:pos="709"/>
          <w:tab w:val="left" w:pos="851" w:leader="none"/>
        </w:tabs>
        <w:ind w:left="5038" w:hanging="6"/>
        <w:rPr>
          <w:rFonts w:ascii="Times New Roman" w:hAnsi="Times New Roman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Times New Roman" w:hAnsi="Times New Roman"/>
        </w:rPr>
      </w:pPr>
      <w:r>
        <w:rPr>
          <w:sz w:val="24"/>
          <w:szCs w:val="26"/>
        </w:rPr>
        <w:t xml:space="preserve">Наименование: </w:t>
      </w:r>
      <w:r>
        <w:rPr>
          <w:rFonts w:eastAsia="Calibri"/>
          <w:bCs/>
          <w:sz w:val="24"/>
          <w:szCs w:val="24"/>
        </w:rPr>
        <w:t>ОКПД2: 22.11.13.110 Поставка автошин в г. Владивосток для нужд Владивостокского транспортного участка Владивостокского представительства АО ТК «РусГидро»</w:t>
      </w:r>
    </w:p>
    <w:p>
      <w:pPr>
        <w:pStyle w:val="Normal"/>
        <w:jc w:val="both"/>
        <w:rPr>
          <w:rFonts w:ascii="Times New Roman" w:hAnsi="Times New Roman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1d"/>
        <w:tblW w:w="1523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2253"/>
        <w:gridCol w:w="28"/>
        <w:gridCol w:w="3330"/>
        <w:gridCol w:w="960"/>
        <w:gridCol w:w="2964"/>
        <w:gridCol w:w="2317"/>
        <w:gridCol w:w="2265"/>
      </w:tblGrid>
      <w:tr>
        <w:trPr>
          <w:trHeight w:val="311" w:hRule="atLeast"/>
        </w:trPr>
        <w:tc>
          <w:tcPr>
            <w:tcW w:w="11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28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429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заказчика</w:t>
            </w:r>
          </w:p>
        </w:tc>
        <w:tc>
          <w:tcPr>
            <w:tcW w:w="528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28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9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1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57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1041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3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Технические характеристики (параметры эквивалентности)</w:t>
            </w:r>
          </w:p>
        </w:tc>
        <w:tc>
          <w:tcPr>
            <w:tcW w:w="96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tLeast" w:line="30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285/60R18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285/50R20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265/60R18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265/65R17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235/45R18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215/65R16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2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225/75R16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235/70R16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225/75R16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215/55R17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185/65R15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205/55R16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225/70R16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Автошина летняя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245/55R19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235/50R18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285/60R18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265/60R18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285/50R20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265/60R17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235/70R16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225/75R16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215/70R15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215/55R17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215/65R16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185/65R15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205/55R16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Автошина зимняя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195/80R15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3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65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Безопасность продукции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Качество и безопасность товара должны соответствовать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ГОСТ Р 52899-2007 «</w:t>
            </w:r>
            <w:bookmarkStart w:id="28" w:name="P0003"/>
            <w:bookmarkEnd w:id="28"/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ШИНЫ ПНЕВМАТИЧЕСКИЕ ДЛЯ ГРУЗОВЫХ МЕХАНИЧЕСКИХ ТРАНСПОРТНЫХ СРЕДСТВ И ПРИЦЕПОВ </w:t>
            </w:r>
            <w:bookmarkStart w:id="29" w:name="P0004"/>
            <w:bookmarkEnd w:id="29"/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ГОСТ 5513-97 «Шины пневматические для грузовых автомобилей, прицепов к ним, автобусов и троллейбусов. Технические условия».</w:t>
            </w:r>
            <w:r>
              <w:rPr>
                <w:rFonts w:eastAsia="Calibri" w:cs="Arial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Технический регламент ЕАЭС 018/2011 «О безопасности колёсных транспортных средств». Сертификат оформляют на новую пневматическую резину для легковых авто, грузовиков, автобусов, троллейбусов, мопедов, мотоциклов, квадроциклов, мотороллеров и прицепов к легковым и грузовым машинам.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ГОСТ Р 52900—2007 Шины пневматические для легковых автомобилей и прицепов к ним. Технические условия».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65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Приморский край, г. Владивосток, ул. Западная, 29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2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упаковке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Продукция, способная оказывать вредное воздействие на здоровье человека, окружающую среду, обладающая пожароопасными свойствами, должна иметь соответствующую предупредительную маркировку.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65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Поставляемая Продукция должна быть новой, не бывшая в употреблении, соответствовать нормативным значениям показателей качества. Продукция должна быть произведена не ранее 2024 г. Не допускается поставка выставочных образцов.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65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Срок гарантии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 продукцию устанавливается гарантийный срок не менее 12 месяцев со дня продажи, который начинает течь с даты подписания Сторонами Накладной ТОРГ-12/УПД. Гарантийный срок может быть продлен в соответствии с условиями Договора.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Установленный в отношении Товара гарантийный срок распространяется на все составные части и комплектующие Товара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65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1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6.1</w:t>
            </w:r>
          </w:p>
        </w:tc>
        <w:tc>
          <w:tcPr>
            <w:tcW w:w="2281" w:type="dxa"/>
            <w:gridSpan w:val="2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42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Поставщик передает Заказчику товарную накладную (ТОРГ-12)/УПД, счет-фактуру, копии документов, подтверждающие качество поставляемой продукции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8"/>
        </w:numPr>
        <w:ind w:left="360" w:right="-2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к документации по ценообразования на этапе закупки</w:t>
      </w:r>
    </w:p>
    <w:p>
      <w:pPr>
        <w:pStyle w:val="Normal"/>
        <w:spacing w:before="0" w:after="0"/>
        <w:ind w:left="1080" w:hanging="0"/>
        <w:contextualSpacing/>
        <w:jc w:val="both"/>
        <w:rPr>
          <w:rFonts w:ascii="Times New Roman" w:hAnsi="Times New Roman"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3.1.  </w:t>
      </w:r>
      <w:r>
        <w:rPr>
          <w:rFonts w:eastAsia="Calibri"/>
          <w:bCs/>
          <w:iCs/>
          <w:sz w:val="24"/>
          <w:szCs w:val="24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spacing w:before="0" w:after="120"/>
        <w:ind w:left="410" w:hanging="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ListParagraph"/>
        <w:ind w:left="0" w:hanging="0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rFonts w:ascii="Times New Roman" w:hAnsi="Times New Roman"/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20"/>
        <w:jc w:val="right"/>
        <w:rPr>
          <w:rFonts w:ascii="Times New Roman" w:hAnsi="Times New Roman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tabs>
        <w:tab w:val="clear" w:pos="0"/>
      </w:tabs>
      <w:ind w:left="0" w:firstLine="720"/>
      <w:rPr>
        <w:b w:val="false"/>
        <w:i/>
        <w:i/>
        <w:lang w:val="ru-RU"/>
      </w:rPr>
    </w:pPr>
    <w:r>
      <w:rPr>
        <w:b w:val="false"/>
        <w:i/>
        <w:lang w:val="ru-RU"/>
      </w:rPr>
    </w:r>
  </w:p>
  <w:p>
    <w:pPr>
      <w:pStyle w:val="Normal"/>
      <w:tabs>
        <w:tab w:val="clear" w:pos="709"/>
      </w:tabs>
      <w:ind w:left="0" w:firstLine="720"/>
      <w:rPr>
        <w:b w:val="false"/>
        <w:i/>
        <w:i/>
        <w:lang w:val="ru-RU"/>
      </w:rPr>
    </w:pPr>
    <w:r>
      <w:rPr>
        <w:b w:val="false"/>
        <w:i/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widowControl w:val="false"/>
      <w:tabs>
        <w:tab w:val="clear" w:pos="709"/>
        <w:tab w:val="left" w:pos="0" w:leader="none"/>
      </w:tabs>
      <w:ind w:left="227" w:hanging="0"/>
      <w:outlineLvl w:val="2"/>
    </w:pPr>
    <w:rPr>
      <w:rFonts w:eastAsia="Calibri"/>
      <w:b w:val="false"/>
      <w:bCs w:val="false"/>
      <w:i/>
      <w:i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4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AD60-5FCA-463A-9B64-B49DE29E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Application>AlterOffice/3.4.0.9$Linux_X86_64 LibreOffice_project/b8daf9e823b1a5463a2f48435ddc2e8696e7d4fc</Application>
  <AppVersion>15.0000</AppVersion>
  <Pages>9</Pages>
  <Words>1145</Words>
  <Characters>7607</Characters>
  <CharactersWithSpaces>8350</CharactersWithSpaces>
  <Paragraphs>412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2025-07-24T04:56:00Z</dcterms:created>
  <dc:creator>Быстров Олег Геннадьевич</dc:creator>
  <dc:description/>
  <dc:language>ru-RU</dc:language>
  <cp:lastModifiedBy>kovalchukvv@corp.gidroogk.com</cp:lastModifiedBy>
  <cp:lastPrinted>2025-08-18T14:42:41Z</cp:lastPrinted>
  <dcterms:modified xsi:type="dcterms:W3CDTF">2026-06-04T08:25:51Z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