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3D2" w:rsidRDefault="008B33D2">
      <w:pPr>
        <w:jc w:val="right"/>
        <w:rPr>
          <w:bCs/>
          <w:sz w:val="24"/>
          <w:szCs w:val="24"/>
        </w:rPr>
      </w:pPr>
    </w:p>
    <w:p w:rsidR="008B33D2" w:rsidRDefault="008B33D2">
      <w:pPr>
        <w:keepNext/>
        <w:keepLines/>
        <w:rPr>
          <w:sz w:val="26"/>
          <w:szCs w:val="26"/>
          <w:lang w:val="en-US"/>
        </w:rPr>
      </w:pPr>
    </w:p>
    <w:p w:rsidR="008B33D2" w:rsidRDefault="008B33D2">
      <w:pPr>
        <w:keepNext/>
        <w:keepLines/>
        <w:rPr>
          <w:sz w:val="26"/>
          <w:szCs w:val="26"/>
          <w:lang w:val="en-US"/>
        </w:rPr>
      </w:pPr>
    </w:p>
    <w:p w:rsidR="008B33D2" w:rsidRDefault="008B33D2">
      <w:pPr>
        <w:keepNext/>
        <w:keepLines/>
        <w:rPr>
          <w:sz w:val="26"/>
          <w:szCs w:val="26"/>
          <w:lang w:val="en-US"/>
        </w:rPr>
      </w:pPr>
    </w:p>
    <w:p w:rsidR="008B33D2" w:rsidRDefault="008B33D2">
      <w:pPr>
        <w:keepNext/>
        <w:keepLines/>
        <w:rPr>
          <w:sz w:val="26"/>
          <w:szCs w:val="26"/>
          <w:lang w:val="en-US"/>
        </w:rPr>
      </w:pPr>
    </w:p>
    <w:p w:rsidR="008B33D2" w:rsidRDefault="008B33D2">
      <w:pPr>
        <w:keepNext/>
        <w:keepLines/>
        <w:rPr>
          <w:sz w:val="26"/>
          <w:szCs w:val="26"/>
          <w:lang w:val="en-US"/>
        </w:rPr>
      </w:pPr>
    </w:p>
    <w:p w:rsidR="008B33D2" w:rsidRDefault="008B33D2">
      <w:pPr>
        <w:keepNext/>
        <w:keepLines/>
        <w:rPr>
          <w:sz w:val="26"/>
          <w:szCs w:val="26"/>
          <w:lang w:val="en-US"/>
        </w:rPr>
      </w:pPr>
    </w:p>
    <w:p w:rsidR="008B33D2" w:rsidRDefault="008B33D2">
      <w:pPr>
        <w:keepNext/>
        <w:keepLines/>
        <w:rPr>
          <w:sz w:val="26"/>
          <w:szCs w:val="26"/>
          <w:lang w:val="en-US"/>
        </w:rPr>
      </w:pPr>
    </w:p>
    <w:p w:rsidR="008B33D2" w:rsidRDefault="008B33D2">
      <w:pPr>
        <w:keepNext/>
        <w:keepLines/>
        <w:rPr>
          <w:sz w:val="26"/>
          <w:szCs w:val="26"/>
          <w:lang w:val="en-US"/>
        </w:rPr>
      </w:pPr>
    </w:p>
    <w:p w:rsidR="008B33D2" w:rsidRDefault="008B33D2">
      <w:pPr>
        <w:keepNext/>
        <w:keepLines/>
        <w:rPr>
          <w:sz w:val="26"/>
          <w:szCs w:val="26"/>
        </w:rPr>
      </w:pPr>
    </w:p>
    <w:p w:rsidR="008B33D2" w:rsidRDefault="008B33D2">
      <w:pPr>
        <w:keepNext/>
        <w:keepLines/>
        <w:rPr>
          <w:sz w:val="26"/>
          <w:szCs w:val="26"/>
        </w:rPr>
      </w:pPr>
    </w:p>
    <w:p w:rsidR="008B33D2" w:rsidRDefault="008B33D2">
      <w:pPr>
        <w:keepNext/>
        <w:keepLines/>
        <w:rPr>
          <w:sz w:val="26"/>
          <w:szCs w:val="26"/>
        </w:rPr>
      </w:pPr>
    </w:p>
    <w:p w:rsidR="008B33D2" w:rsidRDefault="008B33D2">
      <w:pPr>
        <w:keepNext/>
        <w:keepLines/>
        <w:rPr>
          <w:sz w:val="26"/>
          <w:szCs w:val="26"/>
        </w:rPr>
      </w:pPr>
    </w:p>
    <w:p w:rsidR="008B33D2" w:rsidRDefault="00F264A3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8B33D2" w:rsidRDefault="008B33D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B33D2" w:rsidRDefault="00F264A3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5713DD" w:rsidRPr="005713DD">
        <w:rPr>
          <w:rFonts w:eastAsia="Calibri"/>
          <w:b/>
          <w:i/>
          <w:sz w:val="26"/>
          <w:szCs w:val="26"/>
        </w:rPr>
        <w:t>ОКПД 2 26.40.52.000 Поставка оборудования системы сбора и обработки информации для нужд Зейского филиала</w:t>
      </w:r>
      <w:r w:rsidRPr="005713DD">
        <w:rPr>
          <w:rFonts w:eastAsia="Calibri"/>
          <w:b/>
          <w:i/>
          <w:sz w:val="26"/>
          <w:szCs w:val="26"/>
        </w:rPr>
        <w:t>»</w:t>
      </w:r>
    </w:p>
    <w:p w:rsidR="008B33D2" w:rsidRDefault="008B33D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B33D2" w:rsidRDefault="005713DD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5713DD">
        <w:rPr>
          <w:rFonts w:eastAsia="Calibri"/>
          <w:b/>
          <w:i/>
          <w:sz w:val="26"/>
          <w:szCs w:val="26"/>
        </w:rPr>
        <w:t>Лот № 0026-ТПиР БЕЗОП ДОХ-2026-Гидрорем_Зейск_фил</w:t>
      </w:r>
    </w:p>
    <w:p w:rsidR="008B33D2" w:rsidRDefault="008B33D2">
      <w:pPr>
        <w:keepNext/>
        <w:keepLines/>
        <w:jc w:val="both"/>
        <w:rPr>
          <w:sz w:val="26"/>
          <w:szCs w:val="26"/>
        </w:rPr>
      </w:pPr>
    </w:p>
    <w:p w:rsidR="008B33D2" w:rsidRDefault="00F264A3">
      <w:pPr>
        <w:rPr>
          <w:sz w:val="26"/>
          <w:szCs w:val="26"/>
        </w:rPr>
      </w:pPr>
      <w:r>
        <w:br w:type="page"/>
      </w:r>
    </w:p>
    <w:p w:rsidR="008B33D2" w:rsidRDefault="00F264A3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589682835"/>
        <w:docPartObj>
          <w:docPartGallery w:val="Table of Contents"/>
          <w:docPartUnique/>
        </w:docPartObj>
      </w:sdtPr>
      <w:sdtEndPr/>
      <w:sdtContent>
        <w:p w:rsidR="008B33D2" w:rsidRDefault="00F264A3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b"/>
            </w:rPr>
            <w:instrText xml:space="preserve"> TOC \o "1-4" \h</w:instrText>
          </w:r>
          <w:r>
            <w:rPr>
              <w:rStyle w:val="affb"/>
            </w:rPr>
            <w:fldChar w:fldCharType="separate"/>
          </w:r>
          <w:hyperlink w:anchor="__RefHeading___Toc4715_2988046903">
            <w:r>
              <w:rPr>
                <w:rStyle w:val="affb"/>
              </w:rPr>
              <w:t>1. Общие сведения</w:t>
            </w:r>
            <w:r>
              <w:rPr>
                <w:rStyle w:val="affb"/>
              </w:rPr>
              <w:tab/>
              <w:t>3</w:t>
            </w:r>
          </w:hyperlink>
        </w:p>
        <w:p w:rsidR="008B33D2" w:rsidRDefault="002B4853">
          <w:pPr>
            <w:pStyle w:val="42"/>
            <w:tabs>
              <w:tab w:val="right" w:leader="dot" w:pos="9921"/>
            </w:tabs>
          </w:pPr>
          <w:hyperlink w:anchor="__RefHeading___Toc4717_2988046903">
            <w:r w:rsidR="00F264A3">
              <w:rPr>
                <w:rStyle w:val="affb"/>
              </w:rPr>
              <w:t>1.1. Наименование закупаемой продукции</w:t>
            </w:r>
            <w:r w:rsidR="00F264A3">
              <w:rPr>
                <w:rStyle w:val="affb"/>
              </w:rPr>
              <w:tab/>
              <w:t>3</w:t>
            </w:r>
          </w:hyperlink>
        </w:p>
        <w:p w:rsidR="008B33D2" w:rsidRDefault="002B4853">
          <w:pPr>
            <w:pStyle w:val="42"/>
            <w:tabs>
              <w:tab w:val="right" w:leader="dot" w:pos="9921"/>
            </w:tabs>
          </w:pPr>
          <w:hyperlink w:anchor="__RefHeading___Toc4719_2988046903">
            <w:r w:rsidR="00F264A3">
              <w:rPr>
                <w:rStyle w:val="affb"/>
              </w:rPr>
              <w:t>1.2. Цель использования закупаемой продукции</w:t>
            </w:r>
            <w:r w:rsidR="00F264A3">
              <w:rPr>
                <w:rStyle w:val="affb"/>
              </w:rPr>
              <w:tab/>
              <w:t>3</w:t>
            </w:r>
          </w:hyperlink>
        </w:p>
        <w:p w:rsidR="008B33D2" w:rsidRDefault="002B4853">
          <w:pPr>
            <w:pStyle w:val="18"/>
            <w:tabs>
              <w:tab w:val="right" w:leader="dot" w:pos="9921"/>
            </w:tabs>
          </w:pPr>
          <w:hyperlink w:anchor="__RefHeading___Toc4721_2988046903">
            <w:r w:rsidR="00F264A3">
              <w:rPr>
                <w:rStyle w:val="affb"/>
              </w:rPr>
              <w:t xml:space="preserve">2. </w:t>
            </w:r>
            <w:r w:rsidR="00F264A3">
              <w:rPr>
                <w:rStyle w:val="affb"/>
                <w:iCs/>
              </w:rPr>
              <w:t>Требования к продукции</w:t>
            </w:r>
            <w:r w:rsidR="00F264A3">
              <w:rPr>
                <w:rStyle w:val="affb"/>
              </w:rPr>
              <w:tab/>
              <w:t>3</w:t>
            </w:r>
          </w:hyperlink>
        </w:p>
        <w:p w:rsidR="008B33D2" w:rsidRDefault="002B4853">
          <w:pPr>
            <w:pStyle w:val="42"/>
            <w:tabs>
              <w:tab w:val="right" w:leader="dot" w:pos="9921"/>
            </w:tabs>
          </w:pPr>
          <w:hyperlink w:anchor="__RefHeading___Toc4723_2988046903">
            <w:r w:rsidR="00F264A3">
              <w:rPr>
                <w:rStyle w:val="affb"/>
              </w:rPr>
              <w:t>2.1. Требования к объемам и срокам поставки</w:t>
            </w:r>
            <w:r w:rsidR="00F264A3">
              <w:rPr>
                <w:rStyle w:val="affb"/>
              </w:rPr>
              <w:tab/>
              <w:t>3</w:t>
            </w:r>
          </w:hyperlink>
        </w:p>
        <w:p w:rsidR="008B33D2" w:rsidRDefault="002B4853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5_2988046903">
            <w:r w:rsidR="00F264A3">
              <w:rPr>
                <w:rStyle w:val="affb"/>
              </w:rPr>
              <w:t>2.1.1. Перечень и объем закупаемой продукции</w:t>
            </w:r>
            <w:r w:rsidR="00F264A3">
              <w:rPr>
                <w:rStyle w:val="affb"/>
              </w:rPr>
              <w:tab/>
              <w:t>3</w:t>
            </w:r>
          </w:hyperlink>
        </w:p>
        <w:p w:rsidR="008B33D2" w:rsidRDefault="002B4853">
          <w:pPr>
            <w:pStyle w:val="18"/>
            <w:tabs>
              <w:tab w:val="right" w:leader="dot" w:pos="9921"/>
            </w:tabs>
          </w:pPr>
          <w:hyperlink w:anchor="__RefHeading___Toc4727_2988046903">
            <w:r w:rsidR="00F264A3">
              <w:rPr>
                <w:rStyle w:val="affb"/>
              </w:rPr>
              <w:t>Таблица 1.1 Перечень и объем закупаемой продукции</w:t>
            </w:r>
            <w:r w:rsidR="00F264A3">
              <w:rPr>
                <w:rStyle w:val="affb"/>
              </w:rPr>
              <w:tab/>
              <w:t>3</w:t>
            </w:r>
          </w:hyperlink>
        </w:p>
        <w:p w:rsidR="008B33D2" w:rsidRDefault="002B4853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9_2988046903">
            <w:r w:rsidR="00F264A3">
              <w:rPr>
                <w:rStyle w:val="affb"/>
              </w:rPr>
              <w:t>2.1.2. Требования к срокам поставки продукции</w:t>
            </w:r>
            <w:r w:rsidR="00F264A3">
              <w:rPr>
                <w:rStyle w:val="affb"/>
              </w:rPr>
              <w:tab/>
              <w:t>5</w:t>
            </w:r>
          </w:hyperlink>
        </w:p>
        <w:p w:rsidR="008B33D2" w:rsidRDefault="002B4853">
          <w:pPr>
            <w:pStyle w:val="18"/>
            <w:tabs>
              <w:tab w:val="right" w:leader="dot" w:pos="9921"/>
            </w:tabs>
          </w:pPr>
          <w:hyperlink w:anchor="__RefHeading___Toc4731_2988046903">
            <w:r w:rsidR="00F264A3">
              <w:rPr>
                <w:rStyle w:val="affb"/>
              </w:rPr>
              <w:t>Таблица 2.1 Требования по срокам поставки продукции</w:t>
            </w:r>
            <w:r w:rsidR="00F264A3">
              <w:rPr>
                <w:rStyle w:val="affb"/>
              </w:rPr>
              <w:tab/>
              <w:t>5</w:t>
            </w:r>
          </w:hyperlink>
        </w:p>
        <w:p w:rsidR="008B33D2" w:rsidRDefault="002B4853">
          <w:pPr>
            <w:pStyle w:val="42"/>
            <w:tabs>
              <w:tab w:val="right" w:leader="dot" w:pos="9921"/>
            </w:tabs>
          </w:pPr>
          <w:hyperlink w:anchor="__RefHeading___Toc4733_2988046903">
            <w:r w:rsidR="00F264A3">
              <w:rPr>
                <w:rStyle w:val="affb"/>
              </w:rPr>
              <w:t>2.2. Требования к качеству продукции</w:t>
            </w:r>
            <w:r w:rsidR="00F264A3">
              <w:rPr>
                <w:rStyle w:val="affb"/>
              </w:rPr>
              <w:tab/>
              <w:t>6</w:t>
            </w:r>
          </w:hyperlink>
        </w:p>
        <w:p w:rsidR="008B33D2" w:rsidRDefault="002B4853">
          <w:pPr>
            <w:pStyle w:val="18"/>
            <w:tabs>
              <w:tab w:val="right" w:leader="dot" w:pos="9921"/>
            </w:tabs>
          </w:pPr>
          <w:hyperlink w:anchor="__RefHeading___Toc4735_2988046903">
            <w:r w:rsidR="00F264A3">
              <w:rPr>
                <w:rStyle w:val="affb"/>
              </w:rPr>
              <w:t xml:space="preserve"> Таблица 3. Требования к продукции</w:t>
            </w:r>
            <w:r w:rsidR="00F264A3">
              <w:rPr>
                <w:rStyle w:val="affb"/>
              </w:rPr>
              <w:tab/>
              <w:t>6</w:t>
            </w:r>
          </w:hyperlink>
        </w:p>
        <w:p w:rsidR="008B33D2" w:rsidRDefault="002B4853">
          <w:pPr>
            <w:pStyle w:val="18"/>
            <w:tabs>
              <w:tab w:val="right" w:leader="dot" w:pos="9921"/>
            </w:tabs>
          </w:pPr>
          <w:hyperlink w:anchor="__RefHeading___Toc4737_2988046903">
            <w:r w:rsidR="00F264A3">
              <w:rPr>
                <w:rStyle w:val="affb"/>
              </w:rPr>
              <w:t>3. Требования к документации по ценообразованию на этапе закупки</w:t>
            </w:r>
            <w:r w:rsidR="00F264A3">
              <w:rPr>
                <w:rStyle w:val="affb"/>
              </w:rPr>
              <w:tab/>
              <w:t>11</w:t>
            </w:r>
          </w:hyperlink>
          <w:r w:rsidR="00F264A3">
            <w:rPr>
              <w:rStyle w:val="affb"/>
            </w:rPr>
            <w:fldChar w:fldCharType="end"/>
          </w:r>
        </w:p>
      </w:sdtContent>
    </w:sdt>
    <w:p w:rsidR="008B33D2" w:rsidRDefault="008B33D2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8B33D2" w:rsidRDefault="008B33D2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8B33D2" w:rsidRDefault="008B33D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8B33D2" w:rsidRDefault="00F264A3">
      <w:pPr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8B33D2" w:rsidRDefault="00F264A3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4715_2988046903"/>
      <w:bookmarkStart w:id="1" w:name="_Toc51339692"/>
      <w:bookmarkStart w:id="2" w:name="_Toc75446566"/>
      <w:bookmarkEnd w:id="0"/>
      <w:r>
        <w:rPr>
          <w:lang w:val="ru-RU"/>
        </w:rPr>
        <w:lastRenderedPageBreak/>
        <w:t>Общие сведения</w:t>
      </w:r>
      <w:bookmarkEnd w:id="1"/>
      <w:bookmarkEnd w:id="2"/>
    </w:p>
    <w:p w:rsidR="008B33D2" w:rsidRDefault="00F264A3">
      <w:pPr>
        <w:pStyle w:val="4"/>
        <w:numPr>
          <w:ilvl w:val="1"/>
          <w:numId w:val="3"/>
        </w:numPr>
      </w:pPr>
      <w:bookmarkStart w:id="3" w:name="__RefHeading___Toc4717_2988046903"/>
      <w:bookmarkStart w:id="4" w:name="_Toc46743506"/>
      <w:bookmarkStart w:id="5" w:name="_Toc75446568"/>
      <w:bookmarkEnd w:id="3"/>
      <w:r>
        <w:t>Наименование закупаемой продукции</w:t>
      </w:r>
      <w:bookmarkEnd w:id="4"/>
      <w:bookmarkEnd w:id="5"/>
    </w:p>
    <w:p w:rsidR="008B33D2" w:rsidRDefault="00F264A3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5713DD" w:rsidRPr="005713DD">
        <w:rPr>
          <w:rFonts w:eastAsia="Calibri"/>
          <w:bCs/>
          <w:i/>
          <w:iCs/>
          <w:sz w:val="24"/>
          <w:szCs w:val="24"/>
          <w:lang w:eastAsia="x-none"/>
        </w:rPr>
        <w:t>ОКПД 2 26.40.52.000 Поставка оборудования системы сбора и обработки информации для нужд Зейского филиала</w:t>
      </w:r>
      <w:r w:rsidRPr="005713DD">
        <w:rPr>
          <w:rFonts w:eastAsia="Calibri"/>
          <w:bCs/>
          <w:i/>
          <w:iCs/>
          <w:sz w:val="24"/>
          <w:szCs w:val="24"/>
          <w:lang w:eastAsia="x-none"/>
        </w:rPr>
        <w:t>»</w:t>
      </w:r>
      <w:r>
        <w:rPr>
          <w:rFonts w:eastAsia="Calibri"/>
          <w:bCs/>
          <w:i/>
          <w:iCs/>
          <w:sz w:val="24"/>
          <w:szCs w:val="24"/>
          <w:lang w:eastAsia="x-none"/>
        </w:rPr>
        <w:t xml:space="preserve"> (далее – продукция)»</w:t>
      </w:r>
    </w:p>
    <w:p w:rsidR="008B33D2" w:rsidRDefault="00F264A3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6" w:name="__RefHeading___Toc4719_2988046903"/>
      <w:bookmarkStart w:id="7" w:name="_Toc46743507"/>
      <w:bookmarkStart w:id="8" w:name="_Toc75446569"/>
      <w:bookmarkEnd w:id="6"/>
      <w:r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8"/>
      <w:r>
        <w:t xml:space="preserve"> </w:t>
      </w:r>
    </w:p>
    <w:p w:rsidR="008B33D2" w:rsidRDefault="00F264A3" w:rsidP="00560E5B">
      <w:pPr>
        <w:ind w:firstLine="567"/>
        <w:jc w:val="both"/>
        <w:rPr>
          <w:rStyle w:val="aff0"/>
          <w:b w:val="0"/>
          <w:i w:val="0"/>
          <w:sz w:val="24"/>
          <w:szCs w:val="24"/>
          <w:shd w:val="clear" w:color="auto" w:fill="auto"/>
          <w:lang w:eastAsia="x-none"/>
        </w:rPr>
      </w:pPr>
      <w:bookmarkStart w:id="9" w:name="_Toc46743510_Копия_1"/>
      <w:bookmarkStart w:id="10" w:name="_Toc50125126_Копия_1"/>
      <w:bookmarkEnd w:id="9"/>
      <w:bookmarkEnd w:id="10"/>
      <w:r>
        <w:rPr>
          <w:bCs/>
          <w:i/>
          <w:sz w:val="24"/>
          <w:szCs w:val="24"/>
          <w:lang w:eastAsia="x-none"/>
        </w:rPr>
        <w:t xml:space="preserve">Продукция предназначена для исполнения договора  №49200-ТПИР ОБСЛ-2025-КамчЭн </w:t>
      </w:r>
      <w:r>
        <w:rPr>
          <w:i/>
          <w:iCs/>
          <w:sz w:val="24"/>
          <w:szCs w:val="24"/>
          <w:lang w:eastAsia="x-none"/>
        </w:rPr>
        <w:t>«Монтаж инженерно-технических средств охраны (ИТСО) Каскада ГЭС на р. Толмачева в рамках инвестиционного проекта К_509-2024»</w:t>
      </w:r>
      <w:r>
        <w:rPr>
          <w:bCs/>
          <w:i/>
          <w:sz w:val="24"/>
          <w:szCs w:val="24"/>
          <w:lang w:eastAsia="x-none"/>
        </w:rPr>
        <w:t xml:space="preserve"> заключенного между филиалом ПАО «Камчатскэнерго» и Зейским филиалом АО «Гидроремонт-ВКК» в г. Зея.</w:t>
      </w:r>
    </w:p>
    <w:p w:rsidR="008B33D2" w:rsidRDefault="00F264A3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_RefHeading___Toc4721_2988046903"/>
      <w:bookmarkStart w:id="12" w:name="_Toc46743510"/>
      <w:bookmarkStart w:id="13" w:name="_Toc50125126"/>
      <w:bookmarkStart w:id="14" w:name="_Toc75446573"/>
      <w:bookmarkStart w:id="15" w:name="_Toc51339693"/>
      <w:bookmarkEnd w:id="11"/>
      <w:bookmarkEnd w:id="12"/>
      <w:bookmarkEnd w:id="13"/>
      <w:r>
        <w:rPr>
          <w:iCs/>
        </w:rPr>
        <w:t>Требования к продукции</w:t>
      </w:r>
      <w:bookmarkEnd w:id="14"/>
      <w:bookmarkEnd w:id="15"/>
    </w:p>
    <w:p w:rsidR="008B33D2" w:rsidRDefault="00F264A3">
      <w:pPr>
        <w:pStyle w:val="4"/>
        <w:numPr>
          <w:ilvl w:val="1"/>
          <w:numId w:val="3"/>
        </w:numPr>
      </w:pPr>
      <w:bookmarkStart w:id="16" w:name="__RefHeading___Toc4723_2988046903"/>
      <w:bookmarkStart w:id="17" w:name="_Toc75446574"/>
      <w:bookmarkEnd w:id="16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</w:p>
    <w:p w:rsidR="008B33D2" w:rsidRDefault="00F264A3">
      <w:pPr>
        <w:pStyle w:val="31"/>
        <w:numPr>
          <w:ilvl w:val="2"/>
          <w:numId w:val="3"/>
        </w:numPr>
      </w:pPr>
      <w:bookmarkStart w:id="18" w:name="__RefHeading___Toc4725_2988046903"/>
      <w:bookmarkStart w:id="19" w:name="_Toc75446575"/>
      <w:bookmarkEnd w:id="18"/>
      <w:r>
        <w:rPr>
          <w:lang w:val="ru-RU"/>
        </w:rPr>
        <w:t>Перечень и объем закупаемой продукции</w:t>
      </w:r>
      <w:bookmarkEnd w:id="19"/>
    </w:p>
    <w:p w:rsidR="008B33D2" w:rsidRDefault="00F264A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_RefHeading___Toc4727_2988046903"/>
      <w:bookmarkStart w:id="21" w:name="_Toc51339695"/>
      <w:bookmarkStart w:id="22" w:name="_Toc75446576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закупаемой продукции</w:t>
      </w:r>
      <w:bookmarkEnd w:id="22"/>
    </w:p>
    <w:tbl>
      <w:tblPr>
        <w:tblW w:w="10224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41"/>
        <w:gridCol w:w="4574"/>
        <w:gridCol w:w="2226"/>
        <w:gridCol w:w="1306"/>
        <w:gridCol w:w="1277"/>
      </w:tblGrid>
      <w:tr w:rsidR="008B33D2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3D2" w:rsidRDefault="00F264A3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8B33D2" w:rsidRDefault="00F264A3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F264A3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продукции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3D2" w:rsidRDefault="00F264A3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Марка, артикул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3D2" w:rsidRDefault="00F264A3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3D2" w:rsidRDefault="00F264A3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</w:tr>
      <w:tr w:rsidR="008B33D2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F264A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F264A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F264A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F264A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F264A3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8B33D2">
        <w:trPr>
          <w:trHeight w:val="48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1-портовая внутренняя карта NetAgent 9, SNMP модуль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CY504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DIN-рейка перфорированная OMEGA 35х7,5, L1000мм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02140R-RET10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B33D2">
        <w:trPr>
          <w:trHeight w:val="229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KVM  консоль с переключателем с KVM-шнурами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CL1308N-ATA-RG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33D2">
        <w:trPr>
          <w:trHeight w:val="503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Кабель/шнур,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монитор+клав.+мышь PS/2, SPHD15=&gt;HD</w:t>
            </w:r>
          </w:p>
          <w:p w:rsidR="008B33D2" w:rsidRDefault="00F264A3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DB15+2x6MINI-DIN, Male-Male,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опрессованный, 1.8 метр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2L-5202P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Батарейный модуль БМСИПБ6-10КД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БМСИПБ6-10КД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Бирка маркировочная треугольная 62x62x62х0,8мм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У136 ТУ36-1440-82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Блок розеток для 19'' шкафов, горизонтальный, 8 EURO розеток, 10А, выключатель, алюминиевый корпус, шнур 2 м, вилка IEC 320 С14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PDU-8P-2IEC (7070c)</w:t>
            </w:r>
          </w:p>
          <w:p w:rsidR="008B33D2" w:rsidRDefault="008B33D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Труба гофрированная ПВХ гибкая легкая d20мм с протяжкой сер. (уп. 100м)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DKC 91920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Шина соединительная типа PIN 12 модулей 1P+N 63A 22см для АВДТ  ARMAT IEK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YNS20-2-063-022 IEK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Держатель с защелкой Дн=20мм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51020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Заглушка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LAN 100х80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бесперебойного питания онлайн двойного преобразования с встроенными аккумуляторами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СИПБ3КA.10-11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бесперебойного питания онлайн двойного преобразования с раздельным вводом байпас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СИПБ6КД.9-11/БПС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Кабель</w:t>
            </w:r>
            <w:r>
              <w:rPr>
                <w:sz w:val="18"/>
                <w:szCs w:val="18"/>
                <w:lang w:val="en-US"/>
              </w:rPr>
              <w:t xml:space="preserve"> Mini DisplayPort-HDMI, 1.8 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>, Telecom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TA562M-1.8M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Кабель питания компьютера (Schuko+C13) (3x1.0), 3м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PC-186-VDE-1.0-3M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Кабель силовой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ВВГнг(А)-LS 3х2,5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Кабель экранированный кат. 5Е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КВПЭфнг(А)-LS-5е 4х2х0,52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Коммутационная панель 19” моноблочная, категория 5е, UTP, 1U, 24 порта, черный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27B-F5-24BL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33D2">
        <w:trPr>
          <w:trHeight w:val="456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Короб с крышкой с направляющими для установки разделителей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TA-GN 100х80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питания PM165-220/12, 220V AC, 165W</w:t>
            </w:r>
          </w:p>
          <w:p w:rsidR="008B33D2" w:rsidRDefault="008B33D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PM165-220/12</w:t>
            </w:r>
          </w:p>
          <w:p w:rsidR="008B33D2" w:rsidRDefault="008B33D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Направляющие телескопические </w:t>
            </w:r>
            <w:r>
              <w:rPr>
                <w:color w:val="000000"/>
                <w:sz w:val="18"/>
                <w:szCs w:val="18"/>
              </w:rPr>
              <w:t>19”, для переключателей/консолей KVM/Switch электронных, серий ATEN CL1000N/CL13xxN, 1U, глубина 70-105см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2X-023G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Соединение на стык для кабель-канала GAN 100 DKC 00887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 100 DKC 00887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Огнезащитный терморасширяющийся герметик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«ОГНЕЗА-ГТ»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Оптический модуль SFP, скорость передачи 1.0 Гбит/c, дальность 20 км, Tx = 1 310 нм, SM, DDM, разъем LC, 3.3В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QSC-SFP20GE-1310-DDM (1Gb)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Оптический модуль SFP, скорость передачи 1.0 Гбит/c, дальность 40 км, Tx = 1 310 нм, SM, DDM, разъем LC, 3.3В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QSC -SFP40GE-1310-DDM (1Gb)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Оптический модуль SFP+, скорость передачи 10 Гбит/c, дальность 20 км, Tx = 1 310 нм, SM, FP, PIN, DDM,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разъем LC, 3.3В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QSC-SFP+20G10E-1310 (10Gb)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Органайзер кабельный горизонтальный 19" 4 кольца 1U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ГКО-4.62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Патч-корд RJ45 UTP 5e Cabeus PC-UTP-RJ45-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Cat.5e-5m PVC серый 5 метров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RJ45 UTP 5e Cabeus PC-UTP-RJ45-Cat.5e-5m PVC серый 5 метров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Патч-корд волоконно-оптический ExeGate FC-D-9-LC-LC-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5M-LSZH (Шнур ВО SM 9/125 (OS2/G.652.D), LC/UPC-</w:t>
            </w:r>
          </w:p>
          <w:p w:rsidR="008B33D2" w:rsidRDefault="00F264A3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LC/UPC, Duplex, LSZH, 5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LC/UPC-</w:t>
            </w:r>
          </w:p>
          <w:p w:rsidR="008B33D2" w:rsidRDefault="00F264A3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LC/UPC, Duplex, LSZH, 5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Подставка под компьютер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Ралли 860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Провод с медной многопроволочной жилой сечением жилы 6 мм2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ПуГв-1х6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Разделитель, длинна 2 м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SEP-G 80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IEC-320-C13 Вилка С13 разборная, 10А, 250 V,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черная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IEC-320-C13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IEC-320-C19 Вилка С19 разборная, 16А, 250 V,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черная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IEC-320-C19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IEC-320-C20 Вилка С20 разборная, 16А, 250 V,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черная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IEC-320-C20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Расшитая патч-панель, 18 портов, категория 5е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PATCH-18-2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Рельсы для монтажа ИБП (19", нагрузка до 95кг, 3U, регулируемые)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АПСМ.304137.002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Розетка BLANCA наружная двойная компьютерная RJ45, кат.5e, с изолирующей пластиной, белая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BLNIA045451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ABB Розетка щитовая 2Р+N 16A 2CSM110000R0701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2CSM110000R0701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А8709. Рубильник 2CDD282101R0040 2 полюса 40А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SD202/40 рычаг красный (ABB)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2CDD282101R0040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 w:rsidP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Стол-пульт диспетчерский 3000x1000x750 с отсеками 19" (2шт.) 600х800, 12U, с кроншт. (3шт.) под установку 9</w:t>
            </w:r>
            <w:r w:rsidRPr="00F264A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мониторов, ВС-2/15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ВС-2.10.3000.1200.2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Проводной телефон Ritmix RT-010, черный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Ritmix RT-010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Тройник/отвод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NTAN 100х80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Управляемый коммутатор агрегации уровня L3, 24 порта</w:t>
            </w:r>
          </w:p>
          <w:p w:rsidR="008B33D2" w:rsidRDefault="00F264A3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100/1000BASE-X, 6 </w:t>
            </w:r>
            <w:r>
              <w:rPr>
                <w:color w:val="000000"/>
                <w:sz w:val="18"/>
                <w:szCs w:val="18"/>
              </w:rPr>
              <w:t>портов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10GbE SFP+, 4K VLAN, 32K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 адресов, поддержка OSPF, BGP, PIM, консольный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порт, 2 сменных блока питания, разъем питания на задней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панели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QSW-4530-30F-AC-AC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Управляемый коммутатор уровня L3, 24 порта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10/100/1000BASE-T, 6 портов 10GbE SFP+, консольный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порт, 2 слота для установки сменных БП на задней панели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QSW-4530-30TX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33D2">
        <w:trPr>
          <w:trHeight w:val="372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Модульный блок питания AC, входное напряжение: 100 – 240 В, 120 Вт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QSW-M-4530-AC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B33D2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8B33D2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Шина нулевая на 12 клемм, на DIN-рейку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Sn1-63-14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</w:tbl>
    <w:p w:rsidR="008B33D2" w:rsidRDefault="008B33D2">
      <w:pPr>
        <w:rPr>
          <w:sz w:val="24"/>
          <w:szCs w:val="24"/>
          <w:lang w:eastAsia="x-none"/>
        </w:rPr>
      </w:pPr>
    </w:p>
    <w:p w:rsidR="008B33D2" w:rsidRDefault="00F264A3">
      <w:pPr>
        <w:pStyle w:val="31"/>
        <w:numPr>
          <w:ilvl w:val="2"/>
          <w:numId w:val="3"/>
        </w:numPr>
        <w:rPr>
          <w:lang w:val="ru-RU"/>
        </w:rPr>
      </w:pPr>
      <w:bookmarkStart w:id="23" w:name="__RefHeading___Toc4729_2988046903"/>
      <w:bookmarkStart w:id="24" w:name="_Toc51339696"/>
      <w:bookmarkStart w:id="25" w:name="_Toc75446578"/>
      <w:bookmarkEnd w:id="23"/>
      <w:r>
        <w:rPr>
          <w:lang w:val="ru-RU"/>
        </w:rPr>
        <w:t xml:space="preserve">Требования </w:t>
      </w:r>
      <w:bookmarkEnd w:id="24"/>
      <w:r>
        <w:rPr>
          <w:lang w:val="ru-RU"/>
        </w:rPr>
        <w:t>к срокам поставки продукции</w:t>
      </w:r>
      <w:bookmarkEnd w:id="25"/>
    </w:p>
    <w:p w:rsidR="008B33D2" w:rsidRDefault="00F264A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6" w:name="__RefHeading___Toc4731_2988046903"/>
      <w:bookmarkStart w:id="27" w:name="_Toc501251261"/>
      <w:bookmarkStart w:id="28" w:name="_Toc51339697"/>
      <w:bookmarkStart w:id="29" w:name="_Toc50125127"/>
      <w:bookmarkStart w:id="30" w:name="_Toc75446579"/>
      <w:bookmarkEnd w:id="26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1" w:name="_Hlk50465284"/>
      <w:r>
        <w:rPr>
          <w:sz w:val="24"/>
          <w:szCs w:val="24"/>
        </w:rPr>
        <w:t xml:space="preserve">Требования по срокам </w:t>
      </w:r>
      <w:bookmarkEnd w:id="28"/>
      <w:bookmarkEnd w:id="29"/>
      <w:bookmarkEnd w:id="31"/>
      <w:r>
        <w:rPr>
          <w:sz w:val="24"/>
          <w:szCs w:val="24"/>
          <w:lang w:val="ru-RU"/>
        </w:rPr>
        <w:t>поставки продукции</w:t>
      </w:r>
      <w:bookmarkEnd w:id="30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2"/>
        <w:gridCol w:w="2549"/>
        <w:gridCol w:w="2980"/>
        <w:gridCol w:w="3115"/>
      </w:tblGrid>
      <w:tr w:rsidR="008B33D2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F264A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3D2" w:rsidRDefault="00F264A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8B33D2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3D2" w:rsidRDefault="00F264A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3D2" w:rsidRDefault="00F264A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F264A3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F264A3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B33D2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3D2" w:rsidRDefault="008B33D2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3D2" w:rsidRDefault="005713DD">
            <w:pPr>
              <w:widowControl w:val="0"/>
            </w:pPr>
            <w:r w:rsidRPr="005713DD">
              <w:rPr>
                <w:i/>
                <w:sz w:val="24"/>
                <w:szCs w:val="24"/>
                <w:lang w:eastAsia="x-none"/>
              </w:rPr>
              <w:t>ОКПД 2 26.40.52.000 Поставка оборудования системы сбора и обработки информации для нужд Зейского филиала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Default="00F264A3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3D2" w:rsidRPr="005713DD" w:rsidRDefault="00F264A3">
            <w:pPr>
              <w:widowControl w:val="0"/>
              <w:rPr>
                <w:shd w:val="clear" w:color="auto" w:fill="FFFF00"/>
                <w:lang w:val="en-US"/>
              </w:rPr>
            </w:pPr>
            <w:r>
              <w:rPr>
                <w:i/>
                <w:sz w:val="24"/>
                <w:szCs w:val="24"/>
                <w:shd w:val="clear" w:color="auto" w:fill="FFFF00"/>
                <w:lang w:eastAsia="x-none"/>
              </w:rPr>
              <w:t>Не позднее</w:t>
            </w:r>
            <w:r w:rsidR="005713DD">
              <w:rPr>
                <w:i/>
                <w:sz w:val="24"/>
                <w:szCs w:val="24"/>
                <w:shd w:val="clear" w:color="auto" w:fill="FFFF00"/>
                <w:lang w:val="en-US" w:eastAsia="x-none"/>
              </w:rPr>
              <w:t xml:space="preserve"> 30.11.2026 (*)</w:t>
            </w:r>
          </w:p>
        </w:tc>
      </w:tr>
    </w:tbl>
    <w:p w:rsidR="005713DD" w:rsidRPr="005713DD" w:rsidRDefault="005713DD" w:rsidP="005713DD">
      <w:pPr>
        <w:pStyle w:val="4"/>
        <w:tabs>
          <w:tab w:val="clear" w:pos="0"/>
        </w:tabs>
        <w:ind w:left="0" w:firstLine="567"/>
        <w:jc w:val="both"/>
        <w:rPr>
          <w:lang w:val="ru-RU"/>
        </w:rPr>
      </w:pPr>
      <w:bookmarkStart w:id="32" w:name="__RefHeading___Toc4733_2988046903"/>
      <w:bookmarkStart w:id="33" w:name="_Toc467435101"/>
      <w:bookmarkStart w:id="34" w:name="_Toc46743511"/>
      <w:bookmarkStart w:id="35" w:name="_Toc75446581"/>
      <w:bookmarkEnd w:id="32"/>
      <w:bookmarkEnd w:id="33"/>
      <w:r w:rsidRPr="005713DD">
        <w:rPr>
          <w:lang w:val="ru-RU"/>
        </w:rPr>
        <w:t>(*)-конечный срок поставки указан на основании заключенного доходного договора №49200-ТПИР ОБСЛ-2025-КамчЭн «Монтаж инженерно-технических средств охраны (ИТСО) Каскада ГЭС на р. Толмачева в рамках инвестиционного проекта К_509-2024»</w:t>
      </w:r>
    </w:p>
    <w:p w:rsidR="008B33D2" w:rsidRDefault="00F264A3">
      <w:pPr>
        <w:pStyle w:val="4"/>
        <w:numPr>
          <w:ilvl w:val="1"/>
          <w:numId w:val="3"/>
        </w:numPr>
        <w:rPr>
          <w:lang w:val="ru-RU"/>
        </w:rPr>
      </w:pPr>
      <w:r>
        <w:t xml:space="preserve">Требования к </w:t>
      </w:r>
      <w:bookmarkEnd w:id="34"/>
      <w:r>
        <w:rPr>
          <w:lang w:val="ru-RU"/>
        </w:rPr>
        <w:t>качеству продукции</w:t>
      </w:r>
      <w:bookmarkEnd w:id="35"/>
    </w:p>
    <w:p w:rsidR="008B33D2" w:rsidRDefault="00F264A3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6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6"/>
      <w:r>
        <w:rPr>
          <w:sz w:val="24"/>
          <w:szCs w:val="24"/>
        </w:rPr>
        <w:t xml:space="preserve"> </w:t>
      </w:r>
    </w:p>
    <w:p w:rsidR="008B33D2" w:rsidRDefault="00F264A3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Наименование продукции (позиция №1</w:t>
      </w:r>
      <w:r w:rsidR="002B4853" w:rsidRPr="002B4853">
        <w:rPr>
          <w:bCs/>
          <w:i/>
          <w:iCs/>
          <w:sz w:val="24"/>
          <w:szCs w:val="24"/>
        </w:rPr>
        <w:t>.1.-1.47.</w:t>
      </w:r>
      <w:r w:rsidR="002B4853">
        <w:rPr>
          <w:bCs/>
          <w:i/>
          <w:iCs/>
          <w:sz w:val="24"/>
          <w:szCs w:val="24"/>
          <w:lang w:val="en-US"/>
        </w:rPr>
        <w:t xml:space="preserve"> </w:t>
      </w:r>
      <w:bookmarkStart w:id="37" w:name="_GoBack"/>
      <w:bookmarkEnd w:id="37"/>
      <w:r w:rsidR="002B4853">
        <w:rPr>
          <w:bCs/>
          <w:i/>
          <w:iCs/>
          <w:sz w:val="24"/>
          <w:szCs w:val="24"/>
          <w:lang w:val="en-US"/>
        </w:rPr>
        <w:t>-</w:t>
      </w:r>
      <w:r>
        <w:rPr>
          <w:bCs/>
          <w:i/>
          <w:iCs/>
          <w:sz w:val="24"/>
          <w:szCs w:val="24"/>
        </w:rPr>
        <w:t xml:space="preserve"> Таблицы 1.1): </w:t>
      </w:r>
    </w:p>
    <w:p w:rsidR="008B33D2" w:rsidRPr="005713DD" w:rsidRDefault="00F264A3">
      <w:pPr>
        <w:jc w:val="both"/>
      </w:pPr>
      <w:r>
        <w:rPr>
          <w:b/>
          <w:bCs/>
          <w:i/>
          <w:iCs/>
          <w:sz w:val="24"/>
          <w:szCs w:val="24"/>
        </w:rPr>
        <w:t>Оборудование</w:t>
      </w:r>
      <w:r w:rsidR="005713DD" w:rsidRPr="005713DD">
        <w:rPr>
          <w:b/>
          <w:bCs/>
          <w:i/>
          <w:iCs/>
          <w:sz w:val="24"/>
          <w:szCs w:val="24"/>
        </w:rPr>
        <w:t xml:space="preserve"> системы сбора и обработки информации</w:t>
      </w:r>
    </w:p>
    <w:tbl>
      <w:tblPr>
        <w:tblStyle w:val="affff9"/>
        <w:tblW w:w="104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1"/>
        <w:gridCol w:w="2903"/>
        <w:gridCol w:w="2202"/>
        <w:gridCol w:w="2488"/>
        <w:gridCol w:w="1782"/>
        <w:gridCol w:w="241"/>
      </w:tblGrid>
      <w:tr w:rsidR="008B33D2">
        <w:tc>
          <w:tcPr>
            <w:tcW w:w="830" w:type="dxa"/>
            <w:vMerge w:val="restart"/>
            <w:vAlign w:val="center"/>
          </w:tcPr>
          <w:p w:rsidR="008B33D2" w:rsidRDefault="00F264A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03" w:type="dxa"/>
            <w:vMerge w:val="restart"/>
            <w:vAlign w:val="center"/>
          </w:tcPr>
          <w:p w:rsidR="008B33D2" w:rsidRDefault="00F264A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202" w:type="dxa"/>
            <w:vMerge w:val="restart"/>
            <w:vAlign w:val="center"/>
          </w:tcPr>
          <w:p w:rsidR="008B33D2" w:rsidRDefault="00F264A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270" w:type="dxa"/>
            <w:gridSpan w:val="2"/>
            <w:vAlign w:val="center"/>
          </w:tcPr>
          <w:p w:rsidR="008B33D2" w:rsidRDefault="00F264A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/>
        </w:tc>
      </w:tr>
      <w:tr w:rsidR="008B33D2">
        <w:tc>
          <w:tcPr>
            <w:tcW w:w="830" w:type="dxa"/>
            <w:vMerge/>
            <w:vAlign w:val="center"/>
          </w:tcPr>
          <w:p w:rsidR="008B33D2" w:rsidRDefault="008B33D2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3" w:type="dxa"/>
            <w:vMerge/>
            <w:vAlign w:val="center"/>
          </w:tcPr>
          <w:p w:rsidR="008B33D2" w:rsidRDefault="008B33D2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vMerge/>
            <w:vAlign w:val="center"/>
          </w:tcPr>
          <w:p w:rsidR="008B33D2" w:rsidRDefault="008B33D2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:rsidR="008B33D2" w:rsidRDefault="00F264A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82" w:type="dxa"/>
            <w:vAlign w:val="center"/>
          </w:tcPr>
          <w:p w:rsidR="008B33D2" w:rsidRDefault="00F264A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vAlign w:val="center"/>
          </w:tcPr>
          <w:p w:rsidR="008B33D2" w:rsidRDefault="00F264A3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03" w:type="dxa"/>
            <w:vAlign w:val="center"/>
          </w:tcPr>
          <w:p w:rsidR="008B33D2" w:rsidRDefault="00F264A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02" w:type="dxa"/>
            <w:vAlign w:val="center"/>
          </w:tcPr>
          <w:p w:rsidR="008B33D2" w:rsidRDefault="00F264A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88" w:type="dxa"/>
            <w:vAlign w:val="center"/>
          </w:tcPr>
          <w:p w:rsidR="008B33D2" w:rsidRDefault="00F264A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82" w:type="dxa"/>
            <w:vAlign w:val="center"/>
          </w:tcPr>
          <w:p w:rsidR="008B33D2" w:rsidRDefault="00F264A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vAlign w:val="center"/>
          </w:tcPr>
          <w:p w:rsidR="008B33D2" w:rsidRDefault="008B33D2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8B33D2" w:rsidRDefault="00F264A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88" w:type="dxa"/>
            <w:vMerge w:val="restart"/>
            <w:vAlign w:val="center"/>
          </w:tcPr>
          <w:p w:rsidR="008B33D2" w:rsidRDefault="00F264A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782" w:type="dxa"/>
            <w:vMerge w:val="restart"/>
            <w:vAlign w:val="center"/>
          </w:tcPr>
          <w:p w:rsidR="008B33D2" w:rsidRDefault="00F264A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  <w:p w:rsidR="008B33D2" w:rsidRDefault="008B33D2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1-портовая внутренняя карта NetAgent 9, SNMP модуль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CY504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DIN-рейка перфорированная OMEGA 35х7,5, L1000мм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02140R-RET10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KVM  консоль с переключателем с KVM-шнурами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CL1308N-ATA-RG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Кабель/шнур,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монитор+клав.+мышь PS/2, SPHD15=&gt;HD</w:t>
            </w:r>
          </w:p>
          <w:p w:rsidR="008B33D2" w:rsidRDefault="00F264A3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DB15+2x6MINI-DIN, Male-Male,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опрессованный, 1.8 метр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2L-5202P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Батарейный модуль БМСИПБ6-10КД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БМСИПБ6-10КД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Бирка маркировочная треугольная 62x62x62х0,8мм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У136 ТУ36-1440-82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Блок розеток для 19'' шкафов, горизонтальный, 8 EURO розеток, 10А, выключатель, алюминиевый корпус, шнур 2 м, вилка IEC 320 С14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PDU-8P-2IEC (7070c)</w:t>
            </w:r>
          </w:p>
          <w:p w:rsidR="008B33D2" w:rsidRDefault="008B33D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Труба гофрированная ПВХ гибкая легкая d20мм с протяжкой сер. (уп. 100м)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DKC 91920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Шина соединительная типа PIN 12 модулей 1P+N 63A 22см для АВДТ  ARMAT IEK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YNS20-2-063-022 IEK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Держатель с защелкой Дн=20мм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51020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Заглушка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LAN 100х80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бесперебойного питания онлайн двойного преобразования с встроенными аккумуляторами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СИПБ3КA.10-11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бесперебойного питания онлайн двойного преобразования с раздельным вводом байпас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СИПБ6КД.9-11/БПС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Кабель</w:t>
            </w:r>
            <w:r>
              <w:rPr>
                <w:sz w:val="18"/>
                <w:szCs w:val="18"/>
                <w:lang w:val="en-US"/>
              </w:rPr>
              <w:t xml:space="preserve"> Mini DisplayPort-HDMI, 1.8 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>, Telecom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TA562M-1.8M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Кабель питания компьютера (Schuko+C13) (3x1.0), 3м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PC-186-VDE-1.0-3M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Кабель силовой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ВВГнг(А)-LS 3х2,5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Кабель экранированный кат. 5Е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КВПЭфнг(А)-LS-5е 4х2х0,52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Коммутационная панель 19” моноблочная, категория 5е, UTP, 1U, 24 порта, черный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27B-F5-24BL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Короб с крышкой с направляющими для установки разделителей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TA-GN 100х80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питания PM165-220/12, 220V AC, 165W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PM165-220/12</w:t>
            </w:r>
          </w:p>
          <w:p w:rsidR="008B33D2" w:rsidRDefault="008B33D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Направляющие телескопические </w:t>
            </w:r>
            <w:r>
              <w:rPr>
                <w:color w:val="000000"/>
                <w:sz w:val="18"/>
                <w:szCs w:val="18"/>
              </w:rPr>
              <w:t>19”, для переключателей/консолей KVM/Switch электронных, серий ATEN CL1000N/CL13xxN, 1U, глубина 70-105см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2X-023G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Соединение на стык для кабель-канала GAN 100 DKC 00887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 100 DKC 00887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Огнезащитный терморасширяющийся герметик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«ОГНЕЗА-ГТ»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Оптический модуль SFP, скорость передачи 1.0 Гбит/c, дальность 20 км, Tx = 1 310 нм, SM, DDM, разъем LC, 3.3В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QSC-SFP20GE-1310-DDM (1Gb)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Оптический модуль SFP, скорость передачи 1.0 Гбит/c, дальность 40 км, Tx = 1 310 нм, SM, DDM, разъем LC, 3.3В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QSC -SFP40GE-1310-DDM (1Gb)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Оптический модуль SFP+, скорость передачи 10 Гбит/c, дальность 20 км, Tx = 1 310 нм, SM, FP, PIN, DDM,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разъем LC, 3.3В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QSC-SFP+20G10E-1310 (10Gb)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Органайзер кабельный горизонтальный 19" 4 кольца 1U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ГКО-4.62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Патч-корд RJ45 UTP 5e Cabeus PC-UTP-RJ45-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Cat.5e-5m PVC серый 5 метров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RJ45 UTP 5e Cabeus PC-UTP-RJ45-Cat.5e-5m PVC серый 5 метров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 w:rsidRPr="002B4853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Патч-корд волоконно-оптический ExeGate FC-D-9-LC-LC-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5M-LSZH (Шнур ВО SM 9/125 (OS2/G.652.D), LC/UPC-</w:t>
            </w:r>
          </w:p>
          <w:p w:rsidR="008B33D2" w:rsidRDefault="00F264A3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LC/UPC, Duplex, LSZH, 5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LC/UPC-</w:t>
            </w:r>
          </w:p>
          <w:p w:rsidR="008B33D2" w:rsidRDefault="00F264A3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LC/UPC, Duplex, LSZH, 5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val="en-US"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val="en-US"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  <w:rPr>
                <w:lang w:val="en-US"/>
              </w:rPr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Pr="00F264A3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Подставка под компьютер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Ралли 860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Провод с медной многопроволочной жилой сечением жилы 6 мм2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ПуГв-1х6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Разделитель, длинна 2 м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SEP-G 80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IEC-320-C13 Вилка С13 разборная, 10А, 250 V,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черная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IEC-320-C13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IEC-320-C19 Вилка С19 разборная, 16А, 250 V,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черная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IEC-320-C19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IEC-320-C20 Вилка С20 разборная, 16А, 250 V,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черная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Cabeus IEC-320-C20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Расшитая патч-панель, 18 портов, категория 5е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PATCH-18-2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Рельсы для монтажа ИБП (19", нагрузка до 95кг, 3U, регулируемые)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АПСМ.304137.002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Розетка BLANCA наружная двойная компьютерная RJ45, кат.5e, с изолирующей пластиной, белая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BLNIA045451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ABB Розетка щитовая 2Р+N 16A 2CSM110000R0701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2CSM110000R0701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А8709. Рубильник 2CDD282101R0040 2 полюса 40А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SD202/40 рычаг красный (ABB)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2CDD282101R0040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Стол-пульт диспетчерский 3000x1000x750 с отсеками 19" (2шт.) 600х800, 12U, с кроншт. (3шт.) под установку 9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мониторов, ВС-2/15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ВС-2.10.3000.1200.2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Проводной телефон Ritmix RT-010, черный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Ritmix RT-010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Тройник/отвод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NTAN 100х80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Управляемый коммутатор агрегации уровня L3, 24 порта</w:t>
            </w:r>
          </w:p>
          <w:p w:rsidR="008B33D2" w:rsidRDefault="00F264A3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100/1000BASE-X, 6 </w:t>
            </w:r>
            <w:r>
              <w:rPr>
                <w:color w:val="000000"/>
                <w:sz w:val="18"/>
                <w:szCs w:val="18"/>
              </w:rPr>
              <w:t>портов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10GbE SFP+, 4K VLAN, 32K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 адресов, поддержка OSPF, BGP, PIM, консольный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порт, 2 сменных блока питания, разъем питания на задней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панели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QSW-4530-30F-AC-AC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Управляемый коммутатор уровня L3, 24 порта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10/100/1000BASE-T, 6 портов 10GbE SFP+, консольный</w:t>
            </w:r>
          </w:p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порт, 2 слота для установки сменных БП на задней панели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QSW-4530-30TX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Модульный блок питания AC, входное напряжение: 100 – 240 В, 120 Вт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QSW-M-4530-AC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tcBorders>
              <w:top w:val="nil"/>
            </w:tcBorders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Шина нулевая на 12 клемм, на DIN-рейку</w:t>
            </w:r>
          </w:p>
        </w:tc>
        <w:tc>
          <w:tcPr>
            <w:tcW w:w="2202" w:type="dxa"/>
            <w:tcBorders>
              <w:top w:val="nil"/>
            </w:tcBorders>
            <w:shd w:val="clear" w:color="auto" w:fill="auto"/>
            <w:vAlign w:val="center"/>
          </w:tcPr>
          <w:p w:rsidR="008B33D2" w:rsidRDefault="00F264A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Sn1-63-14</w:t>
            </w:r>
          </w:p>
        </w:tc>
        <w:tc>
          <w:tcPr>
            <w:tcW w:w="2488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vAlign w:val="center"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vAlign w:val="center"/>
          </w:tcPr>
          <w:p w:rsidR="008B33D2" w:rsidRDefault="008B33D2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8B33D2" w:rsidRDefault="00F264A3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88" w:type="dxa"/>
            <w:vMerge w:val="restart"/>
          </w:tcPr>
          <w:p w:rsidR="008B33D2" w:rsidRDefault="008B33D2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</w:tcPr>
          <w:p w:rsidR="008B33D2" w:rsidRDefault="008B33D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</w:tcPr>
          <w:p w:rsidR="008B33D2" w:rsidRDefault="00F264A3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2202" w:type="dxa"/>
          </w:tcPr>
          <w:p w:rsidR="008B33D2" w:rsidRDefault="00F264A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Россия, Камчатский край, р–н Усть–Большерецкий,</w:t>
            </w:r>
          </w:p>
          <w:p w:rsidR="008B33D2" w:rsidRDefault="00F264A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сооружение ГЭС на р.</w:t>
            </w:r>
          </w:p>
          <w:p w:rsidR="008B33D2" w:rsidRDefault="00F264A3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Толмачева.</w:t>
            </w:r>
          </w:p>
        </w:tc>
        <w:tc>
          <w:tcPr>
            <w:tcW w:w="2488" w:type="dxa"/>
            <w:vMerge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8B33D2" w:rsidRDefault="008B33D2">
            <w:pPr>
              <w:pStyle w:val="affff2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</w:tcPr>
          <w:p w:rsidR="008B33D2" w:rsidRDefault="00F264A3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2202" w:type="dxa"/>
          </w:tcPr>
          <w:p w:rsidR="008B33D2" w:rsidRDefault="00F264A3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18-00</w:t>
            </w:r>
          </w:p>
        </w:tc>
        <w:tc>
          <w:tcPr>
            <w:tcW w:w="2488" w:type="dxa"/>
            <w:vMerge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8B33D2" w:rsidRDefault="008B33D2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</w:tcPr>
          <w:p w:rsidR="008B33D2" w:rsidRDefault="00F264A3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88" w:type="dxa"/>
            <w:vMerge/>
          </w:tcPr>
          <w:p w:rsidR="008B33D2" w:rsidRDefault="008B33D2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8B33D2" w:rsidRDefault="008B33D2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vAlign w:val="center"/>
          </w:tcPr>
          <w:p w:rsidR="008B33D2" w:rsidRDefault="008B33D2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8B33D2" w:rsidRDefault="00F264A3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88" w:type="dxa"/>
            <w:vMerge w:val="restart"/>
          </w:tcPr>
          <w:p w:rsidR="008B33D2" w:rsidRDefault="00F264A3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</w:t>
            </w:r>
            <w:r>
              <w:rPr>
                <w:bCs/>
                <w:i/>
                <w:iCs/>
                <w:sz w:val="20"/>
                <w:szCs w:val="20"/>
              </w:rPr>
              <w:lastRenderedPageBreak/>
              <w:t>Документации о закупке</w:t>
            </w:r>
          </w:p>
        </w:tc>
        <w:tc>
          <w:tcPr>
            <w:tcW w:w="1782" w:type="dxa"/>
            <w:vMerge w:val="restart"/>
          </w:tcPr>
          <w:p w:rsidR="008B33D2" w:rsidRDefault="008B33D2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</w:tcPr>
          <w:p w:rsidR="008B33D2" w:rsidRDefault="00F264A3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2202" w:type="dxa"/>
          </w:tcPr>
          <w:p w:rsidR="008B33D2" w:rsidRDefault="00F264A3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36 месяцев со дня подписания товарной накладной или универсального передаточного документа.</w:t>
            </w:r>
          </w:p>
        </w:tc>
        <w:tc>
          <w:tcPr>
            <w:tcW w:w="2488" w:type="dxa"/>
            <w:vMerge/>
          </w:tcPr>
          <w:p w:rsidR="008B33D2" w:rsidRDefault="008B33D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8B33D2" w:rsidRDefault="008B33D2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vAlign w:val="center"/>
          </w:tcPr>
          <w:p w:rsidR="008B33D2" w:rsidRDefault="008B33D2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8B33D2" w:rsidRDefault="00F264A3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88" w:type="dxa"/>
            <w:vMerge/>
          </w:tcPr>
          <w:p w:rsidR="008B33D2" w:rsidRDefault="008B33D2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8B33D2" w:rsidRDefault="008B33D2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:rsidR="008B33D2" w:rsidRDefault="00F264A3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2202" w:type="dxa"/>
            <w:vAlign w:val="center"/>
          </w:tcPr>
          <w:p w:rsidR="008B33D2" w:rsidRDefault="00F264A3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8B33D2" w:rsidRDefault="00F264A3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8B33D2" w:rsidRDefault="00F264A3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8B33D2" w:rsidRDefault="00F264A3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8B33D2" w:rsidRDefault="00F264A3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</w:p>
        </w:tc>
        <w:tc>
          <w:tcPr>
            <w:tcW w:w="2488" w:type="dxa"/>
            <w:vMerge/>
          </w:tcPr>
          <w:p w:rsidR="008B33D2" w:rsidRDefault="008B33D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8B33D2" w:rsidRDefault="008B33D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vAlign w:val="center"/>
          </w:tcPr>
          <w:p w:rsidR="008B33D2" w:rsidRDefault="008B33D2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8B33D2" w:rsidRDefault="00F264A3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88" w:type="dxa"/>
            <w:vMerge/>
          </w:tcPr>
          <w:p w:rsidR="008B33D2" w:rsidRDefault="008B33D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8B33D2" w:rsidRDefault="008B33D2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  <w:tr w:rsidR="008B33D2">
        <w:tc>
          <w:tcPr>
            <w:tcW w:w="830" w:type="dxa"/>
            <w:vAlign w:val="center"/>
          </w:tcPr>
          <w:p w:rsidR="008B33D2" w:rsidRDefault="008B33D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2"/>
            <w:vAlign w:val="center"/>
          </w:tcPr>
          <w:p w:rsidR="008B33D2" w:rsidRDefault="00F264A3">
            <w:pPr>
              <w:jc w:val="both"/>
              <w:rPr>
                <w:rStyle w:val="aff0"/>
                <w:b w:val="0"/>
                <w:sz w:val="20"/>
                <w:szCs w:val="20"/>
                <w:shd w:val="clear" w:color="auto" w:fill="auto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488" w:type="dxa"/>
            <w:vMerge/>
          </w:tcPr>
          <w:p w:rsidR="008B33D2" w:rsidRDefault="008B33D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8B33D2" w:rsidRDefault="008B33D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B33D2" w:rsidRDefault="008B33D2">
            <w:pPr>
              <w:widowControl w:val="0"/>
            </w:pPr>
          </w:p>
        </w:tc>
      </w:tr>
    </w:tbl>
    <w:p w:rsidR="008B33D2" w:rsidRDefault="008B33D2">
      <w:pPr>
        <w:tabs>
          <w:tab w:val="left" w:pos="2320"/>
        </w:tabs>
        <w:rPr>
          <w:lang w:eastAsia="x-none"/>
        </w:rPr>
      </w:pPr>
      <w:bookmarkStart w:id="38" w:name="__RefHeading___Toc4737_2988046903"/>
      <w:bookmarkEnd w:id="38"/>
    </w:p>
    <w:sectPr w:rsidR="008B3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9C" w:rsidRDefault="00F264A3">
      <w:r>
        <w:separator/>
      </w:r>
    </w:p>
  </w:endnote>
  <w:endnote w:type="continuationSeparator" w:id="0">
    <w:p w:rsidR="00E22C9C" w:rsidRDefault="00F2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D2" w:rsidRDefault="008B33D2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D2" w:rsidRDefault="008B33D2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D2" w:rsidRDefault="008B33D2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9C" w:rsidRDefault="00F264A3">
      <w:r>
        <w:separator/>
      </w:r>
    </w:p>
  </w:footnote>
  <w:footnote w:type="continuationSeparator" w:id="0">
    <w:p w:rsidR="00E22C9C" w:rsidRDefault="00F2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D2" w:rsidRDefault="00F264A3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5CB902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B33D2" w:rsidRDefault="00F264A3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5CB902B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B33D2" w:rsidRDefault="00F264A3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D2" w:rsidRDefault="00F264A3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2B4853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D2" w:rsidRDefault="008B33D2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B655C"/>
    <w:multiLevelType w:val="multilevel"/>
    <w:tmpl w:val="AD10E75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52375169"/>
    <w:multiLevelType w:val="multilevel"/>
    <w:tmpl w:val="F448FFCC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5AD851DA"/>
    <w:multiLevelType w:val="multilevel"/>
    <w:tmpl w:val="CEF07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C88145F"/>
    <w:multiLevelType w:val="multilevel"/>
    <w:tmpl w:val="6B866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7BD0AC6"/>
    <w:multiLevelType w:val="multilevel"/>
    <w:tmpl w:val="1FB2432A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682E718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DB61C24"/>
    <w:multiLevelType w:val="multilevel"/>
    <w:tmpl w:val="7E7009B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79C7BE3"/>
    <w:multiLevelType w:val="multilevel"/>
    <w:tmpl w:val="E8E09A3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C20200"/>
    <w:multiLevelType w:val="multilevel"/>
    <w:tmpl w:val="E8DE0D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3D2"/>
    <w:rsid w:val="002B4853"/>
    <w:rsid w:val="00560E5B"/>
    <w:rsid w:val="005713DD"/>
    <w:rsid w:val="008B33D2"/>
    <w:rsid w:val="00E22C9C"/>
    <w:rsid w:val="00F2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B04A"/>
  <w15:docId w15:val="{4123124C-9630-48DB-9DCE-C74611EC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character" w:styleId="affe">
    <w:name w:val="Hyperlink"/>
    <w:rPr>
      <w:color w:val="000080"/>
      <w:u w:val="single"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b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01400-0D89-465A-BB67-164294B0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8</Pages>
  <Words>2078</Words>
  <Characters>11851</Characters>
  <Application>Microsoft Office Word</Application>
  <DocSecurity>0</DocSecurity>
  <Lines>98</Lines>
  <Paragraphs>27</Paragraphs>
  <ScaleCrop>false</ScaleCrop>
  <Company>Microsoft</Company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65</cp:revision>
  <cp:lastPrinted>2006-07-26T14:04:00Z</cp:lastPrinted>
  <dcterms:created xsi:type="dcterms:W3CDTF">2023-01-25T00:25:00Z</dcterms:created>
  <dcterms:modified xsi:type="dcterms:W3CDTF">2026-06-04T06:02:00Z</dcterms:modified>
  <dc:language>ru-RU</dc:language>
</cp:coreProperties>
</file>