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A7" w:rsidRDefault="00E07BA7">
      <w:pPr>
        <w:jc w:val="right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E07BA7" w:rsidRDefault="00E07BA7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E07BA7" w:rsidRDefault="00E07BA7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E07BA7" w:rsidRDefault="00E07BA7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E07BA7" w:rsidRDefault="00E07BA7">
      <w:pPr>
        <w:keepNext/>
        <w:keepLines/>
        <w:jc w:val="right"/>
        <w:rPr>
          <w:b/>
          <w:bCs/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E07BA7">
      <w:pPr>
        <w:keepNext/>
        <w:keepLines/>
        <w:rPr>
          <w:sz w:val="24"/>
          <w:szCs w:val="24"/>
        </w:rPr>
      </w:pPr>
    </w:p>
    <w:p w:rsidR="00E07BA7" w:rsidRDefault="00AA2E15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E07BA7" w:rsidRDefault="00AA2E15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>на ОКПД2 28.14 Поставка</w:t>
      </w:r>
      <w:r>
        <w:rPr>
          <w:bCs/>
          <w:sz w:val="24"/>
          <w:szCs w:val="24"/>
        </w:rPr>
        <w:t xml:space="preserve"> </w:t>
      </w:r>
      <w:r>
        <w:rPr>
          <w:rFonts w:eastAsia="Calibri"/>
          <w:bCs/>
          <w:color w:val="2C2D2E"/>
          <w:sz w:val="24"/>
          <w:szCs w:val="24"/>
          <w:lang w:eastAsia="x-none"/>
        </w:rPr>
        <w:t>ограничителя грузоподъемности в комплекте ОПН Альфа-М-01</w:t>
      </w:r>
      <w:r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для нужд Дагестанского филиала АО «Гидроремонт-ВКК» в г. Махачкала</w:t>
      </w:r>
    </w:p>
    <w:p w:rsidR="00E07BA7" w:rsidRDefault="00AA2E15">
      <w:pPr>
        <w:keepNext/>
        <w:keepLines/>
        <w:jc w:val="center"/>
        <w:rPr>
          <w:b/>
          <w:sz w:val="24"/>
          <w:szCs w:val="24"/>
        </w:rPr>
      </w:pPr>
      <w:r>
        <w:br w:type="page"/>
      </w:r>
    </w:p>
    <w:p w:rsidR="00E07BA7" w:rsidRDefault="00AA2E15">
      <w:pPr>
        <w:pStyle w:val="4"/>
        <w:numPr>
          <w:ilvl w:val="1"/>
          <w:numId w:val="3"/>
        </w:numPr>
      </w:pPr>
      <w:bookmarkStart w:id="1" w:name="_Toc46743506"/>
      <w:bookmarkStart w:id="2" w:name="_Toc75446568"/>
      <w:r>
        <w:lastRenderedPageBreak/>
        <w:t>Наименование закупаемой продукции</w:t>
      </w:r>
      <w:bookmarkEnd w:id="1"/>
      <w:bookmarkEnd w:id="2"/>
    </w:p>
    <w:p w:rsidR="00E07BA7" w:rsidRDefault="00AA2E15">
      <w:pPr>
        <w:widowControl w:val="0"/>
        <w:tabs>
          <w:tab w:val="left" w:pos="426"/>
        </w:tabs>
        <w:spacing w:before="120" w:after="120"/>
        <w:ind w:left="284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ОКПД2 28.14 Поставка ограничителя</w:t>
      </w:r>
      <w:r>
        <w:rPr>
          <w:rFonts w:eastAsia="Calibri"/>
          <w:bCs/>
          <w:sz w:val="24"/>
          <w:szCs w:val="24"/>
          <w:lang w:eastAsia="x-none"/>
        </w:rPr>
        <w:t xml:space="preserve"> грузоподъемности в комплекте ОПН Альфа-М-01 для нужд Дагестанского филиала АО «Гидроремонт-ВКК» в г. Махачкала.</w:t>
      </w:r>
    </w:p>
    <w:p w:rsidR="00E07BA7" w:rsidRDefault="00AA2E15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r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4"/>
      <w:r>
        <w:t xml:space="preserve"> </w:t>
      </w:r>
    </w:p>
    <w:p w:rsidR="00E07BA7" w:rsidRDefault="00AA2E15">
      <w:pPr>
        <w:widowControl w:val="0"/>
        <w:shd w:val="clear" w:color="auto" w:fill="FFFFFF"/>
        <w:spacing w:before="120" w:after="240"/>
        <w:ind w:left="284"/>
        <w:jc w:val="both"/>
        <w:rPr>
          <w:bCs/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  Исполнение договора </w:t>
      </w:r>
      <w:r>
        <w:rPr>
          <w:sz w:val="24"/>
          <w:szCs w:val="24"/>
        </w:rPr>
        <w:t xml:space="preserve">№ 1-ЭКСПЛ-ПС-2026-ДФ/1080-524-2025 от 29.12.2025г. «Эксплуатация подъемных </w:t>
      </w:r>
      <w:r>
        <w:rPr>
          <w:sz w:val="24"/>
          <w:szCs w:val="24"/>
        </w:rPr>
        <w:t>сооружений ПАО "РусГидро"- "Дагестанский филиал"», заключенный между АО «Гидроремонт-ВКК» - «Дагестанский филиал» и ПАО «РусГидро» - «Дагестанский филиал».</w:t>
      </w:r>
    </w:p>
    <w:p w:rsidR="00E07BA7" w:rsidRDefault="00AA2E15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5" w:name="_Toc50125126"/>
      <w:bookmarkStart w:id="6" w:name="_Toc51339693"/>
      <w:bookmarkStart w:id="7" w:name="_Toc75446573"/>
      <w:bookmarkEnd w:id="5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 w:rsidR="00E07BA7" w:rsidRDefault="00AA2E15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E07BA7" w:rsidRDefault="00AA2E15">
      <w:pPr>
        <w:pStyle w:val="30"/>
        <w:rPr>
          <w:lang w:val="ru-RU"/>
        </w:rPr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 w:rsidR="00E07BA7" w:rsidRDefault="00AA2E1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55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3"/>
        <w:gridCol w:w="6558"/>
        <w:gridCol w:w="1116"/>
        <w:gridCol w:w="1288"/>
      </w:tblGrid>
      <w:tr w:rsidR="00E07BA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07BA7" w:rsidRDefault="00AA2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07BA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07BA7">
        <w:trPr>
          <w:trHeight w:val="29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E07BA7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Ограничитель грузоподъемности в комплекте ОПН Альфа-М-01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jc w:val="center"/>
            </w:pPr>
            <w:r>
              <w:rPr>
                <w:sz w:val="24"/>
                <w:szCs w:val="24"/>
              </w:rPr>
              <w:t>компл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E07BA7" w:rsidRDefault="00AA2E15">
      <w:pPr>
        <w:pStyle w:val="30"/>
        <w:rPr>
          <w:lang w:val="ru-RU"/>
        </w:rPr>
      </w:pPr>
      <w:bookmarkStart w:id="12" w:name="_Toc51339696"/>
      <w:bookmarkStart w:id="13" w:name="_Toc75446578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3"/>
    </w:p>
    <w:p w:rsidR="00E07BA7" w:rsidRDefault="00AA2E1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6_Копия_1"/>
      <w:bookmarkStart w:id="15" w:name="_Toc51339697"/>
      <w:bookmarkStart w:id="16" w:name="_Toc50125127"/>
      <w:bookmarkStart w:id="17" w:name="_Toc75446579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94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4"/>
        <w:gridCol w:w="3110"/>
        <w:gridCol w:w="2982"/>
        <w:gridCol w:w="3291"/>
      </w:tblGrid>
      <w:tr w:rsidR="00E07BA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07BA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 w:rsidR="00E07BA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E07BA7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Перечень продукции согласно таблицы 1.1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течении 20 календарных дней с даты подписания договора (по заявкам.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З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аявки подаются за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семь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ней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 фактической даты поставки)</w:t>
            </w:r>
          </w:p>
        </w:tc>
      </w:tr>
    </w:tbl>
    <w:p w:rsidR="00E07BA7" w:rsidRDefault="00AA2E15">
      <w:pPr>
        <w:pStyle w:val="4"/>
        <w:numPr>
          <w:ilvl w:val="1"/>
          <w:numId w:val="3"/>
        </w:numPr>
        <w:rPr>
          <w:lang w:val="ru-RU"/>
        </w:rPr>
      </w:pPr>
      <w:bookmarkStart w:id="20" w:name="_Toc46743511"/>
      <w:bookmarkStart w:id="21" w:name="_Toc51339698"/>
      <w:bookmarkStart w:id="22" w:name="_Toc75446581"/>
      <w:r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  <w:bookmarkEnd w:id="22"/>
    </w:p>
    <w:p w:rsidR="00E07BA7" w:rsidRDefault="00AA2E15">
      <w:p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3. Требования к качеству продукции</w:t>
      </w:r>
    </w:p>
    <w:p w:rsidR="00E07BA7" w:rsidRDefault="00AA2E15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ar-SA"/>
        </w:rPr>
        <w:t xml:space="preserve">Наименование продукции (позиция № 1-1Таблицы 1.1): </w:t>
      </w:r>
      <w:r>
        <w:rPr>
          <w:bCs/>
          <w:i/>
          <w:iCs/>
          <w:sz w:val="24"/>
          <w:szCs w:val="24"/>
          <w:lang w:eastAsia="ar-SA"/>
        </w:rPr>
        <w:t xml:space="preserve">ОКПД2 28.14 </w:t>
      </w:r>
      <w:r>
        <w:rPr>
          <w:rFonts w:eastAsia="Calibri"/>
          <w:bCs/>
          <w:i/>
          <w:iCs/>
          <w:sz w:val="24"/>
          <w:szCs w:val="24"/>
          <w:lang w:eastAsia="x-none"/>
        </w:rPr>
        <w:t>Ограничитель грузоподъемности в комплекте ОПН Альфа-М-01</w:t>
      </w:r>
      <w:r>
        <w:rPr>
          <w:bCs/>
          <w:i/>
          <w:iCs/>
          <w:sz w:val="24"/>
          <w:szCs w:val="24"/>
          <w:lang w:eastAsia="ar-SA"/>
        </w:rPr>
        <w:t xml:space="preserve"> для нужд Дагестанского филиала АО «Гидроремонт-ВКК» в г. Махачкала</w:t>
      </w:r>
      <w:r>
        <w:rPr>
          <w:sz w:val="24"/>
          <w:szCs w:val="24"/>
        </w:rPr>
        <w:t xml:space="preserve"> </w:t>
      </w:r>
    </w:p>
    <w:p w:rsidR="00E07BA7" w:rsidRDefault="00E07BA7">
      <w:pPr>
        <w:rPr>
          <w:b/>
          <w:lang w:eastAsia="x-none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903"/>
        <w:gridCol w:w="2357"/>
        <w:gridCol w:w="2397"/>
        <w:gridCol w:w="2082"/>
        <w:gridCol w:w="2172"/>
      </w:tblGrid>
      <w:tr w:rsidR="00E07BA7">
        <w:trPr>
          <w:trHeight w:val="297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Требование заказчика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</w:t>
            </w:r>
            <w:r>
              <w:rPr>
                <w:b/>
                <w:bCs/>
                <w:sz w:val="24"/>
                <w:szCs w:val="24"/>
              </w:rPr>
              <w:t>ния участником соответствия требованиям</w:t>
            </w:r>
          </w:p>
        </w:tc>
      </w:tr>
      <w:tr w:rsidR="00E07BA7">
        <w:trPr>
          <w:trHeight w:val="1305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E07BA7">
            <w:pPr>
              <w:widowControl w:val="0"/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E07BA7">
            <w:pPr>
              <w:widowControl w:val="0"/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E07BA7">
            <w:pPr>
              <w:widowControl w:val="0"/>
            </w:pPr>
          </w:p>
        </w:tc>
        <w:tc>
          <w:tcPr>
            <w:tcW w:w="208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E07BA7">
        <w:trPr>
          <w:trHeight w:val="25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E07BA7">
        <w:trPr>
          <w:trHeight w:val="9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4"/>
                <w:szCs w:val="24"/>
              </w:rPr>
              <w:lastRenderedPageBreak/>
              <w:t>(включая гарантируемые</w:t>
            </w:r>
            <w:r>
              <w:rPr>
                <w:b/>
                <w:sz w:val="24"/>
                <w:szCs w:val="24"/>
              </w:rPr>
              <w:t xml:space="preserve"> показатели)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Участник должен представить в </w:t>
            </w:r>
            <w:r>
              <w:rPr>
                <w:sz w:val="24"/>
                <w:szCs w:val="24"/>
              </w:rPr>
              <w:lastRenderedPageBreak/>
              <w:t>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</w:tr>
      <w:tr w:rsidR="00E07BA7">
        <w:trPr>
          <w:trHeight w:val="32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Ограничитель грузоподъемности 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комплекте ОПН Альфа-М-01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3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ОПН Альфа-М-01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3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Климатическое исполнение , по ГОСТ 15150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У2, У1(датчики)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161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компонентов приборов по ГОСТ 14254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54,55,65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16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или 380 В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7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Колебания </w:t>
            </w:r>
            <w:r>
              <w:rPr>
                <w:sz w:val="22"/>
                <w:szCs w:val="22"/>
              </w:rPr>
              <w:t>напряжения питания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-10% до +20%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48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159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установить на продукцию гарантийный срок 36 (тридцать шесть) месяцев с подписания Сторонами соответствующей </w:t>
            </w:r>
            <w:r>
              <w:rPr>
                <w:sz w:val="24"/>
                <w:szCs w:val="24"/>
              </w:rPr>
              <w:t>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48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64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</w:t>
            </w:r>
            <w:r>
              <w:rPr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экземпляра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1394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экземпляра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480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страны происхождения (РФ)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экземпляра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864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Упаковочный лист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480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Требования к доставке, маркировке, упаковке, транспортировке, </w:t>
            </w:r>
            <w:r>
              <w:rPr>
                <w:b/>
                <w:color w:val="000000"/>
                <w:sz w:val="24"/>
                <w:szCs w:val="24"/>
              </w:rPr>
              <w:t>перемещению, условиям хранения, приемке и испытаниям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70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E07BA7" w:rsidRDefault="00AA2E1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поставки</w:t>
            </w:r>
          </w:p>
        </w:tc>
        <w:tc>
          <w:tcPr>
            <w:tcW w:w="2399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E07BA7" w:rsidRDefault="00AA2E1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368100, Республика Дагестан, г Кизилюрт. База ГСО ПАО РусГидро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696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не бывшей в употреблении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  <w:tr w:rsidR="00E07BA7">
        <w:trPr>
          <w:trHeight w:val="2688"/>
        </w:trPr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7BA7" w:rsidRDefault="00AA2E1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поставляться в пригодной для </w:t>
            </w:r>
            <w:r>
              <w:rPr>
                <w:sz w:val="24"/>
                <w:szCs w:val="24"/>
              </w:rPr>
              <w:t>транспортировки упаковке, которая может защитить его от воздействия внешних условий, таких как вода, пыль и т.п., в соответствии с ГОСТ. Упаковка должна обеспечивать полную сохранность продукции на весь срок его транспортировки с учетом перегрузок и длител</w:t>
            </w:r>
            <w:r>
              <w:rPr>
                <w:sz w:val="24"/>
                <w:szCs w:val="24"/>
              </w:rPr>
              <w:t>ьного хранения</w:t>
            </w: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7BA7" w:rsidRDefault="00E07BA7">
            <w:pPr>
              <w:widowControl w:val="0"/>
            </w:pPr>
          </w:p>
        </w:tc>
      </w:tr>
    </w:tbl>
    <w:p w:rsidR="00E07BA7" w:rsidRDefault="00E07BA7">
      <w:pPr>
        <w:keepNext/>
        <w:keepLines/>
        <w:spacing w:before="120"/>
        <w:contextualSpacing/>
        <w:jc w:val="center"/>
        <w:outlineLvl w:val="0"/>
        <w:rPr>
          <w:b/>
          <w:sz w:val="24"/>
          <w:szCs w:val="24"/>
          <w:lang w:eastAsia="x-none"/>
        </w:rPr>
      </w:pPr>
    </w:p>
    <w:p w:rsidR="00E07BA7" w:rsidRDefault="00AA2E15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Требования к документации по ценообразованию на этапе закупки.</w:t>
      </w:r>
    </w:p>
    <w:p w:rsidR="00E07BA7" w:rsidRDefault="00AA2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  В обоснование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r>
        <w:rPr>
          <w:sz w:val="24"/>
          <w:szCs w:val="24"/>
        </w:rPr>
        <w:t>приведенной в Документации о закупке.</w:t>
      </w:r>
    </w:p>
    <w:p w:rsidR="00E07BA7" w:rsidRDefault="00AA2E15">
      <w:pPr>
        <w:ind w:righ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  Дополнительные документы по ценообразованию в состав заявки не включаются.</w:t>
      </w:r>
    </w:p>
    <w:p w:rsidR="00E07BA7" w:rsidRDefault="00E07BA7">
      <w:pPr>
        <w:ind w:right="-142"/>
        <w:contextualSpacing/>
        <w:jc w:val="center"/>
        <w:rPr>
          <w:sz w:val="24"/>
          <w:szCs w:val="24"/>
        </w:rPr>
      </w:pPr>
    </w:p>
    <w:p w:rsidR="00E07BA7" w:rsidRDefault="00E07BA7">
      <w:pPr>
        <w:ind w:right="-142"/>
        <w:contextualSpacing/>
        <w:jc w:val="center"/>
        <w:rPr>
          <w:sz w:val="24"/>
          <w:szCs w:val="24"/>
        </w:rPr>
      </w:pPr>
    </w:p>
    <w:p w:rsidR="00E07BA7" w:rsidRDefault="00E07BA7">
      <w:pPr>
        <w:ind w:right="-142"/>
        <w:contextualSpacing/>
        <w:jc w:val="center"/>
        <w:rPr>
          <w:sz w:val="24"/>
          <w:szCs w:val="24"/>
        </w:rPr>
      </w:pPr>
    </w:p>
    <w:p w:rsidR="00E07BA7" w:rsidRDefault="00E07BA7">
      <w:pPr>
        <w:ind w:right="-142"/>
        <w:contextualSpacing/>
        <w:jc w:val="center"/>
      </w:pPr>
    </w:p>
    <w:sectPr w:rsidR="00E07BA7">
      <w:headerReference w:type="default" r:id="rId7"/>
      <w:headerReference w:type="first" r:id="rId8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2E15">
      <w:r>
        <w:separator/>
      </w:r>
    </w:p>
  </w:endnote>
  <w:endnote w:type="continuationSeparator" w:id="0">
    <w:p w:rsidR="00000000" w:rsidRDefault="00AA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2E15">
      <w:r>
        <w:separator/>
      </w:r>
    </w:p>
  </w:footnote>
  <w:footnote w:type="continuationSeparator" w:id="0">
    <w:p w:rsidR="00000000" w:rsidRDefault="00AA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A7" w:rsidRDefault="00AA2E1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A7" w:rsidRDefault="00E07BA7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0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C55D80"/>
    <w:multiLevelType w:val="multilevel"/>
    <w:tmpl w:val="6BC60C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578076D"/>
    <w:multiLevelType w:val="multilevel"/>
    <w:tmpl w:val="2C74BDD8"/>
    <w:lvl w:ilvl="0">
      <w:start w:val="1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1F4836"/>
    <w:multiLevelType w:val="multilevel"/>
    <w:tmpl w:val="E2A67C1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9E54769"/>
    <w:multiLevelType w:val="multilevel"/>
    <w:tmpl w:val="B51C7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A84A2D"/>
    <w:multiLevelType w:val="multilevel"/>
    <w:tmpl w:val="A8AE9EA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9E107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DB84DAA"/>
    <w:multiLevelType w:val="multilevel"/>
    <w:tmpl w:val="64C8B58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A7"/>
    <w:rsid w:val="00AA2E15"/>
    <w:rsid w:val="00E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2B80-52BC-4769-97DC-A21358D8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overflowPunct w:val="0"/>
    </w:pPr>
    <w:rPr>
      <w:sz w:val="28"/>
      <w:szCs w:val="28"/>
    </w:rPr>
  </w:style>
  <w:style w:type="paragraph" w:styleId="1">
    <w:name w:val="heading 1"/>
    <w:basedOn w:val="30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2"/>
    <w:autoRedefine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1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styleId="affc">
    <w:name w:val="Placeholder Text"/>
    <w:basedOn w:val="a4"/>
    <w:qFormat/>
    <w:rPr>
      <w:color w:val="808080"/>
    </w:rPr>
  </w:style>
  <w:style w:type="character" w:customStyle="1" w:styleId="Strong2">
    <w:name w:val="Strong2"/>
    <w:qFormat/>
    <w:rPr>
      <w:b/>
      <w:bCs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8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9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1">
    <w:name w:val="caption1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pPr>
      <w:overflowPunct w:val="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2</cp:revision>
  <cp:lastPrinted>2026-02-02T14:07:00Z</cp:lastPrinted>
  <dcterms:created xsi:type="dcterms:W3CDTF">2026-06-04T05:59:00Z</dcterms:created>
  <dcterms:modified xsi:type="dcterms:W3CDTF">2026-06-04T05:59:00Z</dcterms:modified>
  <dc:language>ru-RU</dc:language>
</cp:coreProperties>
</file>