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E8" w:rsidRDefault="007444E8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7444E8" w:rsidRDefault="007444E8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7444E8" w:rsidRDefault="007444E8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7444E8" w:rsidRDefault="007444E8">
      <w:pPr>
        <w:jc w:val="right"/>
        <w:rPr>
          <w:rFonts w:eastAsia="Calibri"/>
          <w:b/>
          <w:sz w:val="24"/>
          <w:szCs w:val="24"/>
          <w:lang w:eastAsia="en-US"/>
        </w:rPr>
      </w:pPr>
    </w:p>
    <w:p w:rsidR="007444E8" w:rsidRDefault="007444E8">
      <w:pPr>
        <w:keepNext/>
        <w:keepLines/>
        <w:jc w:val="right"/>
        <w:rPr>
          <w:b/>
          <w:bCs/>
          <w:sz w:val="24"/>
          <w:szCs w:val="24"/>
        </w:rPr>
      </w:pPr>
    </w:p>
    <w:p w:rsidR="007444E8" w:rsidRDefault="007444E8">
      <w:pPr>
        <w:keepNext/>
        <w:keepLines/>
        <w:rPr>
          <w:sz w:val="24"/>
          <w:szCs w:val="24"/>
        </w:rPr>
      </w:pPr>
    </w:p>
    <w:p w:rsidR="007444E8" w:rsidRDefault="007444E8">
      <w:pPr>
        <w:keepNext/>
        <w:keepLines/>
        <w:rPr>
          <w:sz w:val="24"/>
          <w:szCs w:val="24"/>
        </w:rPr>
      </w:pPr>
    </w:p>
    <w:p w:rsidR="007444E8" w:rsidRDefault="007444E8">
      <w:pPr>
        <w:keepNext/>
        <w:keepLines/>
        <w:rPr>
          <w:sz w:val="24"/>
          <w:szCs w:val="24"/>
        </w:rPr>
      </w:pPr>
    </w:p>
    <w:p w:rsidR="007444E8" w:rsidRDefault="007444E8">
      <w:pPr>
        <w:keepNext/>
        <w:keepLines/>
        <w:rPr>
          <w:sz w:val="24"/>
          <w:szCs w:val="24"/>
        </w:rPr>
      </w:pPr>
    </w:p>
    <w:p w:rsidR="007444E8" w:rsidRDefault="007444E8">
      <w:pPr>
        <w:keepNext/>
        <w:keepLines/>
        <w:rPr>
          <w:sz w:val="24"/>
          <w:szCs w:val="24"/>
        </w:rPr>
      </w:pPr>
    </w:p>
    <w:p w:rsidR="007444E8" w:rsidRDefault="007444E8">
      <w:pPr>
        <w:keepNext/>
        <w:keepLines/>
        <w:rPr>
          <w:sz w:val="24"/>
          <w:szCs w:val="24"/>
        </w:rPr>
      </w:pPr>
    </w:p>
    <w:p w:rsidR="007444E8" w:rsidRDefault="007444E8">
      <w:pPr>
        <w:keepNext/>
        <w:keepLines/>
        <w:rPr>
          <w:sz w:val="24"/>
          <w:szCs w:val="24"/>
        </w:rPr>
      </w:pPr>
    </w:p>
    <w:p w:rsidR="007444E8" w:rsidRDefault="007444E8">
      <w:pPr>
        <w:keepNext/>
        <w:keepLines/>
        <w:rPr>
          <w:sz w:val="24"/>
          <w:szCs w:val="24"/>
        </w:rPr>
      </w:pPr>
    </w:p>
    <w:p w:rsidR="007444E8" w:rsidRDefault="007444E8">
      <w:pPr>
        <w:keepNext/>
        <w:keepLines/>
        <w:rPr>
          <w:sz w:val="24"/>
          <w:szCs w:val="24"/>
        </w:rPr>
      </w:pPr>
    </w:p>
    <w:p w:rsidR="007444E8" w:rsidRDefault="007444E8">
      <w:pPr>
        <w:keepNext/>
        <w:keepLines/>
        <w:rPr>
          <w:sz w:val="24"/>
          <w:szCs w:val="24"/>
        </w:rPr>
      </w:pPr>
    </w:p>
    <w:p w:rsidR="007444E8" w:rsidRDefault="00A02B5E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7444E8" w:rsidRDefault="00A02B5E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  <w:lang w:eastAsia="en-US"/>
        </w:rPr>
      </w:pPr>
      <w:r>
        <w:rPr>
          <w:sz w:val="24"/>
          <w:szCs w:val="24"/>
        </w:rPr>
        <w:t>на поставку к</w:t>
      </w:r>
      <w:r>
        <w:rPr>
          <w:rFonts w:eastAsia="Calibri"/>
          <w:bCs/>
          <w:color w:val="2C2D2E"/>
          <w:sz w:val="24"/>
          <w:szCs w:val="24"/>
          <w:lang w:eastAsia="x-none"/>
        </w:rPr>
        <w:t>онцевого выключателя ограничителя грузоподъемности тип ОГШ-2.10Ц</w:t>
      </w:r>
      <w:r>
        <w:rPr>
          <w:rFonts w:eastAsia="Calibri"/>
          <w:bCs/>
          <w:sz w:val="24"/>
          <w:szCs w:val="24"/>
          <w:lang w:eastAsia="x-none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для нужд Дагестанского филиала АО «</w:t>
      </w:r>
      <w:proofErr w:type="spellStart"/>
      <w:r>
        <w:rPr>
          <w:rFonts w:eastAsia="Calibri"/>
          <w:bCs/>
          <w:sz w:val="24"/>
          <w:szCs w:val="24"/>
          <w:lang w:eastAsia="en-US"/>
        </w:rPr>
        <w:t>Гидроремонт</w:t>
      </w:r>
      <w:proofErr w:type="spellEnd"/>
      <w:r>
        <w:rPr>
          <w:rFonts w:eastAsia="Calibri"/>
          <w:bCs/>
          <w:sz w:val="24"/>
          <w:szCs w:val="24"/>
          <w:lang w:eastAsia="en-US"/>
        </w:rPr>
        <w:t>-ВКК» в г. Махачкала</w:t>
      </w:r>
    </w:p>
    <w:p w:rsidR="007444E8" w:rsidRDefault="00A02B5E">
      <w:pPr>
        <w:keepNext/>
        <w:keepLines/>
        <w:jc w:val="center"/>
        <w:rPr>
          <w:b/>
          <w:sz w:val="24"/>
          <w:szCs w:val="24"/>
        </w:rPr>
      </w:pPr>
      <w:r>
        <w:br w:type="page"/>
      </w:r>
    </w:p>
    <w:p w:rsidR="007444E8" w:rsidRDefault="00A02B5E">
      <w:pPr>
        <w:pStyle w:val="4"/>
        <w:numPr>
          <w:ilvl w:val="1"/>
          <w:numId w:val="3"/>
        </w:numPr>
      </w:pPr>
      <w:bookmarkStart w:id="0" w:name="_Toc75446568"/>
      <w:bookmarkStart w:id="1" w:name="_Toc46743506"/>
      <w:r>
        <w:lastRenderedPageBreak/>
        <w:t>Наименование закупаемой продукции</w:t>
      </w:r>
      <w:bookmarkEnd w:id="0"/>
      <w:bookmarkEnd w:id="1"/>
    </w:p>
    <w:p w:rsidR="007444E8" w:rsidRDefault="00CF1353">
      <w:pPr>
        <w:widowControl w:val="0"/>
        <w:tabs>
          <w:tab w:val="left" w:pos="426"/>
        </w:tabs>
        <w:spacing w:before="120" w:after="120"/>
        <w:ind w:left="284"/>
        <w:jc w:val="both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>ОКПД2 28.</w:t>
      </w:r>
      <w:r w:rsidRPr="00CF1353">
        <w:rPr>
          <w:rFonts w:eastAsia="Calibri"/>
          <w:bCs/>
          <w:sz w:val="24"/>
          <w:szCs w:val="24"/>
          <w:lang w:eastAsia="x-none"/>
        </w:rPr>
        <w:t>22.19.169</w:t>
      </w:r>
      <w:bookmarkStart w:id="2" w:name="_GoBack"/>
      <w:bookmarkEnd w:id="2"/>
      <w:r w:rsidR="00A02B5E">
        <w:rPr>
          <w:rFonts w:eastAsia="Calibri"/>
          <w:bCs/>
          <w:sz w:val="24"/>
          <w:szCs w:val="24"/>
          <w:lang w:eastAsia="x-none"/>
        </w:rPr>
        <w:t xml:space="preserve"> Поставка к</w:t>
      </w:r>
      <w:r w:rsidR="00A02B5E">
        <w:rPr>
          <w:rFonts w:eastAsia="Calibri"/>
          <w:bCs/>
          <w:color w:val="2C2D2E"/>
          <w:sz w:val="24"/>
          <w:szCs w:val="24"/>
          <w:lang w:eastAsia="x-none"/>
        </w:rPr>
        <w:t xml:space="preserve">онцевого </w:t>
      </w:r>
      <w:r w:rsidR="00A02B5E">
        <w:rPr>
          <w:rFonts w:eastAsia="Calibri"/>
          <w:bCs/>
          <w:color w:val="2C2D2E"/>
          <w:sz w:val="24"/>
          <w:szCs w:val="24"/>
          <w:lang w:eastAsia="x-none"/>
        </w:rPr>
        <w:t>выключателя ограничителя грузоподъемности тип ОГШ-2.10Ц</w:t>
      </w:r>
      <w:r w:rsidR="00A02B5E">
        <w:rPr>
          <w:rFonts w:eastAsia="Calibri"/>
          <w:bCs/>
          <w:sz w:val="24"/>
          <w:szCs w:val="24"/>
          <w:lang w:eastAsia="x-none"/>
        </w:rPr>
        <w:t xml:space="preserve">  для нужд Дагестанского филиала АО «</w:t>
      </w:r>
      <w:proofErr w:type="spellStart"/>
      <w:r w:rsidR="00A02B5E">
        <w:rPr>
          <w:rFonts w:eastAsia="Calibri"/>
          <w:bCs/>
          <w:sz w:val="24"/>
          <w:szCs w:val="24"/>
          <w:lang w:eastAsia="x-none"/>
        </w:rPr>
        <w:t>Гидроремонт</w:t>
      </w:r>
      <w:proofErr w:type="spellEnd"/>
      <w:r w:rsidR="00A02B5E">
        <w:rPr>
          <w:rFonts w:eastAsia="Calibri"/>
          <w:bCs/>
          <w:sz w:val="24"/>
          <w:szCs w:val="24"/>
          <w:lang w:eastAsia="x-none"/>
        </w:rPr>
        <w:t>-ВКК» в г. Махачкала.</w:t>
      </w:r>
    </w:p>
    <w:p w:rsidR="007444E8" w:rsidRDefault="00A02B5E">
      <w:pPr>
        <w:pStyle w:val="4"/>
        <w:numPr>
          <w:ilvl w:val="1"/>
          <w:numId w:val="3"/>
        </w:numPr>
        <w:spacing w:before="240"/>
        <w:ind w:left="431" w:hanging="431"/>
      </w:pPr>
      <w:bookmarkStart w:id="3" w:name="_Toc46743507"/>
      <w:bookmarkStart w:id="4" w:name="_Toc75446569"/>
      <w:r>
        <w:t xml:space="preserve">Цель </w:t>
      </w:r>
      <w:bookmarkEnd w:id="3"/>
      <w:r>
        <w:rPr>
          <w:lang w:val="ru-RU"/>
        </w:rPr>
        <w:t xml:space="preserve">использования закупаемой продукции </w:t>
      </w:r>
      <w:bookmarkEnd w:id="4"/>
      <w:r>
        <w:t xml:space="preserve"> </w:t>
      </w:r>
    </w:p>
    <w:p w:rsidR="007444E8" w:rsidRDefault="00A02B5E">
      <w:pPr>
        <w:widowControl w:val="0"/>
        <w:shd w:val="clear" w:color="auto" w:fill="FFFFFF"/>
        <w:spacing w:before="120" w:after="240"/>
        <w:ind w:left="284"/>
        <w:jc w:val="both"/>
        <w:rPr>
          <w:bCs/>
          <w:sz w:val="24"/>
          <w:szCs w:val="24"/>
        </w:rPr>
      </w:pPr>
      <w:r>
        <w:rPr>
          <w:rStyle w:val="aff1"/>
          <w:b w:val="0"/>
          <w:bCs/>
          <w:i w:val="0"/>
          <w:sz w:val="24"/>
          <w:szCs w:val="24"/>
          <w:shd w:val="clear" w:color="auto" w:fill="FFFFFF"/>
        </w:rPr>
        <w:t xml:space="preserve">  Исполнение договора </w:t>
      </w:r>
      <w:r>
        <w:rPr>
          <w:sz w:val="24"/>
          <w:szCs w:val="24"/>
        </w:rPr>
        <w:t xml:space="preserve">№ 1-ЭКСПЛ-ПС-2026-ДФ/1080-524-2025 от 29.12.2025г. «Эксплуатация </w:t>
      </w:r>
      <w:r>
        <w:rPr>
          <w:sz w:val="24"/>
          <w:szCs w:val="24"/>
        </w:rPr>
        <w:t>подъемных сооружений ПАО "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"- "Дагестанский филиал"», заключенный между АО «</w:t>
      </w:r>
      <w:proofErr w:type="spellStart"/>
      <w:r>
        <w:rPr>
          <w:sz w:val="24"/>
          <w:szCs w:val="24"/>
        </w:rPr>
        <w:t>Гидроремонт</w:t>
      </w:r>
      <w:proofErr w:type="spellEnd"/>
      <w:r>
        <w:rPr>
          <w:sz w:val="24"/>
          <w:szCs w:val="24"/>
        </w:rPr>
        <w:t>-ВКК» - «Дагестанский филиал» и ПАО «</w:t>
      </w:r>
      <w:proofErr w:type="spellStart"/>
      <w:r>
        <w:rPr>
          <w:sz w:val="24"/>
          <w:szCs w:val="24"/>
        </w:rPr>
        <w:t>РусГидро</w:t>
      </w:r>
      <w:proofErr w:type="spellEnd"/>
      <w:r>
        <w:rPr>
          <w:sz w:val="24"/>
          <w:szCs w:val="24"/>
        </w:rPr>
        <w:t>» - «Дагестанский филиал».</w:t>
      </w:r>
    </w:p>
    <w:p w:rsidR="007444E8" w:rsidRDefault="00A02B5E">
      <w:pPr>
        <w:pStyle w:val="1"/>
        <w:keepLines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5" w:name="_Toc50125126"/>
      <w:bookmarkStart w:id="6" w:name="_Toc75446573"/>
      <w:bookmarkStart w:id="7" w:name="_Toc51339693"/>
      <w:bookmarkEnd w:id="5"/>
      <w:r>
        <w:rPr>
          <w:iCs/>
          <w:sz w:val="24"/>
          <w:szCs w:val="24"/>
        </w:rPr>
        <w:t>Требования к продукции</w:t>
      </w:r>
      <w:bookmarkEnd w:id="6"/>
      <w:bookmarkEnd w:id="7"/>
    </w:p>
    <w:p w:rsidR="007444E8" w:rsidRDefault="00A02B5E">
      <w:pPr>
        <w:pStyle w:val="4"/>
        <w:numPr>
          <w:ilvl w:val="1"/>
          <w:numId w:val="3"/>
        </w:numPr>
      </w:pPr>
      <w:bookmarkStart w:id="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7444E8" w:rsidRDefault="00A02B5E">
      <w:pPr>
        <w:pStyle w:val="30"/>
        <w:rPr>
          <w:lang w:val="ru-RU"/>
        </w:rPr>
      </w:pPr>
      <w:bookmarkStart w:id="9" w:name="_Toc75446575"/>
      <w:r>
        <w:rPr>
          <w:lang w:val="ru-RU"/>
        </w:rPr>
        <w:t xml:space="preserve">Перечень и объем закупаемой </w:t>
      </w:r>
      <w:r>
        <w:rPr>
          <w:lang w:val="ru-RU"/>
        </w:rPr>
        <w:t>продукции</w:t>
      </w:r>
      <w:bookmarkEnd w:id="9"/>
    </w:p>
    <w:p w:rsidR="007444E8" w:rsidRDefault="00A02B5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1339695"/>
      <w:bookmarkStart w:id="11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9555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93"/>
        <w:gridCol w:w="6558"/>
        <w:gridCol w:w="1116"/>
        <w:gridCol w:w="1288"/>
      </w:tblGrid>
      <w:tr w:rsidR="007444E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444E8" w:rsidRDefault="00A02B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444E8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444E8">
        <w:trPr>
          <w:trHeight w:val="291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7444E8">
            <w:pPr>
              <w:pStyle w:val="aff0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2C2D2E"/>
                <w:sz w:val="24"/>
                <w:szCs w:val="24"/>
                <w:lang w:eastAsia="x-none"/>
              </w:rPr>
              <w:t>Концевой выключатель ограничителя грузоподъемности тип ОГШ-2.10Ц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jc w:val="center"/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7444E8" w:rsidRDefault="00A02B5E">
      <w:pPr>
        <w:pStyle w:val="30"/>
        <w:rPr>
          <w:lang w:val="ru-RU"/>
        </w:rPr>
      </w:pPr>
      <w:bookmarkStart w:id="12" w:name="_Toc51339696"/>
      <w:bookmarkStart w:id="13" w:name="_Toc75446578"/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 xml:space="preserve">к срокам поставки продукции </w:t>
      </w:r>
      <w:bookmarkEnd w:id="13"/>
    </w:p>
    <w:p w:rsidR="007444E8" w:rsidRDefault="00A02B5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0125126_Копия_1"/>
      <w:bookmarkStart w:id="15" w:name="_Toc50125127"/>
      <w:bookmarkStart w:id="16" w:name="_Toc51339697"/>
      <w:bookmarkStart w:id="17" w:name="_Toc75446579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994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64"/>
        <w:gridCol w:w="3110"/>
        <w:gridCol w:w="2982"/>
        <w:gridCol w:w="3291"/>
      </w:tblGrid>
      <w:tr w:rsidR="007444E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7444E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9" w:name="_Toc46743510"/>
            <w:r>
              <w:rPr>
                <w:b/>
                <w:sz w:val="24"/>
                <w:szCs w:val="24"/>
              </w:rPr>
              <w:t>4</w:t>
            </w:r>
            <w:bookmarkEnd w:id="19"/>
          </w:p>
        </w:tc>
      </w:tr>
      <w:tr w:rsidR="007444E8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7444E8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Перечень продукции согласно таблицы 1.1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подписания </w:t>
            </w:r>
            <w:r>
              <w:rPr>
                <w:sz w:val="24"/>
                <w:szCs w:val="24"/>
              </w:rPr>
              <w:t>договора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течении 20 календарных дней с даты подписания договора (по заявкам.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З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аявки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подаются за 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семь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д</w:t>
            </w:r>
            <w:proofErr w:type="spellStart"/>
            <w:r>
              <w:rPr>
                <w:rFonts w:eastAsia="Calibri"/>
                <w:sz w:val="24"/>
                <w:szCs w:val="24"/>
                <w:lang w:val="en-US" w:eastAsia="en-US"/>
              </w:rPr>
              <w:t>ней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до фактической даты поставки)</w:t>
            </w:r>
          </w:p>
        </w:tc>
      </w:tr>
    </w:tbl>
    <w:p w:rsidR="007444E8" w:rsidRDefault="00A02B5E">
      <w:pPr>
        <w:pStyle w:val="4"/>
        <w:numPr>
          <w:ilvl w:val="1"/>
          <w:numId w:val="3"/>
        </w:numPr>
        <w:rPr>
          <w:lang w:val="ru-RU"/>
        </w:rPr>
      </w:pPr>
      <w:bookmarkStart w:id="20" w:name="_Toc46743511"/>
      <w:bookmarkStart w:id="21" w:name="_Toc75446581"/>
      <w:bookmarkStart w:id="22" w:name="_Toc51339698"/>
      <w:r>
        <w:t xml:space="preserve">Требования к </w:t>
      </w:r>
      <w:bookmarkEnd w:id="20"/>
      <w:r>
        <w:rPr>
          <w:lang w:val="ru-RU"/>
        </w:rPr>
        <w:t>качеству продукции</w:t>
      </w:r>
      <w:bookmarkEnd w:id="21"/>
      <w:bookmarkEnd w:id="22"/>
    </w:p>
    <w:p w:rsidR="007444E8" w:rsidRDefault="00A02B5E">
      <w:pPr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Таблица 3. Требования к качеству продукции</w:t>
      </w:r>
    </w:p>
    <w:p w:rsidR="007444E8" w:rsidRDefault="00A02B5E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lang w:eastAsia="ar-SA"/>
        </w:rPr>
        <w:t xml:space="preserve">Наименование продукции (позиция № 1-1Таблицы 1.1): </w:t>
      </w:r>
      <w:r>
        <w:rPr>
          <w:bCs/>
          <w:i/>
          <w:iCs/>
          <w:sz w:val="24"/>
          <w:szCs w:val="24"/>
          <w:lang w:eastAsia="ar-SA"/>
        </w:rPr>
        <w:t xml:space="preserve">ОКПД2 28.14 </w:t>
      </w:r>
      <w:r>
        <w:rPr>
          <w:rFonts w:eastAsia="Calibri"/>
          <w:bCs/>
          <w:i/>
          <w:iCs/>
          <w:color w:val="2C2D2E"/>
          <w:sz w:val="24"/>
          <w:szCs w:val="24"/>
          <w:lang w:eastAsia="x-none"/>
        </w:rPr>
        <w:t>Концевой выключатель ограничителя грузоподъемности тип ОГШ-2.10Ц</w:t>
      </w:r>
      <w:r>
        <w:rPr>
          <w:rFonts w:eastAsia="Calibri"/>
          <w:bCs/>
          <w:i/>
          <w:iCs/>
          <w:sz w:val="24"/>
          <w:szCs w:val="24"/>
          <w:lang w:eastAsia="x-none"/>
        </w:rPr>
        <w:t xml:space="preserve"> </w:t>
      </w:r>
      <w:r>
        <w:rPr>
          <w:bCs/>
          <w:i/>
          <w:iCs/>
          <w:sz w:val="24"/>
          <w:szCs w:val="24"/>
          <w:lang w:eastAsia="ar-SA"/>
        </w:rPr>
        <w:t xml:space="preserve"> для нужд Дагестанского филиала АО «</w:t>
      </w:r>
      <w:proofErr w:type="spellStart"/>
      <w:r>
        <w:rPr>
          <w:bCs/>
          <w:i/>
          <w:iCs/>
          <w:sz w:val="24"/>
          <w:szCs w:val="24"/>
          <w:lang w:eastAsia="ar-SA"/>
        </w:rPr>
        <w:t>Гидроремонт</w:t>
      </w:r>
      <w:proofErr w:type="spellEnd"/>
      <w:r>
        <w:rPr>
          <w:bCs/>
          <w:i/>
          <w:iCs/>
          <w:sz w:val="24"/>
          <w:szCs w:val="24"/>
          <w:lang w:eastAsia="ar-SA"/>
        </w:rPr>
        <w:t>-ВКК» в г. Махачкала</w:t>
      </w:r>
      <w:r>
        <w:rPr>
          <w:sz w:val="24"/>
          <w:szCs w:val="24"/>
        </w:rPr>
        <w:t xml:space="preserve"> </w:t>
      </w:r>
    </w:p>
    <w:p w:rsidR="007444E8" w:rsidRDefault="007444E8">
      <w:pPr>
        <w:rPr>
          <w:b/>
          <w:lang w:eastAsia="x-none"/>
        </w:rPr>
      </w:pPr>
    </w:p>
    <w:tbl>
      <w:tblPr>
        <w:tblW w:w="500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902"/>
        <w:gridCol w:w="2358"/>
        <w:gridCol w:w="2396"/>
        <w:gridCol w:w="2083"/>
        <w:gridCol w:w="2172"/>
      </w:tblGrid>
      <w:tr w:rsidR="007444E8">
        <w:trPr>
          <w:trHeight w:val="297"/>
        </w:trPr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Требование заказчика</w:t>
            </w:r>
          </w:p>
        </w:tc>
        <w:tc>
          <w:tcPr>
            <w:tcW w:w="42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Способ </w:t>
            </w:r>
            <w:r>
              <w:rPr>
                <w:b/>
                <w:bCs/>
                <w:sz w:val="24"/>
                <w:szCs w:val="24"/>
              </w:rPr>
              <w:t>подтверждения участником соответствия требованиям</w:t>
            </w:r>
          </w:p>
        </w:tc>
      </w:tr>
      <w:tr w:rsidR="007444E8">
        <w:trPr>
          <w:trHeight w:val="1305"/>
        </w:trPr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7444E8">
            <w:pPr>
              <w:widowControl w:val="0"/>
            </w:pPr>
          </w:p>
        </w:tc>
        <w:tc>
          <w:tcPr>
            <w:tcW w:w="2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7444E8">
            <w:pPr>
              <w:widowControl w:val="0"/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7444E8">
            <w:pPr>
              <w:widowControl w:val="0"/>
            </w:pPr>
          </w:p>
        </w:tc>
        <w:tc>
          <w:tcPr>
            <w:tcW w:w="208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7444E8">
        <w:trPr>
          <w:trHeight w:val="25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7444E8">
        <w:trPr>
          <w:trHeight w:val="95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</w:t>
            </w:r>
            <w:r>
              <w:rPr>
                <w:b/>
                <w:sz w:val="24"/>
                <w:szCs w:val="24"/>
              </w:rPr>
              <w:lastRenderedPageBreak/>
              <w:t xml:space="preserve">(включая </w:t>
            </w:r>
            <w:r>
              <w:rPr>
                <w:b/>
                <w:sz w:val="24"/>
                <w:szCs w:val="24"/>
              </w:rPr>
              <w:t>гарантируемые показатели)</w:t>
            </w:r>
          </w:p>
        </w:tc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Участник должен представить в </w:t>
            </w:r>
            <w:r>
              <w:rPr>
                <w:sz w:val="24"/>
                <w:szCs w:val="24"/>
              </w:rPr>
              <w:lastRenderedPageBreak/>
              <w:t>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</w:tr>
      <w:tr w:rsidR="007444E8">
        <w:trPr>
          <w:trHeight w:val="323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2C2D2E"/>
                <w:sz w:val="24"/>
                <w:szCs w:val="24"/>
                <w:lang w:eastAsia="x-none"/>
              </w:rPr>
              <w:t xml:space="preserve">Концевой </w:t>
            </w:r>
            <w:r>
              <w:rPr>
                <w:rFonts w:eastAsia="Calibri"/>
                <w:b/>
                <w:bCs/>
                <w:color w:val="2C2D2E"/>
                <w:sz w:val="24"/>
                <w:szCs w:val="24"/>
                <w:lang w:eastAsia="x-none"/>
              </w:rPr>
              <w:t>выключатель ограничителя грузоподъемности тип ОГШ-2.10Ц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323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ОГШ-2.10Ц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323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трехфазной сети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161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Колебания напряжения питания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 +10% до -20%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161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Климатическое исполнение по ГОСТ 15150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У1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161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Комплект поставки 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Датчик с преобразователями (ПТК) к каждому датчику , Блок питания ,Блок микропроцессорный со встроенным блоком индикации и регистратором параметров, блок зажимов ,кабели датчиков, кабель сигнальный КГ 3*2,5,комплект эксплуатационной доку</w:t>
            </w:r>
            <w:r>
              <w:rPr>
                <w:sz w:val="22"/>
                <w:szCs w:val="22"/>
              </w:rPr>
              <w:t>ментации.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161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1.1.6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 компонентов приборов по ГОСТ 14254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pStyle w:val="affff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 54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161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1.1.7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Номинальное напряжение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 В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48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0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1597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Поставщик обязан установить на продукцию </w:t>
            </w:r>
            <w:r>
              <w:rPr>
                <w:sz w:val="24"/>
                <w:szCs w:val="24"/>
              </w:rPr>
              <w:t>гарантийный срок 36 (тридцать шесть)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48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</w:t>
            </w:r>
            <w:r>
              <w:rPr>
                <w:b/>
                <w:sz w:val="24"/>
                <w:szCs w:val="24"/>
              </w:rPr>
              <w:t xml:space="preserve"> к комплектации и документам, поставляемым вместе с продукцией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648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качества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экземпляра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1394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 соответствия (декларация соответствия)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экземпляра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48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Сертификат страны происхождения (РФ)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экземпляра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864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3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Упаковочный лист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480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700"/>
        </w:trPr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000000"/>
            </w:tcBorders>
          </w:tcPr>
          <w:p w:rsidR="007444E8" w:rsidRDefault="00A02B5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поставки</w:t>
            </w:r>
          </w:p>
        </w:tc>
        <w:tc>
          <w:tcPr>
            <w:tcW w:w="2398" w:type="dxa"/>
            <w:tcBorders>
              <w:top w:val="outset" w:sz="6" w:space="0" w:color="000000"/>
              <w:left w:val="single" w:sz="4" w:space="0" w:color="000000"/>
              <w:bottom w:val="outset" w:sz="6" w:space="0" w:color="000000"/>
            </w:tcBorders>
          </w:tcPr>
          <w:p w:rsidR="007444E8" w:rsidRDefault="00A02B5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368100, Республика Дагестан, г </w:t>
            </w:r>
            <w:proofErr w:type="spellStart"/>
            <w:r>
              <w:rPr>
                <w:sz w:val="24"/>
                <w:szCs w:val="24"/>
              </w:rPr>
              <w:t>Кизилюрт</w:t>
            </w:r>
            <w:proofErr w:type="spellEnd"/>
            <w:r>
              <w:rPr>
                <w:sz w:val="24"/>
                <w:szCs w:val="24"/>
              </w:rPr>
              <w:t xml:space="preserve">. База ГСО ПАО </w:t>
            </w:r>
            <w:proofErr w:type="spellStart"/>
            <w:r>
              <w:rPr>
                <w:sz w:val="24"/>
                <w:szCs w:val="24"/>
              </w:rPr>
              <w:t>РусГидро</w:t>
            </w:r>
            <w:proofErr w:type="spellEnd"/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696"/>
        </w:trPr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быть новой, не бывшей в </w:t>
            </w:r>
            <w:r>
              <w:rPr>
                <w:sz w:val="24"/>
                <w:szCs w:val="24"/>
              </w:rPr>
              <w:t>употреблении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  <w:tr w:rsidR="007444E8">
        <w:trPr>
          <w:trHeight w:val="2688"/>
        </w:trPr>
        <w:tc>
          <w:tcPr>
            <w:tcW w:w="9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4.4</w:t>
            </w:r>
          </w:p>
        </w:tc>
        <w:tc>
          <w:tcPr>
            <w:tcW w:w="475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444E8" w:rsidRDefault="00A02B5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в соответствии с ГОСТ. Упаковка должна обеспечивать полную сохранность </w:t>
            </w:r>
            <w:r>
              <w:rPr>
                <w:sz w:val="24"/>
                <w:szCs w:val="24"/>
              </w:rPr>
              <w:t>продукции на весь срок его транспортировки с учетом перегрузок и длительного хранения</w:t>
            </w:r>
          </w:p>
        </w:tc>
        <w:tc>
          <w:tcPr>
            <w:tcW w:w="20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  <w:tc>
          <w:tcPr>
            <w:tcW w:w="21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44E8" w:rsidRDefault="007444E8">
            <w:pPr>
              <w:widowControl w:val="0"/>
            </w:pPr>
          </w:p>
        </w:tc>
      </w:tr>
    </w:tbl>
    <w:p w:rsidR="007444E8" w:rsidRDefault="007444E8">
      <w:pPr>
        <w:keepNext/>
        <w:keepLines/>
        <w:spacing w:before="120"/>
        <w:contextualSpacing/>
        <w:jc w:val="center"/>
        <w:outlineLvl w:val="0"/>
        <w:rPr>
          <w:b/>
          <w:sz w:val="24"/>
          <w:szCs w:val="24"/>
          <w:lang w:eastAsia="x-none"/>
        </w:rPr>
      </w:pPr>
    </w:p>
    <w:p w:rsidR="007444E8" w:rsidRDefault="00A02B5E">
      <w:pPr>
        <w:tabs>
          <w:tab w:val="left" w:pos="851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          Требования к документации по ценообразованию на этапе закупки.</w:t>
      </w:r>
    </w:p>
    <w:p w:rsidR="007444E8" w:rsidRDefault="00A02B5E">
      <w:pPr>
        <w:jc w:val="both"/>
        <w:rPr>
          <w:sz w:val="24"/>
          <w:szCs w:val="24"/>
        </w:rPr>
      </w:pPr>
      <w:r>
        <w:rPr>
          <w:sz w:val="24"/>
          <w:szCs w:val="24"/>
        </w:rPr>
        <w:t>3.1.   В обоснование стоимости своей заявки Участник предоставляет Коммерческое предложение</w:t>
      </w:r>
      <w:r>
        <w:rPr>
          <w:sz w:val="24"/>
          <w:szCs w:val="24"/>
        </w:rPr>
        <w:t xml:space="preserve"> по форме (с учетом прилагаемой к ней инструкции по заполнению), приведенной в Документации о закупке.</w:t>
      </w:r>
    </w:p>
    <w:p w:rsidR="007444E8" w:rsidRDefault="00A02B5E">
      <w:pPr>
        <w:ind w:righ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3.2.  Дополнительные документы по ценообразованию в состав заявки не включаются.</w:t>
      </w:r>
    </w:p>
    <w:p w:rsidR="007444E8" w:rsidRDefault="007444E8">
      <w:pPr>
        <w:ind w:right="-142"/>
        <w:contextualSpacing/>
        <w:jc w:val="center"/>
        <w:rPr>
          <w:sz w:val="24"/>
          <w:szCs w:val="24"/>
        </w:rPr>
      </w:pPr>
    </w:p>
    <w:p w:rsidR="007444E8" w:rsidRDefault="007444E8">
      <w:pPr>
        <w:ind w:right="-142"/>
        <w:contextualSpacing/>
        <w:jc w:val="center"/>
        <w:rPr>
          <w:sz w:val="24"/>
          <w:szCs w:val="24"/>
        </w:rPr>
      </w:pPr>
    </w:p>
    <w:p w:rsidR="007444E8" w:rsidRDefault="007444E8">
      <w:pPr>
        <w:ind w:right="-142"/>
        <w:contextualSpacing/>
        <w:jc w:val="center"/>
        <w:rPr>
          <w:sz w:val="24"/>
          <w:szCs w:val="24"/>
        </w:rPr>
      </w:pPr>
    </w:p>
    <w:p w:rsidR="007444E8" w:rsidRDefault="007444E8">
      <w:pPr>
        <w:ind w:right="-142"/>
        <w:contextualSpacing/>
        <w:jc w:val="center"/>
      </w:pPr>
    </w:p>
    <w:sectPr w:rsidR="007444E8">
      <w:headerReference w:type="default" r:id="rId7"/>
      <w:headerReference w:type="first" r:id="rId8"/>
      <w:pgSz w:w="11906" w:h="16838"/>
      <w:pgMar w:top="1134" w:right="851" w:bottom="992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2B5E">
      <w:r>
        <w:separator/>
      </w:r>
    </w:p>
  </w:endnote>
  <w:endnote w:type="continuationSeparator" w:id="0">
    <w:p w:rsidR="00000000" w:rsidRDefault="00A0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2B5E">
      <w:r>
        <w:separator/>
      </w:r>
    </w:p>
  </w:footnote>
  <w:footnote w:type="continuationSeparator" w:id="0">
    <w:p w:rsidR="00000000" w:rsidRDefault="00A0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E8" w:rsidRDefault="00A02B5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E8" w:rsidRDefault="007444E8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21F2E"/>
    <w:multiLevelType w:val="multilevel"/>
    <w:tmpl w:val="C3A66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9B75C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2EB3EA5"/>
    <w:multiLevelType w:val="multilevel"/>
    <w:tmpl w:val="10C009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4588380C"/>
    <w:multiLevelType w:val="multilevel"/>
    <w:tmpl w:val="CB9234D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51697260"/>
    <w:multiLevelType w:val="multilevel"/>
    <w:tmpl w:val="15222FB6"/>
    <w:lvl w:ilvl="0">
      <w:start w:val="1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1666E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745946CE"/>
    <w:multiLevelType w:val="multilevel"/>
    <w:tmpl w:val="2B0E3C3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CAF21D8"/>
    <w:multiLevelType w:val="multilevel"/>
    <w:tmpl w:val="3BB0185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E8"/>
    <w:rsid w:val="007444E8"/>
    <w:rsid w:val="00A02B5E"/>
    <w:rsid w:val="00CF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7B10"/>
  <w15:docId w15:val="{BC91331E-D76A-4C89-9DDB-F7737201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sz w:val="28"/>
      <w:szCs w:val="28"/>
    </w:rPr>
  </w:style>
  <w:style w:type="paragraph" w:styleId="1">
    <w:name w:val="heading 1"/>
    <w:basedOn w:val="30"/>
    <w:next w:val="a3"/>
    <w:link w:val="10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outlineLvl w:val="1"/>
    </w:pPr>
  </w:style>
  <w:style w:type="paragraph" w:styleId="30">
    <w:name w:val="heading 3"/>
    <w:basedOn w:val="a3"/>
    <w:next w:val="a3"/>
    <w:link w:val="32"/>
    <w:autoRedefine/>
    <w:qFormat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0"/>
    <w:next w:val="a3"/>
    <w:link w:val="40"/>
    <w:qFormat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qFormat/>
    <w:rPr>
      <w:sz w:val="16"/>
      <w:szCs w:val="16"/>
    </w:rPr>
  </w:style>
  <w:style w:type="character" w:styleId="ac">
    <w:name w:val="Strong"/>
    <w:qFormat/>
    <w:rPr>
      <w:b/>
      <w:bCs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qFormat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0"/>
    <w:qFormat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qFormat/>
    <w:rPr>
      <w:sz w:val="28"/>
    </w:rPr>
  </w:style>
  <w:style w:type="character" w:customStyle="1" w:styleId="ae">
    <w:name w:val="Подзаголовок Знак"/>
    <w:link w:val="af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qFormat/>
    <w:rPr>
      <w:i/>
      <w:iCs/>
    </w:rPr>
  </w:style>
  <w:style w:type="character" w:customStyle="1" w:styleId="24">
    <w:name w:val="Цитата 2 Знак"/>
    <w:link w:val="25"/>
    <w:qFormat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qFormat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qFormat/>
    <w:rPr>
      <w:i/>
      <w:iCs/>
      <w:color w:val="808080"/>
    </w:rPr>
  </w:style>
  <w:style w:type="character" w:styleId="af4">
    <w:name w:val="Intense Emphasis"/>
    <w:qFormat/>
    <w:rPr>
      <w:b/>
      <w:bCs/>
      <w:i/>
      <w:iCs/>
      <w:color w:val="4F81BD"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7">
    <w:name w:val="Book Title"/>
    <w:qFormat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qFormat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rPr>
      <w:sz w:val="28"/>
    </w:rPr>
  </w:style>
  <w:style w:type="character" w:customStyle="1" w:styleId="afb">
    <w:name w:val="Текст сноски Знак"/>
    <w:link w:val="afc"/>
    <w:qFormat/>
  </w:style>
  <w:style w:type="character" w:customStyle="1" w:styleId="afd">
    <w:name w:val="Основной текст Знак"/>
    <w:link w:val="afe"/>
    <w:qFormat/>
    <w:rPr>
      <w:sz w:val="28"/>
      <w:szCs w:val="28"/>
    </w:rPr>
  </w:style>
  <w:style w:type="character" w:customStyle="1" w:styleId="blk">
    <w:name w:val="blk"/>
    <w:qFormat/>
  </w:style>
  <w:style w:type="character" w:customStyle="1" w:styleId="aff">
    <w:name w:val="Абзац списка Знак"/>
    <w:link w:val="aff0"/>
    <w:qFormat/>
    <w:rPr>
      <w:rFonts w:eastAsia="Calibri"/>
      <w:sz w:val="24"/>
      <w:szCs w:val="24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rPr>
      <w:sz w:val="26"/>
      <w:szCs w:val="26"/>
    </w:rPr>
  </w:style>
  <w:style w:type="character" w:customStyle="1" w:styleId="33">
    <w:name w:val="УРОВЕНЬ_Абзац_тип3 Знак"/>
    <w:link w:val="31"/>
    <w:qFormat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qFormat/>
    <w:rPr>
      <w:sz w:val="24"/>
      <w:szCs w:val="24"/>
    </w:rPr>
  </w:style>
  <w:style w:type="character" w:customStyle="1" w:styleId="aff6">
    <w:name w:val="Текст примечания Знак"/>
    <w:link w:val="aff7"/>
    <w:qFormat/>
  </w:style>
  <w:style w:type="character" w:customStyle="1" w:styleId="aff8">
    <w:name w:val="Текст концевой сноски Знак"/>
    <w:basedOn w:val="a4"/>
    <w:link w:val="aff9"/>
    <w:qFormat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Pr>
      <w:b/>
      <w:sz w:val="28"/>
    </w:rPr>
  </w:style>
  <w:style w:type="character" w:customStyle="1" w:styleId="13">
    <w:name w:val="УРОВЕНЬ_1. Знак"/>
    <w:link w:val="14"/>
    <w:qFormat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Pr>
      <w:sz w:val="16"/>
      <w:szCs w:val="16"/>
    </w:rPr>
  </w:style>
  <w:style w:type="character" w:styleId="affc">
    <w:name w:val="Placeholder Text"/>
    <w:basedOn w:val="a4"/>
    <w:qFormat/>
    <w:rPr>
      <w:color w:val="808080"/>
    </w:rPr>
  </w:style>
  <w:style w:type="character" w:customStyle="1" w:styleId="Strong2">
    <w:name w:val="Strong2"/>
    <w:qFormat/>
    <w:rPr>
      <w:b/>
      <w:bCs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d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d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Pr>
      <w:sz w:val="20"/>
      <w:szCs w:val="20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qFormat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pPr>
      <w:ind w:left="360"/>
    </w:pPr>
    <w:rPr>
      <w:sz w:val="24"/>
      <w:szCs w:val="24"/>
    </w:rPr>
  </w:style>
  <w:style w:type="paragraph" w:styleId="afff4">
    <w:name w:val="footer"/>
    <w:basedOn w:val="a3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pPr>
      <w:spacing w:after="120" w:line="480" w:lineRule="auto"/>
      <w:ind w:left="283"/>
    </w:pPr>
  </w:style>
  <w:style w:type="paragraph" w:styleId="37">
    <w:name w:val="Body Text 3"/>
    <w:basedOn w:val="a3"/>
    <w:qFormat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pPr>
      <w:spacing w:after="120" w:line="480" w:lineRule="auto"/>
    </w:pPr>
  </w:style>
  <w:style w:type="paragraph" w:styleId="afff5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pPr>
      <w:ind w:left="280"/>
    </w:pPr>
    <w:rPr>
      <w:rFonts w:cs="Calibri"/>
      <w:sz w:val="20"/>
      <w:szCs w:val="20"/>
    </w:rPr>
  </w:style>
  <w:style w:type="paragraph" w:customStyle="1" w:styleId="afff6">
    <w:name w:val="Раздел регламента"/>
    <w:basedOn w:val="a3"/>
    <w:qFormat/>
  </w:style>
  <w:style w:type="paragraph" w:customStyle="1" w:styleId="afff7">
    <w:name w:val="Приложение к регламенту"/>
    <w:basedOn w:val="a3"/>
    <w:qFormat/>
    <w:pPr>
      <w:jc w:val="right"/>
    </w:pPr>
  </w:style>
  <w:style w:type="paragraph" w:styleId="2b">
    <w:name w:val="toc 2"/>
    <w:basedOn w:val="a3"/>
    <w:next w:val="a3"/>
    <w:autoRedefine/>
    <w:pPr>
      <w:spacing w:before="240"/>
    </w:pPr>
    <w:rPr>
      <w:rFonts w:cs="Calibri"/>
      <w:b/>
      <w:bCs/>
      <w:sz w:val="20"/>
      <w:szCs w:val="20"/>
    </w:rPr>
  </w:style>
  <w:style w:type="paragraph" w:styleId="afff8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Pr>
      <w:sz w:val="20"/>
      <w:szCs w:val="20"/>
    </w:rPr>
  </w:style>
  <w:style w:type="paragraph" w:styleId="afff9">
    <w:name w:val="annotation subject"/>
    <w:basedOn w:val="aff7"/>
    <w:next w:val="aff7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hAnsi="Calibri" w:cs="Calibri"/>
      <w:sz w:val="20"/>
      <w:szCs w:val="20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hAnsi="Calibri" w:cs="Calibri"/>
      <w:sz w:val="20"/>
      <w:szCs w:val="20"/>
    </w:rPr>
  </w:style>
  <w:style w:type="paragraph" w:styleId="42">
    <w:name w:val="toc 4"/>
    <w:basedOn w:val="a3"/>
    <w:next w:val="a3"/>
    <w:autoRedefine/>
    <w:pPr>
      <w:ind w:left="560"/>
    </w:pPr>
    <w:rPr>
      <w:rFonts w:cs="Calibri"/>
      <w:sz w:val="20"/>
      <w:szCs w:val="20"/>
    </w:rPr>
  </w:style>
  <w:style w:type="paragraph" w:customStyle="1" w:styleId="2c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qFormat/>
    <w:pPr>
      <w:spacing w:line="360" w:lineRule="auto"/>
    </w:pPr>
    <w:rPr>
      <w:rFonts w:eastAsia="Calibri"/>
      <w:sz w:val="24"/>
      <w:szCs w:val="24"/>
    </w:rPr>
  </w:style>
  <w:style w:type="paragraph" w:customStyle="1" w:styleId="caption111111">
    <w:name w:val="caption111111"/>
    <w:basedOn w:val="a3"/>
    <w:next w:val="a3"/>
    <w:qFormat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qFormat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qFormat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qFormat/>
    <w:rPr>
      <w:rFonts w:eastAsia="Calibri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0"/>
    <w:link w:val="33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Pr>
      <w:sz w:val="20"/>
      <w:szCs w:val="20"/>
    </w:rPr>
  </w:style>
  <w:style w:type="paragraph" w:customStyle="1" w:styleId="2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qFormat/>
    <w:pPr>
      <w:spacing w:before="280" w:after="280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hAnsi="Calibri" w:cs="Calibri"/>
      <w:sz w:val="20"/>
      <w:szCs w:val="20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hAnsi="Calibri" w:cs="Calibri"/>
      <w:sz w:val="20"/>
      <w:szCs w:val="20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hAnsi="Calibri" w:cs="Calibr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b">
    <w:name w:val="Стиль1"/>
    <w:qFormat/>
  </w:style>
  <w:style w:type="numbering" w:customStyle="1" w:styleId="2d">
    <w:name w:val="Стиль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Гасанова Мадина Гасановна</cp:lastModifiedBy>
  <cp:revision>224</cp:revision>
  <cp:lastPrinted>2026-02-02T14:07:00Z</cp:lastPrinted>
  <dcterms:created xsi:type="dcterms:W3CDTF">2025-02-20T05:54:00Z</dcterms:created>
  <dcterms:modified xsi:type="dcterms:W3CDTF">2026-06-04T06:51:00Z</dcterms:modified>
  <dc:language>ru-RU</dc:language>
</cp:coreProperties>
</file>