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EA" w:rsidRDefault="00901B23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 w:rsidR="00156CEA" w:rsidRDefault="00901B23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  <w:r w:rsidR="00B01713">
        <w:rPr>
          <w:sz w:val="26"/>
          <w:szCs w:val="26"/>
        </w:rPr>
        <w:t xml:space="preserve"> ЗЭС</w:t>
      </w:r>
    </w:p>
    <w:p w:rsidR="00156CEA" w:rsidRDefault="00901B23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ПАО «Якутскэнерго»</w:t>
      </w:r>
    </w:p>
    <w:p w:rsidR="00156CEA" w:rsidRDefault="00901B23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__________________Ж.Н. Доржиев</w:t>
      </w:r>
    </w:p>
    <w:p w:rsidR="00156CEA" w:rsidRDefault="00156CEA">
      <w:pPr>
        <w:keepNext/>
        <w:keepLines/>
        <w:jc w:val="right"/>
        <w:rPr>
          <w:sz w:val="26"/>
          <w:szCs w:val="26"/>
        </w:rPr>
      </w:pPr>
    </w:p>
    <w:p w:rsidR="00156CEA" w:rsidRDefault="00901B23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«____» ____________ 202</w:t>
      </w:r>
      <w:r w:rsidR="00702377">
        <w:rPr>
          <w:sz w:val="26"/>
          <w:szCs w:val="26"/>
        </w:rPr>
        <w:t>6</w:t>
      </w:r>
      <w:r>
        <w:rPr>
          <w:sz w:val="26"/>
          <w:szCs w:val="26"/>
        </w:rPr>
        <w:t xml:space="preserve"> г</w:t>
      </w: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156CEA">
      <w:pPr>
        <w:keepNext/>
        <w:keepLines/>
        <w:rPr>
          <w:sz w:val="26"/>
          <w:szCs w:val="26"/>
        </w:rPr>
      </w:pPr>
    </w:p>
    <w:p w:rsidR="00156CEA" w:rsidRDefault="00901B2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901B23" w:rsidRDefault="00901B2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Pr="00901B23">
        <w:rPr>
          <w:rFonts w:eastAsia="Calibri"/>
          <w:b/>
          <w:sz w:val="26"/>
          <w:szCs w:val="26"/>
        </w:rPr>
        <w:t xml:space="preserve">ОКПД2 </w:t>
      </w:r>
      <w:r w:rsidR="00F57657" w:rsidRPr="00F57657">
        <w:rPr>
          <w:rFonts w:eastAsia="Calibri"/>
          <w:b/>
          <w:sz w:val="26"/>
          <w:szCs w:val="26"/>
        </w:rPr>
        <w:t>23.61.12.162. Поставка железобетонных изделий в рамках инвестиционного проекта в части исполнения обязательств по технологическому присоединению к электрическим сетям в рамках выполнения инвестиционного проекта Г1, Г2</w:t>
      </w:r>
      <w:r>
        <w:rPr>
          <w:rFonts w:eastAsia="Calibri"/>
          <w:b/>
          <w:sz w:val="26"/>
          <w:szCs w:val="26"/>
        </w:rPr>
        <w:t>»</w:t>
      </w:r>
    </w:p>
    <w:p w:rsidR="00156CEA" w:rsidRDefault="00901B23">
      <w:pPr>
        <w:jc w:val="center"/>
        <w:rPr>
          <w:sz w:val="26"/>
          <w:szCs w:val="26"/>
        </w:rPr>
      </w:pPr>
      <w:r>
        <w:br w:type="page"/>
      </w:r>
    </w:p>
    <w:p w:rsidR="00156CEA" w:rsidRDefault="00901B23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1871028494"/>
        <w:docPartObj>
          <w:docPartGallery w:val="Table of Contents"/>
          <w:docPartUnique/>
        </w:docPartObj>
      </w:sdtPr>
      <w:sdtContent>
        <w:p w:rsidR="00901B23" w:rsidRDefault="00901B2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e"/>
              <w:webHidden/>
            </w:rPr>
            <w:instrText xml:space="preserve"> TOC \z \o "1-4" \u \h</w:instrText>
          </w:r>
          <w:r>
            <w:rPr>
              <w:rStyle w:val="affe"/>
            </w:rPr>
            <w:fldChar w:fldCharType="separate"/>
          </w:r>
          <w:hyperlink w:anchor="_Toc201669806" w:history="1">
            <w:r w:rsidRPr="003A6732">
              <w:rPr>
                <w:rStyle w:val="aa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3A6732">
              <w:rPr>
                <w:rStyle w:val="aa"/>
                <w:rFonts w:eastAsia="Calibri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_Toc201669806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07" w:history="1">
            <w:r w:rsidR="00901B23" w:rsidRPr="003A6732">
              <w:rPr>
                <w:rStyle w:val="aa"/>
                <w:rFonts w:eastAsia="Calibri"/>
                <w:iCs/>
                <w:noProof/>
              </w:rPr>
              <w:t>1.1.</w:t>
            </w:r>
            <w:r w:rsidR="00901B2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_Toc201669807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3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08" w:history="1">
            <w:r w:rsidR="00901B23" w:rsidRPr="003A6732">
              <w:rPr>
                <w:rStyle w:val="aa"/>
                <w:rFonts w:eastAsia="Calibri"/>
                <w:iCs/>
                <w:noProof/>
              </w:rPr>
              <w:t>1.2.</w:t>
            </w:r>
            <w:r w:rsidR="00901B2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_Toc201669808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09" w:history="1">
            <w:r w:rsidR="00901B23" w:rsidRPr="003A6732">
              <w:rPr>
                <w:rStyle w:val="aa"/>
                <w:rFonts w:eastAsia="Calibri"/>
                <w:iCs/>
                <w:noProof/>
              </w:rPr>
              <w:t>1.3.</w:t>
            </w:r>
            <w:r w:rsidR="00901B2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_Toc201669809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1669810" w:history="1">
            <w:r w:rsidR="00901B23" w:rsidRPr="003A6732">
              <w:rPr>
                <w:rStyle w:val="aa"/>
                <w:rFonts w:eastAsia="Calibri"/>
                <w:noProof/>
              </w:rPr>
              <w:t>2.</w:t>
            </w:r>
            <w:r w:rsidR="00901B23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_Toc201669810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11" w:history="1">
            <w:r w:rsidR="00901B23" w:rsidRPr="003A6732">
              <w:rPr>
                <w:rStyle w:val="aa"/>
                <w:rFonts w:eastAsia="Calibri"/>
                <w:iCs/>
                <w:noProof/>
              </w:rPr>
              <w:t>2.1.</w:t>
            </w:r>
            <w:r w:rsidR="00901B2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_Toc201669811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12" w:history="1">
            <w:r w:rsidR="00901B23" w:rsidRPr="003A6732">
              <w:rPr>
                <w:rStyle w:val="aa"/>
                <w:rFonts w:eastAsia="Calibri"/>
                <w:noProof/>
              </w:rPr>
              <w:t>2.1.1.</w:t>
            </w:r>
            <w:r w:rsidR="00901B2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_Toc201669812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1669813" w:history="1">
            <w:r w:rsidR="00901B23" w:rsidRPr="003A6732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_Toc201669813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14" w:history="1">
            <w:r w:rsidR="00901B23" w:rsidRPr="003A6732">
              <w:rPr>
                <w:rStyle w:val="aa"/>
                <w:rFonts w:eastAsia="Calibri"/>
                <w:noProof/>
              </w:rPr>
              <w:t>2.1.2.</w:t>
            </w:r>
            <w:r w:rsidR="00901B2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_Toc201669814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1669815" w:history="1">
            <w:r w:rsidR="00901B23" w:rsidRPr="003A6732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_Toc201669815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4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16" w:history="1">
            <w:r w:rsidR="00901B23" w:rsidRPr="003A6732">
              <w:rPr>
                <w:rStyle w:val="aa"/>
                <w:rFonts w:eastAsia="Calibri"/>
                <w:iCs/>
                <w:noProof/>
              </w:rPr>
              <w:t>2.2.</w:t>
            </w:r>
            <w:r w:rsidR="00901B2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1B23" w:rsidRPr="003A6732">
              <w:rPr>
                <w:rStyle w:val="aa"/>
                <w:rFonts w:eastAsia="Calibri"/>
                <w:noProof/>
              </w:rPr>
              <w:t>Требования к качеству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_Toc201669816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5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1669817" w:history="1">
            <w:r w:rsidR="00901B23" w:rsidRPr="003A6732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_Toc201669817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5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901B23" w:rsidRDefault="00702377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69818" w:history="1">
            <w:r w:rsidR="00901B23" w:rsidRPr="003A6732">
              <w:rPr>
                <w:rStyle w:val="aa"/>
                <w:noProof/>
              </w:rPr>
              <w:t>Требования к комплектации и документам, поставляемым вместе с продукцией</w:t>
            </w:r>
            <w:r w:rsidR="00901B23">
              <w:rPr>
                <w:noProof/>
                <w:webHidden/>
              </w:rPr>
              <w:tab/>
            </w:r>
            <w:r w:rsidR="00901B23">
              <w:rPr>
                <w:noProof/>
                <w:webHidden/>
              </w:rPr>
              <w:fldChar w:fldCharType="begin"/>
            </w:r>
            <w:r w:rsidR="00901B23">
              <w:rPr>
                <w:noProof/>
                <w:webHidden/>
              </w:rPr>
              <w:instrText xml:space="preserve"> PAGEREF _Toc201669818 \h </w:instrText>
            </w:r>
            <w:r w:rsidR="00901B23">
              <w:rPr>
                <w:noProof/>
                <w:webHidden/>
              </w:rPr>
            </w:r>
            <w:r w:rsidR="00901B23">
              <w:rPr>
                <w:noProof/>
                <w:webHidden/>
              </w:rPr>
              <w:fldChar w:fldCharType="separate"/>
            </w:r>
            <w:r w:rsidR="00901B23">
              <w:rPr>
                <w:noProof/>
                <w:webHidden/>
              </w:rPr>
              <w:t>8</w:t>
            </w:r>
            <w:r w:rsidR="00901B23">
              <w:rPr>
                <w:noProof/>
                <w:webHidden/>
              </w:rPr>
              <w:fldChar w:fldCharType="end"/>
            </w:r>
          </w:hyperlink>
        </w:p>
        <w:p w:rsidR="00156CEA" w:rsidRDefault="00901B23">
          <w:pPr>
            <w:pStyle w:val="38"/>
            <w:tabs>
              <w:tab w:val="right" w:leader="dot" w:pos="9921"/>
            </w:tabs>
          </w:pPr>
          <w:r>
            <w:rPr>
              <w:rStyle w:val="affe"/>
            </w:rPr>
            <w:fldChar w:fldCharType="end"/>
          </w:r>
        </w:p>
      </w:sdtContent>
    </w:sdt>
    <w:p w:rsidR="00156CEA" w:rsidRDefault="00156CEA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156CEA" w:rsidRDefault="00901B2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56CEA" w:rsidRDefault="00901B23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Toc51339692"/>
      <w:bookmarkStart w:id="1" w:name="_Toc188620223"/>
      <w:bookmarkStart w:id="2" w:name="_Toc201669806"/>
      <w:r>
        <w:lastRenderedPageBreak/>
        <w:t>Общие сведения</w:t>
      </w:r>
      <w:bookmarkEnd w:id="0"/>
      <w:bookmarkEnd w:id="1"/>
      <w:bookmarkEnd w:id="2"/>
    </w:p>
    <w:p w:rsidR="00156CEA" w:rsidRDefault="00901B23">
      <w:pPr>
        <w:pStyle w:val="4"/>
        <w:numPr>
          <w:ilvl w:val="1"/>
          <w:numId w:val="3"/>
        </w:numPr>
      </w:pPr>
      <w:bookmarkStart w:id="3" w:name="_Toc46743505"/>
      <w:bookmarkStart w:id="4" w:name="_Toc188620224"/>
      <w:bookmarkStart w:id="5" w:name="_Toc201669807"/>
      <w:r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56CE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ГКПЗ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годовая комплексная программа закупок; </w:t>
            </w:r>
          </w:p>
        </w:tc>
      </w:tr>
      <w:tr w:rsidR="00156CE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 w:rsidR="00156CE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ЛЭП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rPr>
                <w:iCs/>
                <w:color w:val="111111"/>
                <w:sz w:val="22"/>
                <w:szCs w:val="22"/>
              </w:rPr>
            </w:pPr>
            <w:r>
              <w:rPr>
                <w:iCs/>
                <w:color w:val="111111"/>
                <w:sz w:val="22"/>
                <w:szCs w:val="22"/>
              </w:rPr>
              <w:t>линии электропередач;</w:t>
            </w:r>
          </w:p>
        </w:tc>
      </w:tr>
      <w:tr w:rsidR="00156CE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нормативно-техническая документация;</w:t>
            </w:r>
          </w:p>
        </w:tc>
      </w:tr>
      <w:tr w:rsidR="00156CE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правила устройства электроустановок;</w:t>
            </w:r>
          </w:p>
        </w:tc>
      </w:tr>
      <w:tr w:rsidR="00156CE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условия;</w:t>
            </w:r>
          </w:p>
        </w:tc>
      </w:tr>
      <w:tr w:rsidR="00156CE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Настоящие технические требования</w:t>
            </w:r>
          </w:p>
        </w:tc>
      </w:tr>
    </w:tbl>
    <w:p w:rsidR="00156CEA" w:rsidRDefault="00156CEA">
      <w:pPr>
        <w:keepNext/>
        <w:keepLines/>
        <w:jc w:val="both"/>
        <w:rPr>
          <w:sz w:val="24"/>
          <w:szCs w:val="24"/>
        </w:rPr>
      </w:pPr>
    </w:p>
    <w:p w:rsidR="00156CEA" w:rsidRDefault="00156CEA">
      <w:pPr>
        <w:keepNext/>
        <w:keepLines/>
        <w:jc w:val="both"/>
        <w:rPr>
          <w:sz w:val="24"/>
          <w:szCs w:val="24"/>
        </w:rPr>
      </w:pPr>
    </w:p>
    <w:p w:rsidR="00156CEA" w:rsidRDefault="00901B23">
      <w:pPr>
        <w:keepNext/>
        <w:keepLines/>
        <w:rPr>
          <w:sz w:val="24"/>
          <w:szCs w:val="24"/>
        </w:rPr>
      </w:pPr>
      <w:r>
        <w:br w:type="page"/>
      </w:r>
    </w:p>
    <w:p w:rsidR="00156CEA" w:rsidRDefault="00901B23">
      <w:pPr>
        <w:pStyle w:val="4"/>
        <w:numPr>
          <w:ilvl w:val="1"/>
          <w:numId w:val="3"/>
        </w:numPr>
        <w:spacing w:line="276" w:lineRule="auto"/>
      </w:pPr>
      <w:bookmarkStart w:id="6" w:name="_Toc188620225"/>
      <w:bookmarkStart w:id="7" w:name="_Toc46743506"/>
      <w:bookmarkStart w:id="8" w:name="_Toc201669808"/>
      <w:r>
        <w:lastRenderedPageBreak/>
        <w:t>Наименование закупаемой продукции</w:t>
      </w:r>
      <w:bookmarkEnd w:id="6"/>
      <w:bookmarkEnd w:id="7"/>
      <w:bookmarkEnd w:id="8"/>
    </w:p>
    <w:p w:rsidR="00901B23" w:rsidRDefault="00901B23">
      <w:pPr>
        <w:widowControl w:val="0"/>
        <w:tabs>
          <w:tab w:val="left" w:pos="426"/>
        </w:tabs>
        <w:ind w:firstLine="567"/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eastAsia="x-none"/>
        </w:rPr>
      </w:pPr>
      <w:r w:rsidRPr="00901B23"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eastAsia="x-none"/>
        </w:rPr>
        <w:t>ОКПД2 23.61.12.162. Поставка железобетонных изделий в рамках инвестиционного проекта в части исполнения обязательств по технологическому присоединению к электрическим сетям в рамках выполнения инвестиционного проекта Г1, Г2</w:t>
      </w:r>
    </w:p>
    <w:p w:rsidR="00901B23" w:rsidRDefault="00901B23">
      <w:pPr>
        <w:widowControl w:val="0"/>
        <w:tabs>
          <w:tab w:val="left" w:pos="426"/>
        </w:tabs>
        <w:ind w:firstLine="567"/>
        <w:jc w:val="both"/>
      </w:pPr>
    </w:p>
    <w:p w:rsidR="00156CEA" w:rsidRDefault="00901B23">
      <w:pPr>
        <w:pStyle w:val="4"/>
        <w:numPr>
          <w:ilvl w:val="1"/>
          <w:numId w:val="3"/>
        </w:numPr>
        <w:spacing w:before="0" w:after="0" w:line="276" w:lineRule="auto"/>
        <w:ind w:left="431" w:hanging="431"/>
      </w:pPr>
      <w:bookmarkStart w:id="9" w:name="_Toc46743507"/>
      <w:bookmarkStart w:id="10" w:name="_Toc188620226"/>
      <w:bookmarkStart w:id="11" w:name="_Toc201669809"/>
      <w:r>
        <w:t xml:space="preserve">Цель </w:t>
      </w:r>
      <w:bookmarkEnd w:id="9"/>
      <w:r>
        <w:t>использования закупаемой продукции</w:t>
      </w:r>
      <w:bookmarkEnd w:id="10"/>
      <w:bookmarkEnd w:id="11"/>
    </w:p>
    <w:p w:rsidR="00156CEA" w:rsidRDefault="00901B23">
      <w:pPr>
        <w:widowControl w:val="0"/>
        <w:tabs>
          <w:tab w:val="left" w:pos="142"/>
          <w:tab w:val="left" w:pos="426"/>
          <w:tab w:val="left" w:pos="709"/>
          <w:tab w:val="left" w:pos="851"/>
          <w:tab w:val="left" w:pos="993"/>
          <w:tab w:val="left" w:pos="1276"/>
        </w:tabs>
        <w:ind w:firstLine="567"/>
      </w:pPr>
      <w:r>
        <w:rPr>
          <w:rStyle w:val="aff1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>В целях выполнения мероприятий по договорам об осуществлении технологического присоединения к электрическим сетям.</w:t>
      </w:r>
    </w:p>
    <w:p w:rsidR="00156CEA" w:rsidRDefault="00901B23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</w:rPr>
      </w:pPr>
      <w:bookmarkStart w:id="12" w:name="_Toc50125126"/>
      <w:bookmarkStart w:id="13" w:name="_Toc188620227"/>
      <w:bookmarkStart w:id="14" w:name="_Toc51339693"/>
      <w:bookmarkStart w:id="15" w:name="_Toc201669810"/>
      <w:bookmarkEnd w:id="12"/>
      <w:r>
        <w:rPr>
          <w:iCs/>
          <w:sz w:val="24"/>
        </w:rPr>
        <w:t>Требования к продукции</w:t>
      </w:r>
      <w:bookmarkEnd w:id="13"/>
      <w:bookmarkEnd w:id="14"/>
      <w:bookmarkEnd w:id="15"/>
    </w:p>
    <w:p w:rsidR="00156CEA" w:rsidRDefault="00901B23">
      <w:pPr>
        <w:pStyle w:val="4"/>
        <w:numPr>
          <w:ilvl w:val="1"/>
          <w:numId w:val="3"/>
        </w:numPr>
      </w:pPr>
      <w:bookmarkStart w:id="16" w:name="_Toc188620228"/>
      <w:bookmarkStart w:id="17" w:name="_Toc201669811"/>
      <w:r>
        <w:t>Требования к объемам и срокам поставки</w:t>
      </w:r>
      <w:bookmarkEnd w:id="16"/>
      <w:bookmarkEnd w:id="17"/>
    </w:p>
    <w:p w:rsidR="00156CEA" w:rsidRDefault="00901B23">
      <w:pPr>
        <w:pStyle w:val="31"/>
        <w:numPr>
          <w:ilvl w:val="2"/>
          <w:numId w:val="3"/>
        </w:numPr>
      </w:pPr>
      <w:bookmarkStart w:id="18" w:name="_Toc188620229"/>
      <w:bookmarkStart w:id="19" w:name="_Toc201669812"/>
      <w:r>
        <w:t>Перечень и объем закупаемой продукции</w:t>
      </w:r>
      <w:bookmarkEnd w:id="18"/>
      <w:bookmarkEnd w:id="19"/>
    </w:p>
    <w:p w:rsidR="00156CEA" w:rsidRDefault="00901B2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0" w:name="_Toc51339695"/>
      <w:bookmarkStart w:id="21" w:name="_Toc188620230"/>
      <w:bookmarkStart w:id="22" w:name="_Toc201669813"/>
      <w:r>
        <w:rPr>
          <w:sz w:val="24"/>
          <w:szCs w:val="24"/>
        </w:rPr>
        <w:t xml:space="preserve">Таблица 1.1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21"/>
      <w:bookmarkEnd w:id="22"/>
    </w:p>
    <w:tbl>
      <w:tblPr>
        <w:tblW w:w="103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1"/>
        <w:gridCol w:w="3724"/>
        <w:gridCol w:w="1134"/>
        <w:gridCol w:w="1134"/>
        <w:gridCol w:w="1559"/>
        <w:gridCol w:w="1984"/>
      </w:tblGrid>
      <w:tr w:rsidR="00C3717B" w:rsidTr="008A316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7B" w:rsidRDefault="00C3717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3717B" w:rsidRDefault="00C3717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7B" w:rsidRDefault="00C3717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7B" w:rsidRDefault="00C3717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7B" w:rsidRDefault="00C3717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0" w:rsidRDefault="001635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  <w:p w:rsidR="00C3717B" w:rsidRDefault="001635D0" w:rsidP="001635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7B" w:rsidRDefault="001635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C3717B" w:rsidTr="00702377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7B" w:rsidRDefault="00C3717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7B" w:rsidRDefault="00C3717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7B" w:rsidRDefault="00C3717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7B" w:rsidRDefault="00C3717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7B" w:rsidRDefault="001635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7B" w:rsidRDefault="001635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635D0" w:rsidTr="00702377"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0" w:rsidRDefault="001635D0" w:rsidP="001635D0">
            <w:pPr>
              <w:widowControl w:val="0"/>
              <w:rPr>
                <w:sz w:val="24"/>
                <w:szCs w:val="24"/>
              </w:rPr>
            </w:pPr>
          </w:p>
          <w:p w:rsidR="001635D0" w:rsidRDefault="001635D0" w:rsidP="001635D0">
            <w:pPr>
              <w:widowControl w:val="0"/>
              <w:rPr>
                <w:sz w:val="24"/>
                <w:szCs w:val="24"/>
              </w:rPr>
            </w:pPr>
          </w:p>
          <w:p w:rsidR="008A3166" w:rsidRDefault="008A3166" w:rsidP="001635D0">
            <w:pPr>
              <w:widowControl w:val="0"/>
              <w:rPr>
                <w:sz w:val="24"/>
                <w:szCs w:val="24"/>
              </w:rPr>
            </w:pPr>
          </w:p>
          <w:p w:rsidR="001635D0" w:rsidRPr="001635D0" w:rsidRDefault="00702377" w:rsidP="001635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0" w:rsidRDefault="001635D0">
            <w:pPr>
              <w:widowControl w:val="0"/>
              <w:rPr>
                <w:sz w:val="24"/>
                <w:szCs w:val="24"/>
              </w:rPr>
            </w:pPr>
          </w:p>
          <w:p w:rsidR="001635D0" w:rsidRDefault="001635D0">
            <w:pPr>
              <w:widowControl w:val="0"/>
              <w:rPr>
                <w:sz w:val="24"/>
                <w:szCs w:val="24"/>
              </w:rPr>
            </w:pPr>
          </w:p>
          <w:p w:rsidR="008A3166" w:rsidRDefault="008A3166">
            <w:pPr>
              <w:widowControl w:val="0"/>
              <w:rPr>
                <w:sz w:val="24"/>
                <w:szCs w:val="24"/>
              </w:rPr>
            </w:pPr>
          </w:p>
          <w:p w:rsidR="001635D0" w:rsidRDefault="001635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Подножник ПЖД2а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0" w:rsidRDefault="001635D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635D0" w:rsidRDefault="001635D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3166" w:rsidRDefault="008A316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635D0" w:rsidRDefault="001635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0" w:rsidRDefault="001635D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635D0" w:rsidRDefault="001635D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3166" w:rsidRDefault="008A316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635D0" w:rsidRDefault="007023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02377" w:rsidRDefault="007023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0" w:rsidRDefault="001635D0">
            <w:pPr>
              <w:widowControl w:val="0"/>
              <w:jc w:val="center"/>
              <w:rPr>
                <w:rFonts w:eastAsia="Calibri"/>
                <w:sz w:val="24"/>
                <w:szCs w:val="26"/>
              </w:rPr>
            </w:pPr>
          </w:p>
          <w:p w:rsidR="008A3166" w:rsidRDefault="008A3166">
            <w:pPr>
              <w:widowControl w:val="0"/>
              <w:jc w:val="center"/>
              <w:rPr>
                <w:rFonts w:eastAsia="Calibri"/>
                <w:sz w:val="24"/>
                <w:szCs w:val="26"/>
              </w:rPr>
            </w:pPr>
          </w:p>
          <w:p w:rsidR="008A3166" w:rsidRDefault="008A3166">
            <w:pPr>
              <w:widowControl w:val="0"/>
              <w:jc w:val="center"/>
              <w:rPr>
                <w:rFonts w:eastAsia="Calibri"/>
                <w:sz w:val="24"/>
                <w:szCs w:val="26"/>
              </w:rPr>
            </w:pPr>
          </w:p>
          <w:p w:rsidR="001635D0" w:rsidRDefault="008A3166">
            <w:pPr>
              <w:widowControl w:val="0"/>
              <w:jc w:val="center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23.61.12.169.</w:t>
            </w:r>
          </w:p>
          <w:p w:rsidR="001635D0" w:rsidRPr="001635D0" w:rsidRDefault="00163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0" w:rsidRDefault="00702377" w:rsidP="007023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 режим ограничения закупки иностранной продукции (когда национальный режим не предоставляется)</w:t>
            </w:r>
          </w:p>
        </w:tc>
      </w:tr>
    </w:tbl>
    <w:p w:rsidR="00156CEA" w:rsidRDefault="00156CEA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156CEA" w:rsidRDefault="00901B23">
      <w:pPr>
        <w:pStyle w:val="31"/>
        <w:numPr>
          <w:ilvl w:val="2"/>
          <w:numId w:val="3"/>
        </w:numPr>
      </w:pPr>
      <w:bookmarkStart w:id="23" w:name="_Toc51339696"/>
      <w:bookmarkStart w:id="24" w:name="_Toc188620231"/>
      <w:bookmarkStart w:id="25" w:name="_Toc201669814"/>
      <w:r>
        <w:t xml:space="preserve">Требования </w:t>
      </w:r>
      <w:bookmarkEnd w:id="23"/>
      <w:r>
        <w:t>к срокам поставки продукции и оказания сопутствующих услуг</w:t>
      </w:r>
      <w:bookmarkEnd w:id="24"/>
      <w:bookmarkEnd w:id="25"/>
    </w:p>
    <w:p w:rsidR="00156CEA" w:rsidRDefault="00901B2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6" w:name="_Toc50125126_Копия_1"/>
      <w:bookmarkStart w:id="27" w:name="_Toc50125127"/>
      <w:bookmarkStart w:id="28" w:name="_Toc51339697"/>
      <w:bookmarkStart w:id="29" w:name="_Toc188620232"/>
      <w:bookmarkStart w:id="30" w:name="_Toc201669815"/>
      <w:bookmarkEnd w:id="26"/>
      <w:r>
        <w:rPr>
          <w:sz w:val="24"/>
          <w:szCs w:val="24"/>
        </w:rPr>
        <w:t xml:space="preserve">Таблица 2.1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1"/>
      <w:r>
        <w:rPr>
          <w:sz w:val="24"/>
          <w:szCs w:val="24"/>
        </w:rPr>
        <w:t>поставки продукции</w:t>
      </w:r>
      <w:bookmarkEnd w:id="29"/>
      <w:bookmarkEnd w:id="30"/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4"/>
        <w:gridCol w:w="3737"/>
        <w:gridCol w:w="2225"/>
        <w:gridCol w:w="2832"/>
      </w:tblGrid>
      <w:tr w:rsidR="00156CEA" w:rsidTr="007023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EA" w:rsidRDefault="00901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EA" w:rsidRDefault="00901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EA" w:rsidRDefault="00901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56CEA" w:rsidTr="007023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EA" w:rsidRDefault="00901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EA" w:rsidRDefault="00901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56CEA" w:rsidTr="00702377"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EA" w:rsidRDefault="00156CE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EA" w:rsidRDefault="00901B2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Подножник ПЖД2а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 даты подписания договора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EA" w:rsidRDefault="00901B23">
            <w:pPr>
              <w:widowControl w:val="0"/>
              <w:rPr>
                <w:sz w:val="24"/>
              </w:rPr>
            </w:pPr>
            <w:r>
              <w:rPr>
                <w:iCs/>
                <w:sz w:val="24"/>
              </w:rPr>
              <w:t>Не позднее 60 дней с даты подписания договора</w:t>
            </w:r>
          </w:p>
        </w:tc>
      </w:tr>
    </w:tbl>
    <w:p w:rsidR="00156CEA" w:rsidRDefault="00156CEA">
      <w:pPr>
        <w:sectPr w:rsidR="00156CEA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156CEA" w:rsidRDefault="00901B23">
      <w:pPr>
        <w:pStyle w:val="4"/>
        <w:numPr>
          <w:ilvl w:val="1"/>
          <w:numId w:val="3"/>
        </w:numPr>
      </w:pPr>
      <w:bookmarkStart w:id="32" w:name="_Toc46743511"/>
      <w:bookmarkStart w:id="33" w:name="_Toc188620233"/>
      <w:bookmarkStart w:id="34" w:name="_Toc201669816"/>
      <w:bookmarkStart w:id="35" w:name="_Toc51339698"/>
      <w:r>
        <w:lastRenderedPageBreak/>
        <w:t xml:space="preserve">Требования к </w:t>
      </w:r>
      <w:bookmarkEnd w:id="32"/>
      <w:r>
        <w:t>качеству продукции</w:t>
      </w:r>
      <w:bookmarkEnd w:id="33"/>
      <w:bookmarkEnd w:id="34"/>
    </w:p>
    <w:p w:rsidR="00156CEA" w:rsidRDefault="00901B2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6" w:name="_Toc188620234"/>
      <w:bookmarkStart w:id="37" w:name="_Toc201669817"/>
      <w:r>
        <w:rPr>
          <w:sz w:val="24"/>
          <w:szCs w:val="24"/>
        </w:rPr>
        <w:t>Таблица 3. Требования к продукции</w:t>
      </w:r>
      <w:bookmarkEnd w:id="36"/>
      <w:bookmarkEnd w:id="37"/>
      <w:r>
        <w:rPr>
          <w:sz w:val="24"/>
          <w:szCs w:val="24"/>
        </w:rPr>
        <w:t xml:space="preserve"> </w:t>
      </w:r>
      <w:bookmarkEnd w:id="35"/>
    </w:p>
    <w:p w:rsidR="00156CEA" w:rsidRDefault="00901B23">
      <w:pPr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№_1 Таблицы 1.1): </w:t>
      </w:r>
      <w:r>
        <w:rPr>
          <w:rFonts w:eastAsia="Calibri"/>
          <w:i/>
          <w:iCs/>
          <w:sz w:val="26"/>
          <w:szCs w:val="26"/>
        </w:rPr>
        <w:t>ОКПД2 23.61.12.1</w:t>
      </w:r>
      <w:r w:rsidR="00F57657">
        <w:rPr>
          <w:rFonts w:eastAsia="Calibri"/>
          <w:i/>
          <w:iCs/>
          <w:sz w:val="26"/>
          <w:szCs w:val="26"/>
        </w:rPr>
        <w:t>62</w:t>
      </w:r>
      <w:r>
        <w:rPr>
          <w:rFonts w:eastAsia="Calibri"/>
          <w:i/>
          <w:iCs/>
          <w:sz w:val="26"/>
          <w:szCs w:val="26"/>
        </w:rPr>
        <w:t>. Поставка железобетонных изделий для технологического присоединения объектов Западного энергорайона в рамках выполнения инвестиционного проекта Г1, Г2</w:t>
      </w:r>
    </w:p>
    <w:p w:rsidR="00156CEA" w:rsidRDefault="00156CEA">
      <w:pPr>
        <w:jc w:val="center"/>
        <w:rPr>
          <w:b/>
          <w:i/>
          <w:sz w:val="24"/>
          <w:szCs w:val="24"/>
        </w:rPr>
      </w:pPr>
    </w:p>
    <w:tbl>
      <w:tblPr>
        <w:tblStyle w:val="affffa"/>
        <w:tblW w:w="15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"/>
        <w:gridCol w:w="1926"/>
        <w:gridCol w:w="101"/>
        <w:gridCol w:w="2829"/>
        <w:gridCol w:w="2991"/>
        <w:gridCol w:w="3261"/>
        <w:gridCol w:w="3399"/>
      </w:tblGrid>
      <w:tr w:rsidR="00156CEA" w:rsidTr="00F57657">
        <w:tc>
          <w:tcPr>
            <w:tcW w:w="793" w:type="dxa"/>
            <w:vMerge w:val="restart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27" w:type="dxa"/>
            <w:gridSpan w:val="2"/>
            <w:vMerge w:val="restart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829" w:type="dxa"/>
            <w:vMerge w:val="restart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99" w:type="dxa"/>
            <w:vMerge w:val="restart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56CEA" w:rsidTr="00F57657">
        <w:tc>
          <w:tcPr>
            <w:tcW w:w="793" w:type="dxa"/>
            <w:vMerge/>
            <w:vAlign w:val="center"/>
          </w:tcPr>
          <w:p w:rsidR="00156CEA" w:rsidRDefault="00156C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156CEA" w:rsidRDefault="00156C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156CEA" w:rsidRDefault="00156C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99" w:type="dxa"/>
            <w:vMerge/>
            <w:vAlign w:val="center"/>
          </w:tcPr>
          <w:p w:rsidR="00156CEA" w:rsidRDefault="00156C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99" w:type="dxa"/>
            <w:vAlign w:val="center"/>
          </w:tcPr>
          <w:p w:rsidR="00156CEA" w:rsidRDefault="00901B2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856" w:type="dxa"/>
            <w:gridSpan w:val="3"/>
            <w:shd w:val="clear" w:color="auto" w:fill="auto"/>
          </w:tcPr>
          <w:p w:rsidR="00156CEA" w:rsidRDefault="00901B23" w:rsidP="00B0171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техническим и функциональным характеристикам в отношении позиции продукции представлен в Приложении № 1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156CEA" w:rsidRDefault="00901B23">
            <w:pPr>
              <w:widowControl w:val="0"/>
              <w:jc w:val="center"/>
              <w:rPr>
                <w:sz w:val="24"/>
              </w:rPr>
            </w:pPr>
            <w:r>
              <w:rPr>
                <w:iCs/>
                <w:sz w:val="24"/>
                <w:lang w:val="en-US"/>
              </w:rPr>
              <w:t>Указание характеристик</w:t>
            </w:r>
          </w:p>
        </w:tc>
        <w:tc>
          <w:tcPr>
            <w:tcW w:w="3261" w:type="dxa"/>
            <w:shd w:val="clear" w:color="auto" w:fill="auto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tcBorders>
              <w:top w:val="nil"/>
            </w:tcBorders>
            <w:vAlign w:val="center"/>
          </w:tcPr>
          <w:p w:rsidR="00156CEA" w:rsidRDefault="00B01713">
            <w:pPr>
              <w:pStyle w:val="aff0"/>
              <w:widowControl w:val="0"/>
              <w:ind w:left="-113"/>
              <w:jc w:val="center"/>
              <w:rPr>
                <w:bCs/>
              </w:rPr>
            </w:pPr>
            <w:r>
              <w:rPr>
                <w:bCs/>
              </w:rPr>
              <w:t>1.1.1.</w:t>
            </w:r>
          </w:p>
        </w:tc>
        <w:tc>
          <w:tcPr>
            <w:tcW w:w="2027" w:type="dxa"/>
            <w:gridSpan w:val="2"/>
            <w:tcBorders>
              <w:top w:val="nil"/>
            </w:tcBorders>
            <w:shd w:val="clear" w:color="auto" w:fill="auto"/>
          </w:tcPr>
          <w:p w:rsidR="00156CEA" w:rsidRDefault="00901B23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Габариты ПЖД2а СЕРИЯ 3.407.9-180</w:t>
            </w:r>
          </w:p>
        </w:tc>
        <w:tc>
          <w:tcPr>
            <w:tcW w:w="2829" w:type="dxa"/>
            <w:tcBorders>
              <w:top w:val="nil"/>
            </w:tcBorders>
            <w:shd w:val="clear" w:color="auto" w:fill="auto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Длина: 1600 мм</w:t>
            </w:r>
          </w:p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Ширина: 1600 мм</w:t>
            </w:r>
          </w:p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</w:rPr>
              <w:t>Высота: 1200 мм</w:t>
            </w:r>
          </w:p>
        </w:tc>
        <w:tc>
          <w:tcPr>
            <w:tcW w:w="2991" w:type="dxa"/>
            <w:tcBorders>
              <w:top w:val="nil"/>
            </w:tcBorders>
            <w:shd w:val="clear" w:color="auto" w:fill="auto"/>
            <w:vAlign w:val="center"/>
          </w:tcPr>
          <w:p w:rsidR="00156CEA" w:rsidRDefault="00901B23">
            <w:pPr>
              <w:widowControl w:val="0"/>
              <w:rPr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</w:tcBorders>
            <w:shd w:val="clear" w:color="auto" w:fill="auto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856" w:type="dxa"/>
            <w:gridSpan w:val="3"/>
          </w:tcPr>
          <w:p w:rsidR="00156CEA" w:rsidRDefault="00901B23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(п. 1 ст. 470 ГК РФ) и соответствует техническим характеристикам товара, заявленным в заявке.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156CEA" w:rsidTr="00F57657">
        <w:trPr>
          <w:trHeight w:val="1424"/>
        </w:trPr>
        <w:tc>
          <w:tcPr>
            <w:tcW w:w="793" w:type="dxa"/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lastRenderedPageBreak/>
              <w:t>3.1</w:t>
            </w:r>
          </w:p>
        </w:tc>
        <w:tc>
          <w:tcPr>
            <w:tcW w:w="4856" w:type="dxa"/>
            <w:gridSpan w:val="3"/>
            <w:vAlign w:val="center"/>
          </w:tcPr>
          <w:p w:rsidR="00156CEA" w:rsidRDefault="00901B23" w:rsidP="00B0171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конструкции, изготовлению и материалам в отношении позиций продукции представлен в Приложении № 1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t>3.2</w:t>
            </w:r>
          </w:p>
        </w:tc>
        <w:tc>
          <w:tcPr>
            <w:tcW w:w="4856" w:type="dxa"/>
            <w:gridSpan w:val="3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Класс бетона по прочности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В15 (ПЖД2а)</w:t>
            </w:r>
          </w:p>
        </w:tc>
        <w:tc>
          <w:tcPr>
            <w:tcW w:w="3261" w:type="dxa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399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widowControl w:val="0"/>
              <w:spacing w:before="60" w:after="60"/>
              <w:ind w:left="-57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856" w:type="dxa"/>
            <w:gridSpan w:val="3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Марка бетона по морозостойкости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ниже </w:t>
            </w:r>
            <w:r>
              <w:rPr>
                <w:i/>
                <w:iCs/>
                <w:sz w:val="24"/>
                <w:szCs w:val="24"/>
                <w:lang w:val="en-US"/>
              </w:rPr>
              <w:t>F</w:t>
            </w:r>
            <w:r>
              <w:rPr>
                <w:i/>
                <w:iCs/>
                <w:sz w:val="24"/>
                <w:szCs w:val="24"/>
              </w:rPr>
              <w:t>100 (ПЖД2а)</w:t>
            </w:r>
          </w:p>
        </w:tc>
        <w:tc>
          <w:tcPr>
            <w:tcW w:w="3261" w:type="dxa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399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tcBorders>
              <w:top w:val="nil"/>
            </w:tcBorders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t>3.4</w:t>
            </w:r>
          </w:p>
        </w:tc>
        <w:tc>
          <w:tcPr>
            <w:tcW w:w="4856" w:type="dxa"/>
            <w:gridSpan w:val="3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Марка бетона по водонепроницаемости</w:t>
            </w:r>
          </w:p>
        </w:tc>
        <w:tc>
          <w:tcPr>
            <w:tcW w:w="2991" w:type="dxa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W</w:t>
            </w:r>
            <w:r>
              <w:rPr>
                <w:i/>
                <w:iCs/>
                <w:sz w:val="24"/>
                <w:szCs w:val="24"/>
              </w:rPr>
              <w:t>2 (ПЖД2а)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399" w:type="dxa"/>
            <w:tcBorders>
              <w:top w:val="nil"/>
            </w:tcBorders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tcBorders>
              <w:top w:val="nil"/>
            </w:tcBorders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t>3.5</w:t>
            </w:r>
          </w:p>
        </w:tc>
        <w:tc>
          <w:tcPr>
            <w:tcW w:w="4856" w:type="dxa"/>
            <w:gridSpan w:val="3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Отпускная прочность</w:t>
            </w:r>
          </w:p>
        </w:tc>
        <w:tc>
          <w:tcPr>
            <w:tcW w:w="2991" w:type="dxa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Не менее 70%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399" w:type="dxa"/>
            <w:tcBorders>
              <w:top w:val="nil"/>
            </w:tcBorders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tcBorders>
              <w:top w:val="nil"/>
            </w:tcBorders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t>3.6</w:t>
            </w:r>
          </w:p>
        </w:tc>
        <w:tc>
          <w:tcPr>
            <w:tcW w:w="4856" w:type="dxa"/>
            <w:gridSpan w:val="3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Способ соединения арматуры в каркасы</w:t>
            </w:r>
          </w:p>
        </w:tc>
        <w:tc>
          <w:tcPr>
            <w:tcW w:w="2991" w:type="dxa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сварной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399" w:type="dxa"/>
            <w:tcBorders>
              <w:top w:val="nil"/>
            </w:tcBorders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26" w:type="dxa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Климатическое исполнение поставляемого изделия </w:t>
            </w:r>
          </w:p>
        </w:tc>
        <w:tc>
          <w:tcPr>
            <w:tcW w:w="2930" w:type="dxa"/>
            <w:gridSpan w:val="2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хранения»*.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156CEA" w:rsidRDefault="00156C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widowControl w:val="0"/>
              <w:spacing w:before="60" w:after="60"/>
            </w:pPr>
            <w:r>
              <w:t>5.1.</w:t>
            </w:r>
          </w:p>
        </w:tc>
        <w:tc>
          <w:tcPr>
            <w:tcW w:w="2027" w:type="dxa"/>
            <w:gridSpan w:val="2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2829" w:type="dxa"/>
            <w:vAlign w:val="center"/>
          </w:tcPr>
          <w:p w:rsidR="00156CEA" w:rsidRPr="00702377" w:rsidRDefault="00901B23" w:rsidP="00702377">
            <w:pPr>
              <w:jc w:val="both"/>
              <w:rPr>
                <w:i/>
              </w:rPr>
            </w:pPr>
            <w:r w:rsidRPr="00702377">
              <w:rPr>
                <w:i/>
                <w:iCs/>
                <w:sz w:val="24"/>
                <w:szCs w:val="24"/>
              </w:rPr>
              <w:t xml:space="preserve">Продукция должна быть доставлена Поставщиком по </w:t>
            </w:r>
            <w:r w:rsidR="00702377" w:rsidRPr="00702377">
              <w:rPr>
                <w:i/>
                <w:sz w:val="24"/>
                <w:szCs w:val="24"/>
              </w:rPr>
              <w:t>адресу: 678174, РФ, Республика Саха (Якутия), Мирнинский район, г. Мирный, Ленинградский пр. 5/2, филиал Западные электрические сети (ЗЭС) ПАО "Якутскэнерго"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156CEA" w:rsidRDefault="00156CEA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156CEA" w:rsidRDefault="00156CEA">
            <w:pPr>
              <w:widowControl w:val="0"/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25"/>
            </w:pPr>
            <w:r>
              <w:lastRenderedPageBreak/>
              <w:t>5.2.</w:t>
            </w:r>
          </w:p>
        </w:tc>
        <w:tc>
          <w:tcPr>
            <w:tcW w:w="2027" w:type="dxa"/>
            <w:gridSpan w:val="2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829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хранения»*.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156CEA" w:rsidRDefault="00156CE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156CEA" w:rsidRDefault="00156CEA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25"/>
            </w:pPr>
            <w:r>
              <w:t>5.3.</w:t>
            </w:r>
          </w:p>
        </w:tc>
        <w:tc>
          <w:tcPr>
            <w:tcW w:w="2027" w:type="dxa"/>
            <w:gridSpan w:val="2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Требования к маркировке</w:t>
            </w:r>
          </w:p>
        </w:tc>
        <w:tc>
          <w:tcPr>
            <w:tcW w:w="2829" w:type="dxa"/>
            <w:vAlign w:val="center"/>
          </w:tcPr>
          <w:p w:rsidR="00156CEA" w:rsidRDefault="00901B23">
            <w:pPr>
              <w:widowControl w:val="0"/>
            </w:pPr>
            <w:r>
              <w:rPr>
                <w:bCs/>
                <w:i/>
                <w:sz w:val="24"/>
                <w:szCs w:val="24"/>
              </w:rPr>
              <w:t xml:space="preserve">Маркировку </w:t>
            </w:r>
            <w:r>
              <w:rPr>
                <w:i/>
                <w:sz w:val="24"/>
                <w:szCs w:val="24"/>
                <w:lang w:bidi="ru-RU"/>
              </w:rPr>
              <w:t>железобетонных</w:t>
            </w:r>
            <w:r>
              <w:rPr>
                <w:i/>
                <w:sz w:val="24"/>
                <w:szCs w:val="24"/>
              </w:rPr>
              <w:t xml:space="preserve"> изделий</w:t>
            </w:r>
            <w:r>
              <w:rPr>
                <w:bCs/>
                <w:i/>
                <w:sz w:val="24"/>
                <w:szCs w:val="24"/>
              </w:rPr>
              <w:t xml:space="preserve"> следует производить по ГОСТ 13015-12. </w:t>
            </w:r>
            <w:r>
              <w:rPr>
                <w:i/>
                <w:sz w:val="24"/>
                <w:szCs w:val="24"/>
              </w:rPr>
              <w:t>Маркировочные надписи должны быть видимыми при хранении, нанесены несмываемой краской (водостойкой, светостойкой, устойчивой к воздействию низких температур, прочной на истирание и размазывание)*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156CEA" w:rsidRDefault="00156CE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156CEA" w:rsidRDefault="00156CEA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856" w:type="dxa"/>
            <w:gridSpan w:val="3"/>
            <w:vAlign w:val="center"/>
          </w:tcPr>
          <w:p w:rsidR="00156CEA" w:rsidRDefault="00901B23">
            <w:pPr>
              <w:widowControl w:val="0"/>
            </w:pPr>
            <w:r>
              <w:rPr>
                <w:bCs/>
                <w:i/>
                <w:sz w:val="24"/>
                <w:szCs w:val="24"/>
              </w:rPr>
              <w:t xml:space="preserve">Погрузка, крепление и транспортирование </w:t>
            </w:r>
            <w:r>
              <w:rPr>
                <w:i/>
                <w:sz w:val="24"/>
                <w:szCs w:val="24"/>
                <w:lang w:bidi="ru-RU"/>
              </w:rPr>
              <w:t>железобетонных</w:t>
            </w:r>
            <w:r>
              <w:rPr>
                <w:i/>
                <w:sz w:val="24"/>
                <w:szCs w:val="24"/>
              </w:rPr>
              <w:t xml:space="preserve"> изделий</w:t>
            </w:r>
            <w:r>
              <w:rPr>
                <w:bCs/>
                <w:i/>
                <w:sz w:val="24"/>
                <w:szCs w:val="24"/>
              </w:rPr>
              <w:t xml:space="preserve"> должны проводиться в соответствии с требованиями ГОСТ 13015-12*, разработанными на </w:t>
            </w:r>
            <w:r>
              <w:rPr>
                <w:i/>
                <w:sz w:val="24"/>
                <w:szCs w:val="24"/>
              </w:rPr>
              <w:t>предприятии-изготовителе</w:t>
            </w:r>
            <w:r>
              <w:rPr>
                <w:bCs/>
                <w:i/>
                <w:sz w:val="24"/>
                <w:szCs w:val="24"/>
              </w:rPr>
              <w:t xml:space="preserve"> схемами крепления и загрузки.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856" w:type="dxa"/>
            <w:gridSpan w:val="3"/>
            <w:vAlign w:val="center"/>
          </w:tcPr>
          <w:p w:rsidR="00156CEA" w:rsidRDefault="00901B23">
            <w:pPr>
              <w:widowControl w:val="0"/>
            </w:pPr>
            <w:r>
              <w:rPr>
                <w:bCs/>
                <w:i/>
                <w:sz w:val="24"/>
                <w:szCs w:val="24"/>
              </w:rPr>
              <w:t xml:space="preserve">Поставщик обеспечивает упаковку (укладку) товара, способную предотвратить его повреждение или порчу </w:t>
            </w:r>
            <w:r>
              <w:rPr>
                <w:bCs/>
                <w:i/>
                <w:sz w:val="24"/>
                <w:szCs w:val="24"/>
              </w:rPr>
              <w:lastRenderedPageBreak/>
              <w:t>во время перевозки к конечному пункту назначения.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widowControl w:val="0"/>
              <w:spacing w:before="60" w:after="60"/>
              <w:jc w:val="center"/>
            </w:pPr>
            <w:r>
              <w:t>6.3</w:t>
            </w:r>
          </w:p>
        </w:tc>
        <w:tc>
          <w:tcPr>
            <w:tcW w:w="4856" w:type="dxa"/>
            <w:gridSpan w:val="3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sz w:val="24"/>
                <w:szCs w:val="24"/>
              </w:rPr>
              <w:t xml:space="preserve">Транспортированию подлежат только те </w:t>
            </w:r>
            <w:r>
              <w:rPr>
                <w:i/>
                <w:sz w:val="24"/>
                <w:szCs w:val="24"/>
                <w:lang w:bidi="ru-RU"/>
              </w:rPr>
              <w:t>железобетонные</w:t>
            </w:r>
            <w:r>
              <w:rPr>
                <w:i/>
                <w:sz w:val="24"/>
                <w:szCs w:val="24"/>
              </w:rPr>
              <w:t xml:space="preserve"> изделия, прочность бетона которых достигла требуемой отпускной прочности.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27" w:type="dxa"/>
            <w:gridSpan w:val="2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sz w:val="24"/>
                <w:szCs w:val="24"/>
              </w:rPr>
              <w:t>Срок гарантии</w:t>
            </w:r>
          </w:p>
        </w:tc>
        <w:tc>
          <w:tcPr>
            <w:tcW w:w="2829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Гарантийный срок определяется согласно сроков </w:t>
            </w:r>
            <w:r>
              <w:rPr>
                <w:i/>
                <w:sz w:val="24"/>
                <w:szCs w:val="24"/>
              </w:rPr>
              <w:t>предприятия-изготовителя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>, но не менее 24 месяцев с момента поставки товара на склады Покупателя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156CEA" w:rsidRDefault="00901B23">
            <w:pPr>
              <w:widowControl w:val="0"/>
              <w:spacing w:before="2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99" w:type="dxa"/>
          </w:tcPr>
          <w:p w:rsidR="00156CEA" w:rsidRDefault="00156CEA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  <w:bookmarkStart w:id="38" w:name="_Toc201669818"/>
            <w:r>
              <w:rPr>
                <w:rFonts w:eastAsia="Times New Roman"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  <w:bookmarkEnd w:id="38"/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901B23">
            <w:pPr>
              <w:pStyle w:val="aff0"/>
              <w:widowControl w:val="0"/>
              <w:spacing w:before="60" w:after="60"/>
              <w:ind w:left="-117" w:firstLine="142"/>
              <w:jc w:val="center"/>
            </w:pPr>
            <w:r>
              <w:t>8.1</w:t>
            </w:r>
          </w:p>
        </w:tc>
        <w:tc>
          <w:tcPr>
            <w:tcW w:w="2027" w:type="dxa"/>
            <w:gridSpan w:val="2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Документы, передаваемые вместе с изделием</w:t>
            </w:r>
          </w:p>
        </w:tc>
        <w:tc>
          <w:tcPr>
            <w:tcW w:w="2829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sz w:val="24"/>
                <w:szCs w:val="24"/>
              </w:rPr>
              <w:t xml:space="preserve">Каждая поставляемая партия </w:t>
            </w:r>
            <w:r>
              <w:rPr>
                <w:i/>
                <w:sz w:val="24"/>
                <w:szCs w:val="24"/>
                <w:lang w:bidi="ru-RU"/>
              </w:rPr>
              <w:t>железобетонных</w:t>
            </w:r>
            <w:r>
              <w:rPr>
                <w:i/>
                <w:sz w:val="24"/>
                <w:szCs w:val="24"/>
              </w:rPr>
              <w:t xml:space="preserve"> изделий должна сопровождаться документом о качестве (паспортом качества) в соответствии с ГОСТ 13015-2012*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156CEA" w:rsidRDefault="00901B23">
            <w:pPr>
              <w:widowControl w:val="0"/>
            </w:pPr>
            <w:r>
              <w:rPr>
                <w:rFonts w:cs="Calibri"/>
                <w:i/>
                <w:sz w:val="24"/>
                <w:szCs w:val="24"/>
              </w:rPr>
              <w:t>В случае, когда Товар не подлежит обязательной сертификации, Участник предоставляет информационное письмо в произвольной форме подтверждающее, что Товар, указанный в договоре, не подлежит обязательной сертификации.</w:t>
            </w:r>
          </w:p>
        </w:tc>
        <w:tc>
          <w:tcPr>
            <w:tcW w:w="3399" w:type="dxa"/>
          </w:tcPr>
          <w:p w:rsidR="00156CEA" w:rsidRDefault="00156CEA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156CEA" w:rsidTr="00F57657">
        <w:trPr>
          <w:trHeight w:val="429"/>
        </w:trPr>
        <w:tc>
          <w:tcPr>
            <w:tcW w:w="15300" w:type="dxa"/>
            <w:gridSpan w:val="7"/>
            <w:vAlign w:val="center"/>
          </w:tcPr>
          <w:p w:rsidR="00156CEA" w:rsidRDefault="00901B23">
            <w:pPr>
              <w:widowControl w:val="0"/>
              <w:ind w:firstLine="1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Требования к соблюдению положений нормативной и иной обязательной для поставщика документации</w:t>
            </w: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27" w:type="dxa"/>
            <w:gridSpan w:val="2"/>
            <w:vAlign w:val="center"/>
          </w:tcPr>
          <w:p w:rsidR="00156CEA" w:rsidRDefault="00901B2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Соответствие стандартам </w:t>
            </w:r>
          </w:p>
        </w:tc>
        <w:tc>
          <w:tcPr>
            <w:tcW w:w="2829" w:type="dxa"/>
            <w:vAlign w:val="center"/>
          </w:tcPr>
          <w:p w:rsidR="00156CEA" w:rsidRDefault="00901B2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>Поставщик гарантирует соответствие железобетонных изделий требованиям ГОСТ 13015-12, заявленной серии*</w:t>
            </w:r>
          </w:p>
        </w:tc>
        <w:tc>
          <w:tcPr>
            <w:tcW w:w="2991" w:type="dxa"/>
            <w:vAlign w:val="center"/>
          </w:tcPr>
          <w:p w:rsidR="00156CEA" w:rsidRDefault="00901B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56CEA" w:rsidRDefault="00156CEA">
            <w:pPr>
              <w:widowControl w:val="0"/>
              <w:rPr>
                <w:sz w:val="24"/>
                <w:szCs w:val="24"/>
              </w:rPr>
            </w:pPr>
          </w:p>
        </w:tc>
      </w:tr>
      <w:tr w:rsidR="00156CEA" w:rsidTr="00F57657">
        <w:tc>
          <w:tcPr>
            <w:tcW w:w="793" w:type="dxa"/>
            <w:vAlign w:val="center"/>
          </w:tcPr>
          <w:p w:rsidR="00156CEA" w:rsidRDefault="00156CE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507" w:type="dxa"/>
            <w:gridSpan w:val="6"/>
            <w:vAlign w:val="center"/>
          </w:tcPr>
          <w:p w:rsidR="00156CEA" w:rsidRDefault="00901B23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F57657" w:rsidTr="00F57657">
        <w:tc>
          <w:tcPr>
            <w:tcW w:w="793" w:type="dxa"/>
            <w:vAlign w:val="center"/>
          </w:tcPr>
          <w:p w:rsidR="00F57657" w:rsidRDefault="00F57657" w:rsidP="00F5765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856" w:type="dxa"/>
            <w:gridSpan w:val="3"/>
            <w:vAlign w:val="center"/>
          </w:tcPr>
          <w:p w:rsidR="00F57657" w:rsidRDefault="00F57657" w:rsidP="00702377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Товар должен быть новым (период изготовления: не ранее 202</w:t>
            </w:r>
            <w:r w:rsidR="00702377">
              <w:rPr>
                <w:i/>
                <w:iCs/>
                <w:sz w:val="24"/>
                <w:szCs w:val="24"/>
              </w:rPr>
              <w:t>5</w:t>
            </w:r>
            <w:r>
              <w:rPr>
                <w:i/>
                <w:iCs/>
                <w:sz w:val="24"/>
                <w:szCs w:val="24"/>
              </w:rPr>
              <w:t>), ранее не использованным.</w:t>
            </w:r>
          </w:p>
        </w:tc>
        <w:tc>
          <w:tcPr>
            <w:tcW w:w="2991" w:type="dxa"/>
          </w:tcPr>
          <w:p w:rsidR="00F57657" w:rsidRPr="00F57657" w:rsidRDefault="00F57657" w:rsidP="00F57657">
            <w:pPr>
              <w:rPr>
                <w:i/>
                <w:sz w:val="22"/>
                <w:szCs w:val="22"/>
              </w:rPr>
            </w:pPr>
            <w:r w:rsidRPr="00F57657">
              <w:rPr>
                <w:i/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3261" w:type="dxa"/>
            <w:vAlign w:val="center"/>
          </w:tcPr>
          <w:p w:rsidR="00F57657" w:rsidRPr="00F57657" w:rsidRDefault="00F57657" w:rsidP="00F57657">
            <w:pPr>
              <w:rPr>
                <w:i/>
                <w:sz w:val="22"/>
                <w:szCs w:val="22"/>
              </w:rPr>
            </w:pPr>
            <w:r w:rsidRPr="00F57657">
              <w:rPr>
                <w:i/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3399" w:type="dxa"/>
          </w:tcPr>
          <w:p w:rsidR="00F57657" w:rsidRDefault="00F57657" w:rsidP="00F5765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56CEA" w:rsidRDefault="00901B23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156CEA" w:rsidRDefault="00156CEA">
      <w:pPr>
        <w:jc w:val="both"/>
        <w:rPr>
          <w:sz w:val="24"/>
          <w:szCs w:val="24"/>
        </w:rPr>
      </w:pPr>
    </w:p>
    <w:p w:rsidR="00156CEA" w:rsidRDefault="00156CEA">
      <w:pPr>
        <w:jc w:val="both"/>
        <w:rPr>
          <w:bCs/>
          <w:sz w:val="18"/>
          <w:szCs w:val="18"/>
        </w:rPr>
      </w:pPr>
    </w:p>
    <w:p w:rsidR="00156CEA" w:rsidRPr="00F57657" w:rsidRDefault="00901B23" w:rsidP="00F57657">
      <w:pPr>
        <w:ind w:firstLine="851"/>
        <w:jc w:val="both"/>
        <w:rPr>
          <w:b/>
          <w:sz w:val="22"/>
          <w:szCs w:val="24"/>
        </w:rPr>
      </w:pPr>
      <w:r w:rsidRPr="00F57657">
        <w:rPr>
          <w:b/>
          <w:sz w:val="22"/>
          <w:szCs w:val="24"/>
        </w:rPr>
        <w:t>3. Требования к документации по ценообразованию на этапе закупки</w:t>
      </w:r>
    </w:p>
    <w:p w:rsidR="00156CEA" w:rsidRPr="00F57657" w:rsidRDefault="00901B23" w:rsidP="00F57657">
      <w:pPr>
        <w:ind w:firstLine="851"/>
        <w:jc w:val="both"/>
        <w:rPr>
          <w:sz w:val="22"/>
          <w:szCs w:val="24"/>
        </w:rPr>
      </w:pPr>
      <w:r w:rsidRPr="00F57657">
        <w:rPr>
          <w:sz w:val="22"/>
          <w:szCs w:val="24"/>
        </w:rPr>
        <w:t>3.1. В обоснование стоимости своей заявки Участник предоставляет Коммерческое предложение по форме, приведенной в Документации о закупке.</w:t>
      </w:r>
    </w:p>
    <w:p w:rsidR="00156CEA" w:rsidRPr="00F57657" w:rsidRDefault="00901B23" w:rsidP="00F57657">
      <w:pPr>
        <w:ind w:firstLine="851"/>
        <w:jc w:val="both"/>
        <w:rPr>
          <w:sz w:val="22"/>
          <w:szCs w:val="24"/>
        </w:rPr>
      </w:pPr>
      <w:r w:rsidRPr="00F57657">
        <w:rPr>
          <w:sz w:val="22"/>
          <w:szCs w:val="24"/>
        </w:rPr>
        <w:t>3.2.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 w:rsidR="00F57657" w:rsidRDefault="00F57657" w:rsidP="00F57657">
      <w:pPr>
        <w:spacing w:line="276" w:lineRule="auto"/>
        <w:ind w:firstLine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4D48C0">
        <w:rPr>
          <w:b/>
          <w:sz w:val="22"/>
          <w:szCs w:val="22"/>
        </w:rPr>
        <w:t>В составе заявки необходимо предоставить:</w:t>
      </w:r>
    </w:p>
    <w:p w:rsidR="00F57657" w:rsidRDefault="00F57657" w:rsidP="00F57657">
      <w:pPr>
        <w:spacing w:line="276" w:lineRule="auto"/>
        <w:ind w:right="-2" w:firstLine="851"/>
        <w:jc w:val="both"/>
        <w:rPr>
          <w:sz w:val="22"/>
          <w:szCs w:val="22"/>
        </w:rPr>
      </w:pPr>
      <w:r w:rsidRPr="004D48C0">
        <w:rPr>
          <w:sz w:val="22"/>
          <w:szCs w:val="22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 w:rsidRPr="004D48C0">
        <w:rPr>
          <w:i/>
          <w:sz w:val="22"/>
          <w:szCs w:val="22"/>
        </w:rPr>
        <w:t>,</w:t>
      </w:r>
      <w:r w:rsidRPr="004D48C0">
        <w:rPr>
          <w:sz w:val="22"/>
          <w:szCs w:val="22"/>
        </w:rPr>
        <w:t xml:space="preserve"> требованиям настоящих ТТ, предоставляет следующие документы:</w:t>
      </w:r>
    </w:p>
    <w:p w:rsidR="00F57657" w:rsidRPr="00836C0D" w:rsidRDefault="00F57657" w:rsidP="00F57657">
      <w:pPr>
        <w:spacing w:line="276" w:lineRule="auto"/>
        <w:ind w:right="-2" w:firstLine="709"/>
        <w:jc w:val="both"/>
        <w:rPr>
          <w:sz w:val="22"/>
          <w:szCs w:val="22"/>
        </w:rPr>
      </w:pPr>
      <w:r w:rsidRPr="00836C0D">
        <w:rPr>
          <w:sz w:val="22"/>
          <w:szCs w:val="22"/>
        </w:rPr>
        <w:t>Документы и информацию, подтверждающие страну происхождения товара в соответствии с требованиями Постановления</w:t>
      </w:r>
      <w:r w:rsidRPr="00B00381">
        <w:rPr>
          <w:b/>
          <w:sz w:val="22"/>
          <w:szCs w:val="22"/>
        </w:rPr>
        <w:t xml:space="preserve"> </w:t>
      </w:r>
      <w:r w:rsidRPr="00836C0D">
        <w:rPr>
          <w:sz w:val="22"/>
          <w:szCs w:val="22"/>
        </w:rPr>
        <w:t>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соответствии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письме).</w:t>
      </w:r>
    </w:p>
    <w:p w:rsidR="00156CEA" w:rsidRDefault="00156CEA" w:rsidP="00F02977">
      <w:pPr>
        <w:spacing w:after="60"/>
        <w:ind w:right="111"/>
        <w:jc w:val="both"/>
        <w:rPr>
          <w:sz w:val="24"/>
          <w:szCs w:val="24"/>
        </w:rPr>
      </w:pPr>
    </w:p>
    <w:p w:rsidR="00156CEA" w:rsidRDefault="00156CEA">
      <w:pPr>
        <w:spacing w:after="60"/>
        <w:ind w:left="567" w:right="111"/>
        <w:jc w:val="both"/>
        <w:rPr>
          <w:sz w:val="24"/>
          <w:szCs w:val="24"/>
        </w:rPr>
      </w:pPr>
    </w:p>
    <w:p w:rsidR="00156CEA" w:rsidRDefault="00901B23">
      <w:pPr>
        <w:tabs>
          <w:tab w:val="left" w:pos="1155"/>
        </w:tabs>
        <w:ind w:left="567"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156CEA" w:rsidRDefault="00901B23">
      <w:pPr>
        <w:tabs>
          <w:tab w:val="left" w:pos="1155"/>
        </w:tabs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1. Приложение: №1  - </w:t>
      </w:r>
      <w:r>
        <w:rPr>
          <w:i/>
          <w:sz w:val="24"/>
          <w:szCs w:val="24"/>
        </w:rPr>
        <w:t xml:space="preserve">Чертеж </w:t>
      </w:r>
      <w:bookmarkStart w:id="39" w:name="_GoBack"/>
      <w:bookmarkEnd w:id="39"/>
      <w:r>
        <w:rPr>
          <w:i/>
          <w:sz w:val="24"/>
          <w:szCs w:val="24"/>
        </w:rPr>
        <w:t>к техническим требованиям</w:t>
      </w:r>
    </w:p>
    <w:p w:rsidR="00156CEA" w:rsidRDefault="00156CEA">
      <w:pPr>
        <w:tabs>
          <w:tab w:val="left" w:pos="1155"/>
        </w:tabs>
        <w:ind w:left="567" w:firstLine="567"/>
        <w:rPr>
          <w:sz w:val="24"/>
          <w:szCs w:val="24"/>
        </w:rPr>
      </w:pPr>
    </w:p>
    <w:p w:rsidR="00156CEA" w:rsidRDefault="00156CEA">
      <w:pPr>
        <w:tabs>
          <w:tab w:val="left" w:pos="1155"/>
        </w:tabs>
        <w:ind w:left="567" w:firstLine="567"/>
        <w:rPr>
          <w:sz w:val="24"/>
          <w:szCs w:val="24"/>
        </w:rPr>
      </w:pPr>
    </w:p>
    <w:p w:rsidR="00F02977" w:rsidRDefault="00F02977">
      <w:pPr>
        <w:tabs>
          <w:tab w:val="left" w:pos="1155"/>
        </w:tabs>
        <w:ind w:left="567" w:firstLine="567"/>
        <w:rPr>
          <w:sz w:val="24"/>
          <w:szCs w:val="24"/>
        </w:rPr>
      </w:pPr>
    </w:p>
    <w:p w:rsidR="00156CEA" w:rsidRDefault="00901B23">
      <w:pPr>
        <w:tabs>
          <w:tab w:val="left" w:pos="1155"/>
        </w:tabs>
        <w:ind w:left="567"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6CEA" w:rsidRDefault="001635D0" w:rsidP="001635D0">
      <w:pPr>
        <w:tabs>
          <w:tab w:val="left" w:pos="1155"/>
        </w:tabs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901B23">
        <w:rPr>
          <w:sz w:val="24"/>
          <w:szCs w:val="24"/>
        </w:rPr>
        <w:t xml:space="preserve"> СТП</w:t>
      </w:r>
      <w:r w:rsidR="00901B2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01B23">
        <w:rPr>
          <w:sz w:val="24"/>
          <w:szCs w:val="24"/>
        </w:rPr>
        <w:tab/>
      </w:r>
      <w:r w:rsidR="00901B23">
        <w:rPr>
          <w:sz w:val="24"/>
          <w:szCs w:val="24"/>
        </w:rPr>
        <w:tab/>
      </w:r>
      <w:r w:rsidR="00901B23">
        <w:rPr>
          <w:sz w:val="24"/>
          <w:szCs w:val="24"/>
        </w:rPr>
        <w:tab/>
      </w:r>
      <w:r w:rsidR="00901B23">
        <w:rPr>
          <w:sz w:val="24"/>
          <w:szCs w:val="24"/>
        </w:rPr>
        <w:tab/>
      </w:r>
      <w:r w:rsidR="00901B23">
        <w:rPr>
          <w:sz w:val="24"/>
          <w:szCs w:val="24"/>
        </w:rPr>
        <w:tab/>
      </w:r>
      <w:r w:rsidR="00901B23">
        <w:rPr>
          <w:sz w:val="24"/>
          <w:szCs w:val="24"/>
        </w:rPr>
        <w:tab/>
      </w:r>
      <w:r w:rsidR="00901B23">
        <w:rPr>
          <w:sz w:val="24"/>
          <w:szCs w:val="24"/>
        </w:rPr>
        <w:tab/>
      </w:r>
      <w:r w:rsidR="00901B23">
        <w:rPr>
          <w:sz w:val="24"/>
          <w:szCs w:val="24"/>
        </w:rPr>
        <w:tab/>
      </w:r>
      <w:r>
        <w:rPr>
          <w:sz w:val="24"/>
          <w:szCs w:val="24"/>
        </w:rPr>
        <w:t>Д. В. Михайлова</w:t>
      </w:r>
    </w:p>
    <w:sectPr w:rsidR="00156CEA">
      <w:headerReference w:type="default" r:id="rId11"/>
      <w:headerReference w:type="first" r:id="rId12"/>
      <w:pgSz w:w="16838" w:h="11906" w:orient="landscape"/>
      <w:pgMar w:top="1134" w:right="820" w:bottom="737" w:left="720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77" w:rsidRDefault="00702377">
      <w:r>
        <w:separator/>
      </w:r>
    </w:p>
  </w:endnote>
  <w:endnote w:type="continuationSeparator" w:id="0">
    <w:p w:rsidR="00702377" w:rsidRDefault="0070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77" w:rsidRDefault="00702377">
      <w:r>
        <w:separator/>
      </w:r>
    </w:p>
  </w:footnote>
  <w:footnote w:type="continuationSeparator" w:id="0">
    <w:p w:rsidR="00702377" w:rsidRDefault="0070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77" w:rsidRDefault="0070237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2377" w:rsidRDefault="0070237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02377" w:rsidRDefault="0070237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77" w:rsidRDefault="0070237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0171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77" w:rsidRDefault="00702377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77" w:rsidRDefault="0070237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01713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77" w:rsidRDefault="007023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19E"/>
    <w:multiLevelType w:val="multilevel"/>
    <w:tmpl w:val="A072BA2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5E55D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4AF067A"/>
    <w:multiLevelType w:val="multilevel"/>
    <w:tmpl w:val="6CD0085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B67BE6"/>
    <w:multiLevelType w:val="multilevel"/>
    <w:tmpl w:val="F22658E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EF728F1"/>
    <w:multiLevelType w:val="multilevel"/>
    <w:tmpl w:val="A6F824E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554921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1165F42"/>
    <w:multiLevelType w:val="multilevel"/>
    <w:tmpl w:val="61C8C35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B706470"/>
    <w:multiLevelType w:val="multilevel"/>
    <w:tmpl w:val="B2C833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145561"/>
    <w:multiLevelType w:val="multilevel"/>
    <w:tmpl w:val="43AA54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EA"/>
    <w:rsid w:val="00156CEA"/>
    <w:rsid w:val="001635D0"/>
    <w:rsid w:val="004D2E0A"/>
    <w:rsid w:val="00702377"/>
    <w:rsid w:val="008A3166"/>
    <w:rsid w:val="00901B23"/>
    <w:rsid w:val="00B01713"/>
    <w:rsid w:val="00C3717B"/>
    <w:rsid w:val="00F02977"/>
    <w:rsid w:val="00F32605"/>
    <w:rsid w:val="00F5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E59D"/>
  <w15:docId w15:val="{F21DCE02-FEEF-4A49-97D0-401105D2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6B4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ConsPlusNormal">
    <w:name w:val="ConsPlusNormal Знак"/>
    <w:link w:val="ConsPlusNormal0"/>
    <w:qFormat/>
    <w:rsid w:val="008532D7"/>
    <w:rPr>
      <w:rFonts w:ascii="Arial" w:hAnsi="Arial" w:cs="Arial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191714"/>
    <w:rPr>
      <w:sz w:val="28"/>
      <w:szCs w:val="28"/>
    </w:rPr>
  </w:style>
  <w:style w:type="character" w:customStyle="1" w:styleId="affe">
    <w:name w:val="Ссылка указателя"/>
    <w:qFormat/>
  </w:style>
  <w:style w:type="character" w:customStyle="1" w:styleId="afff">
    <w:name w:val="Символ нумерации"/>
    <w:qFormat/>
    <w:rPr>
      <w:rFonts w:ascii="Times New Roman" w:eastAsia="Calibri" w:hAnsi="Times New Roman" w:cs="Times New Roman"/>
      <w:kern w:val="0"/>
      <w:sz w:val="24"/>
      <w:szCs w:val="24"/>
      <w:lang w:val="ru-RU" w:eastAsia="ru-RU" w:bidi="ar-SA"/>
    </w:rPr>
  </w:style>
  <w:style w:type="character" w:customStyle="1" w:styleId="afff0">
    <w:name w:val="Маркеры"/>
    <w:qFormat/>
    <w:rPr>
      <w:rFonts w:ascii="OpenSymbol" w:eastAsia="OpenSymbol" w:hAnsi="OpenSymbol" w:cs="OpenSymbol"/>
    </w:rPr>
  </w:style>
  <w:style w:type="paragraph" w:styleId="afff1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3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ListNum">
    <w:name w:val="ListNum"/>
    <w:qFormat/>
    <w:rsid w:val="00893936"/>
    <w:pPr>
      <w:widowControl w:val="0"/>
      <w:tabs>
        <w:tab w:val="left" w:pos="284"/>
        <w:tab w:val="left" w:pos="1260"/>
      </w:tabs>
      <w:spacing w:before="60"/>
      <w:jc w:val="both"/>
    </w:pPr>
    <w:rPr>
      <w:color w:val="000000"/>
      <w:sz w:val="22"/>
      <w:szCs w:val="22"/>
      <w:u w:color="000000"/>
    </w:rPr>
  </w:style>
  <w:style w:type="paragraph" w:customStyle="1" w:styleId="Default">
    <w:name w:val="Default"/>
    <w:qFormat/>
    <w:rsid w:val="008449FF"/>
    <w:rPr>
      <w:color w:val="000000"/>
      <w:sz w:val="24"/>
      <w:szCs w:val="24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4544867241">
    <w:name w:val="34544867241"/>
    <w:qFormat/>
  </w:style>
  <w:style w:type="numbering" w:customStyle="1" w:styleId="28163671821">
    <w:name w:val="28163671821"/>
    <w:qFormat/>
  </w:style>
  <w:style w:type="numbering" w:customStyle="1" w:styleId="27785620231">
    <w:name w:val="27785620231"/>
    <w:qFormat/>
  </w:style>
  <w:style w:type="numbering" w:customStyle="1" w:styleId="4521526281">
    <w:name w:val="4521526281"/>
    <w:qFormat/>
  </w:style>
  <w:style w:type="numbering" w:customStyle="1" w:styleId="15308223671">
    <w:name w:val="15308223671"/>
    <w:qFormat/>
  </w:style>
  <w:style w:type="numbering" w:customStyle="1" w:styleId="7253236651">
    <w:name w:val="7253236651"/>
    <w:qFormat/>
  </w:style>
  <w:style w:type="numbering" w:customStyle="1" w:styleId="123">
    <w:name w:val="Нумерованный 123"/>
    <w:qFormat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FBEA-0D9E-42FA-B7AE-E9ADC5E0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9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Ефремова Саргылана Серафимовна</cp:lastModifiedBy>
  <cp:revision>157</cp:revision>
  <cp:lastPrinted>2025-05-07T16:16:00Z</cp:lastPrinted>
  <dcterms:created xsi:type="dcterms:W3CDTF">2023-12-04T13:59:00Z</dcterms:created>
  <dcterms:modified xsi:type="dcterms:W3CDTF">2026-06-03T06:38:00Z</dcterms:modified>
  <dc:language>ru-RU</dc:language>
</cp:coreProperties>
</file>