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E4" w:rsidRDefault="00985FE4">
      <w:pPr>
        <w:keepNext/>
        <w:keepLines/>
        <w:rPr>
          <w:b/>
          <w:sz w:val="24"/>
          <w:szCs w:val="24"/>
        </w:rPr>
      </w:pPr>
    </w:p>
    <w:p w:rsidR="00985FE4" w:rsidRDefault="00985FE4">
      <w:pPr>
        <w:keepNext/>
        <w:keepLines/>
        <w:rPr>
          <w:b/>
          <w:sz w:val="24"/>
          <w:szCs w:val="24"/>
        </w:rPr>
      </w:pPr>
    </w:p>
    <w:p w:rsidR="00985FE4" w:rsidRDefault="00985FE4">
      <w:pPr>
        <w:keepNext/>
        <w:keepLines/>
        <w:rPr>
          <w:b/>
          <w:sz w:val="24"/>
          <w:szCs w:val="24"/>
        </w:rPr>
      </w:pPr>
    </w:p>
    <w:p w:rsidR="00985FE4" w:rsidRDefault="00985FE4">
      <w:pPr>
        <w:keepNext/>
        <w:keepLines/>
        <w:rPr>
          <w:b/>
          <w:sz w:val="24"/>
          <w:szCs w:val="24"/>
        </w:rPr>
      </w:pPr>
    </w:p>
    <w:p w:rsidR="00985FE4" w:rsidRDefault="00985FE4">
      <w:pPr>
        <w:keepNext/>
        <w:keepLines/>
        <w:rPr>
          <w:b/>
          <w:sz w:val="24"/>
          <w:szCs w:val="24"/>
        </w:rPr>
      </w:pPr>
    </w:p>
    <w:p w:rsidR="00985FE4" w:rsidRDefault="00985FE4">
      <w:pPr>
        <w:keepNext/>
        <w:keepLines/>
        <w:rPr>
          <w:b/>
          <w:sz w:val="24"/>
          <w:szCs w:val="24"/>
        </w:rPr>
      </w:pPr>
    </w:p>
    <w:p w:rsidR="00985FE4" w:rsidRDefault="00985FE4">
      <w:pPr>
        <w:keepNext/>
        <w:keepLines/>
        <w:rPr>
          <w:sz w:val="24"/>
          <w:szCs w:val="24"/>
        </w:rPr>
      </w:pPr>
    </w:p>
    <w:p w:rsidR="00985FE4" w:rsidRDefault="00985FE4">
      <w:pPr>
        <w:keepNext/>
        <w:keepLines/>
        <w:rPr>
          <w:color w:val="000000" w:themeColor="text1"/>
          <w:sz w:val="24"/>
          <w:szCs w:val="24"/>
        </w:rPr>
      </w:pPr>
    </w:p>
    <w:p w:rsidR="00985FE4" w:rsidRDefault="00985FE4">
      <w:pPr>
        <w:keepNext/>
        <w:keepLines/>
        <w:rPr>
          <w:color w:val="000000" w:themeColor="text1"/>
          <w:sz w:val="24"/>
          <w:szCs w:val="24"/>
        </w:rPr>
      </w:pPr>
    </w:p>
    <w:p w:rsidR="00985FE4" w:rsidRDefault="005F1F7C">
      <w:pPr>
        <w:keepNext/>
        <w:keepLines/>
        <w:jc w:val="center"/>
        <w:rPr>
          <w:sz w:val="24"/>
          <w:szCs w:val="24"/>
        </w:rPr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  <w:r>
        <w:rPr>
          <w:rFonts w:eastAsia="Calibri"/>
          <w:b/>
          <w:sz w:val="24"/>
          <w:szCs w:val="24"/>
        </w:rPr>
        <w:t>ТЕХНИЧЕСКИЕ ТРЕБОВАНИЯ</w:t>
      </w:r>
    </w:p>
    <w:p w:rsidR="00985FE4" w:rsidRDefault="005F1F7C">
      <w:pPr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на поставку МТР</w:t>
      </w:r>
    </w:p>
    <w:p w:rsidR="00985FE4" w:rsidRDefault="005F1F7C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«ОКПД2 </w:t>
      </w:r>
      <w:r>
        <w:rPr>
          <w:rFonts w:eastAsia="Calibri"/>
          <w:b/>
          <w:sz w:val="24"/>
          <w:szCs w:val="24"/>
        </w:rPr>
        <w:t>27.40.33.130 Поставка прожекторов</w:t>
      </w:r>
    </w:p>
    <w:p w:rsidR="00985FE4" w:rsidRDefault="005F1F7C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нужд Филиала ПАО «РусГидро»-«Воткинская ГЭС»</w:t>
      </w:r>
    </w:p>
    <w:p w:rsidR="00985FE4" w:rsidRDefault="00985FE4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5F1F7C">
      <w:pPr>
        <w:jc w:val="center"/>
      </w:pPr>
      <w:r>
        <w:rPr>
          <w:rFonts w:eastAsia="Calibri"/>
          <w:b/>
          <w:color w:val="000000" w:themeColor="text1"/>
          <w:sz w:val="24"/>
          <w:szCs w:val="24"/>
        </w:rPr>
        <w:t xml:space="preserve">Лот № _______-2026-ВотГЭС </w:t>
      </w: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5F1F7C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br w:type="page"/>
      </w:r>
    </w:p>
    <w:p w:rsidR="00985FE4" w:rsidRDefault="00985FE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985FE4" w:rsidRDefault="005F1F7C">
      <w:pPr>
        <w:keepNext/>
        <w:keepLines/>
        <w:spacing w:line="360" w:lineRule="auto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1728015245"/>
        <w:docPartObj>
          <w:docPartGallery w:val="Table of Contents"/>
          <w:docPartUnique/>
        </w:docPartObj>
      </w:sdtPr>
      <w:sdtEndPr/>
      <w:sdtContent>
        <w:p w:rsidR="00985FE4" w:rsidRDefault="005F1F7C">
          <w:pPr>
            <w:pStyle w:val="17"/>
            <w:tabs>
              <w:tab w:val="right" w:leader="dot" w:pos="10065"/>
            </w:tabs>
          </w:pPr>
          <w:hyperlink w:anchor="__RefHeading___Toc10647_1824878437">
            <w:r>
              <w:rPr>
                <w:rStyle w:val="afff"/>
              </w:rPr>
              <w:t>1. Общие сведения</w:t>
            </w:r>
            <w:r>
              <w:rPr>
                <w:rStyle w:val="afff"/>
              </w:rPr>
              <w:tab/>
              <w:t>3</w:t>
            </w:r>
          </w:hyperlink>
        </w:p>
        <w:p w:rsidR="00985FE4" w:rsidRDefault="005F1F7C">
          <w:pPr>
            <w:pStyle w:val="42"/>
            <w:tabs>
              <w:tab w:val="right" w:leader="dot" w:pos="10065"/>
            </w:tabs>
          </w:pPr>
          <w:hyperlink w:anchor="__RefHeading___Toc10649_1824878437">
            <w:r>
              <w:rPr>
                <w:rStyle w:val="afff"/>
              </w:rPr>
              <w:t>1.1. Обозначения и сокращения</w:t>
            </w:r>
            <w:r>
              <w:rPr>
                <w:rStyle w:val="afff"/>
              </w:rPr>
              <w:tab/>
              <w:t>3</w:t>
            </w:r>
          </w:hyperlink>
        </w:p>
        <w:p w:rsidR="00985FE4" w:rsidRDefault="005F1F7C">
          <w:pPr>
            <w:pStyle w:val="42"/>
            <w:tabs>
              <w:tab w:val="right" w:leader="dot" w:pos="10065"/>
            </w:tabs>
          </w:pPr>
          <w:hyperlink w:anchor="__RefHeading___Toc10651_1824878437">
            <w:r>
              <w:rPr>
                <w:rStyle w:val="afff"/>
              </w:rPr>
              <w:t>1.2. Наименование закупаемой продукции</w:t>
            </w:r>
            <w:r>
              <w:rPr>
                <w:rStyle w:val="afff"/>
              </w:rPr>
              <w:tab/>
            </w:r>
          </w:hyperlink>
          <w:r>
            <w:t>3</w:t>
          </w:r>
        </w:p>
        <w:p w:rsidR="00985FE4" w:rsidRDefault="005F1F7C">
          <w:pPr>
            <w:pStyle w:val="17"/>
            <w:tabs>
              <w:tab w:val="right" w:leader="dot" w:pos="10065"/>
            </w:tabs>
          </w:pPr>
          <w:hyperlink w:anchor="__RefHeading___Toc10657_1824878437">
            <w:r>
              <w:rPr>
                <w:rStyle w:val="afff"/>
              </w:rPr>
              <w:t xml:space="preserve">2. </w:t>
            </w:r>
            <w:r>
              <w:rPr>
                <w:rStyle w:val="afff"/>
                <w:iCs/>
              </w:rPr>
              <w:t xml:space="preserve">Требования </w:t>
            </w:r>
            <w:r>
              <w:rPr>
                <w:rStyle w:val="afff"/>
                <w:iCs/>
              </w:rPr>
              <w:t>к продукции</w:t>
            </w:r>
            <w:r>
              <w:rPr>
                <w:rStyle w:val="afff"/>
              </w:rPr>
              <w:tab/>
              <w:t>4</w:t>
            </w:r>
          </w:hyperlink>
        </w:p>
        <w:p w:rsidR="00985FE4" w:rsidRDefault="005F1F7C">
          <w:pPr>
            <w:pStyle w:val="42"/>
            <w:tabs>
              <w:tab w:val="right" w:leader="dot" w:pos="10065"/>
            </w:tabs>
          </w:pPr>
          <w:hyperlink w:anchor="__RefHeading___Toc10659_1824878437">
            <w:r>
              <w:rPr>
                <w:rStyle w:val="afff"/>
              </w:rPr>
              <w:t>2.1. Требования к объемам и срокам поставки</w:t>
            </w:r>
            <w:r>
              <w:rPr>
                <w:rStyle w:val="afff"/>
              </w:rPr>
              <w:tab/>
              <w:t>4</w:t>
            </w:r>
          </w:hyperlink>
        </w:p>
        <w:p w:rsidR="00985FE4" w:rsidRDefault="005F1F7C">
          <w:pPr>
            <w:pStyle w:val="38"/>
            <w:tabs>
              <w:tab w:val="right" w:leader="dot" w:pos="10065"/>
            </w:tabs>
          </w:pPr>
          <w:hyperlink w:anchor="__RefHeading___Toc10661_1824878437">
            <w:r>
              <w:rPr>
                <w:rStyle w:val="afff"/>
              </w:rPr>
              <w:t>2.1.1. Перечень и объем закупаемой продукции</w:t>
            </w:r>
            <w:r>
              <w:rPr>
                <w:rStyle w:val="afff"/>
              </w:rPr>
              <w:tab/>
              <w:t>4</w:t>
            </w:r>
          </w:hyperlink>
        </w:p>
        <w:p w:rsidR="00985FE4" w:rsidRDefault="005F1F7C">
          <w:pPr>
            <w:pStyle w:val="17"/>
            <w:tabs>
              <w:tab w:val="right" w:leader="dot" w:pos="10065"/>
            </w:tabs>
          </w:pPr>
          <w:hyperlink w:anchor="__RefHeading___Toc10663_1824878437">
            <w:r>
              <w:rPr>
                <w:rStyle w:val="afff"/>
              </w:rPr>
              <w:t>Таблица 1.1 Перечень и объем закупаемой продукции</w:t>
            </w:r>
            <w:r>
              <w:rPr>
                <w:rStyle w:val="afff"/>
              </w:rPr>
              <w:tab/>
              <w:t>4</w:t>
            </w:r>
          </w:hyperlink>
        </w:p>
        <w:p w:rsidR="00985FE4" w:rsidRDefault="005F1F7C">
          <w:pPr>
            <w:pStyle w:val="38"/>
            <w:tabs>
              <w:tab w:val="right" w:leader="dot" w:pos="10065"/>
            </w:tabs>
          </w:pPr>
          <w:hyperlink w:anchor="__RefHeading___Toc10665_1824878437">
            <w:r>
              <w:rPr>
                <w:rStyle w:val="afff"/>
              </w:rPr>
              <w:t>2.1.2. Требования к срокам поставки продукции</w:t>
            </w:r>
            <w:r>
              <w:rPr>
                <w:rStyle w:val="afff"/>
              </w:rPr>
              <w:tab/>
              <w:t>4</w:t>
            </w:r>
          </w:hyperlink>
        </w:p>
        <w:p w:rsidR="00985FE4" w:rsidRDefault="005F1F7C">
          <w:pPr>
            <w:pStyle w:val="17"/>
            <w:tabs>
              <w:tab w:val="right" w:leader="dot" w:pos="10065"/>
            </w:tabs>
          </w:pPr>
          <w:hyperlink w:anchor="__RefHeading___Toc10667_1824878437">
            <w:r>
              <w:rPr>
                <w:rStyle w:val="afff"/>
              </w:rPr>
              <w:t>Таблица 2.1 Требования по срокам поставки продукции</w:t>
            </w:r>
            <w:r>
              <w:rPr>
                <w:rStyle w:val="afff"/>
              </w:rPr>
              <w:tab/>
              <w:t>4</w:t>
            </w:r>
          </w:hyperlink>
        </w:p>
        <w:p w:rsidR="00985FE4" w:rsidRDefault="005F1F7C">
          <w:pPr>
            <w:pStyle w:val="42"/>
            <w:tabs>
              <w:tab w:val="right" w:leader="dot" w:pos="10065"/>
            </w:tabs>
          </w:pPr>
          <w:hyperlink w:anchor="__RefHeading___Toc10669_1824878437">
            <w:r>
              <w:rPr>
                <w:rStyle w:val="afff"/>
              </w:rPr>
              <w:t>2.2. Требования к качеству продукции</w:t>
            </w:r>
            <w:r>
              <w:rPr>
                <w:rStyle w:val="afff"/>
              </w:rPr>
              <w:tab/>
            </w:r>
          </w:hyperlink>
          <w:r>
            <w:t>4</w:t>
          </w:r>
        </w:p>
        <w:p w:rsidR="00985FE4" w:rsidRDefault="005F1F7C">
          <w:pPr>
            <w:pStyle w:val="17"/>
            <w:tabs>
              <w:tab w:val="right" w:leader="dot" w:pos="10065"/>
            </w:tabs>
          </w:pPr>
          <w:hyperlink w:anchor="__RefHeading___Toc10671_1824878437">
            <w:r>
              <w:rPr>
                <w:rStyle w:val="afff"/>
              </w:rPr>
              <w:t xml:space="preserve"> </w:t>
            </w:r>
          </w:hyperlink>
          <w:r>
            <w:t>Таблица 3. Требования к продукции</w:t>
          </w:r>
          <w:r>
            <w:tab/>
          </w:r>
          <w:r w:rsidRPr="005F1F7C">
            <w:t>4</w:t>
          </w:r>
        </w:p>
        <w:p w:rsidR="00985FE4" w:rsidRDefault="005F1F7C">
          <w:pPr>
            <w:pStyle w:val="38"/>
            <w:tabs>
              <w:tab w:val="right" w:leader="dot" w:pos="10065"/>
            </w:tabs>
          </w:pPr>
          <w:hyperlink w:anchor="__RefHeading___Toc1163_3543736875">
            <w:r>
              <w:rPr>
                <w:rStyle w:val="afff"/>
              </w:rPr>
              <w:t>–</w:t>
            </w:r>
          </w:hyperlink>
          <w:r>
            <w:tab/>
            <w:t>4</w:t>
          </w:r>
        </w:p>
        <w:p w:rsidR="00985FE4" w:rsidRDefault="005F1F7C">
          <w:pPr>
            <w:pStyle w:val="17"/>
            <w:tabs>
              <w:tab w:val="right" w:leader="dot" w:pos="10065"/>
            </w:tabs>
          </w:pPr>
          <w:hyperlink w:anchor="__RefHeading___Toc10673_1824878437">
            <w:r>
              <w:rPr>
                <w:rStyle w:val="afff"/>
              </w:rPr>
              <w:t>3. Требования к документации по ценообразованию на этапе закупки</w:t>
            </w:r>
            <w:r>
              <w:rPr>
                <w:rStyle w:val="afff"/>
              </w:rPr>
              <w:tab/>
              <w:t>6</w:t>
            </w:r>
          </w:hyperlink>
        </w:p>
        <w:p w:rsidR="00985FE4" w:rsidRDefault="00985FE4">
          <w:pPr>
            <w:keepNext/>
            <w:keepLines/>
            <w:jc w:val="center"/>
            <w:rPr>
              <w:rFonts w:eastAsia="Calibri"/>
              <w:b/>
              <w:i/>
              <w:sz w:val="24"/>
              <w:szCs w:val="24"/>
            </w:rPr>
          </w:pPr>
        </w:p>
        <w:p w:rsidR="00985FE4" w:rsidRDefault="00985FE4">
          <w:pPr>
            <w:keepNext/>
            <w:keepLines/>
            <w:jc w:val="center"/>
            <w:rPr>
              <w:rFonts w:eastAsia="Calibri"/>
              <w:b/>
              <w:i/>
              <w:sz w:val="24"/>
              <w:szCs w:val="24"/>
            </w:rPr>
          </w:pPr>
        </w:p>
        <w:p w:rsidR="00985FE4" w:rsidRDefault="005F1F7C">
          <w:pPr>
            <w:keepNext/>
            <w:keepLines/>
            <w:jc w:val="center"/>
            <w:rPr>
              <w:rFonts w:eastAsia="Calibri"/>
              <w:b/>
              <w:i/>
              <w:sz w:val="24"/>
              <w:szCs w:val="24"/>
            </w:rPr>
          </w:pPr>
          <w:r>
            <w:br w:type="page"/>
          </w:r>
        </w:p>
        <w:p w:rsidR="00985FE4" w:rsidRDefault="005F1F7C">
          <w:pPr>
            <w:pStyle w:val="4"/>
            <w:numPr>
              <w:ilvl w:val="0"/>
              <w:numId w:val="7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Общие сведения</w:t>
          </w:r>
        </w:p>
        <w:p w:rsidR="00985FE4" w:rsidRDefault="005F1F7C">
          <w:pPr>
            <w:pStyle w:val="4"/>
            <w:numPr>
              <w:ilvl w:val="1"/>
              <w:numId w:val="7"/>
            </w:numPr>
          </w:pPr>
          <w:bookmarkStart w:id="3" w:name="_Toc46743506"/>
          <w:bookmarkStart w:id="4" w:name="_Toc75446568"/>
          <w:r>
            <w:t>Наименование закупаемой продукции</w:t>
          </w:r>
          <w:bookmarkEnd w:id="3"/>
          <w:bookmarkEnd w:id="4"/>
        </w:p>
        <w:p w:rsidR="00985FE4" w:rsidRDefault="005F1F7C">
          <w:pPr>
            <w:keepNext/>
            <w:keepLines/>
            <w:spacing w:before="60"/>
            <w:ind w:firstLine="567"/>
          </w:pPr>
          <w:r>
            <w:rPr>
              <w:rFonts w:eastAsia="Calibri"/>
              <w:sz w:val="24"/>
              <w:szCs w:val="24"/>
            </w:rPr>
            <w:t>ОКПД2 27.40.33.130</w:t>
          </w:r>
          <w:r>
            <w:rPr>
              <w:rFonts w:eastAsia="Calibri"/>
              <w:sz w:val="24"/>
              <w:szCs w:val="24"/>
            </w:rPr>
            <w:t xml:space="preserve"> Поставка прожекторов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rFonts w:eastAsia="Calibri"/>
              <w:sz w:val="24"/>
              <w:szCs w:val="24"/>
            </w:rPr>
            <w:t>для нужд Филиала ПАО «РусГидро»-«Воткинская ГЭС»</w:t>
          </w:r>
          <w:r>
            <w:rPr>
              <w:rFonts w:eastAsia="Calibri"/>
              <w:color w:val="000000" w:themeColor="text1"/>
              <w:sz w:val="24"/>
              <w:szCs w:val="24"/>
            </w:rPr>
            <w:t>.</w:t>
          </w:r>
        </w:p>
        <w:p w:rsidR="00985FE4" w:rsidRDefault="005F1F7C">
          <w:pPr>
            <w:pStyle w:val="4"/>
            <w:numPr>
              <w:ilvl w:val="1"/>
              <w:numId w:val="7"/>
            </w:numPr>
          </w:pPr>
          <w:bookmarkStart w:id="5" w:name="_Toc46743507"/>
          <w:bookmarkStart w:id="6" w:name="_Toc75446569"/>
          <w:r>
            <w:t xml:space="preserve">Цель </w:t>
          </w:r>
          <w:bookmarkEnd w:id="5"/>
          <w:r>
            <w:t xml:space="preserve">использования закупаемой продукции </w:t>
          </w:r>
          <w:bookmarkEnd w:id="6"/>
        </w:p>
        <w:p w:rsidR="00985FE4" w:rsidRDefault="005F1F7C">
          <w:pPr>
            <w:tabs>
              <w:tab w:val="left" w:pos="1211"/>
            </w:tabs>
            <w:ind w:left="57" w:firstLine="510"/>
            <w:jc w:val="both"/>
          </w:pPr>
          <w:r>
            <w:rPr>
              <w:rStyle w:val="aff0"/>
              <w:rFonts w:eastAsia="Calibri"/>
              <w:bCs/>
              <w:color w:val="000000"/>
              <w:sz w:val="24"/>
              <w:szCs w:val="24"/>
            </w:rPr>
            <w:t xml:space="preserve">Обеспечение безопасности филиала ПАО «РусГидро»- «Воткинская ГЭС» (далее- Филиал), исполнение поручения Президента Российской Федерации от </w:t>
          </w:r>
          <w:r>
            <w:rPr>
              <w:rStyle w:val="aff0"/>
              <w:rFonts w:eastAsia="Calibri"/>
              <w:bCs/>
              <w:color w:val="000000"/>
              <w:sz w:val="24"/>
              <w:szCs w:val="24"/>
            </w:rPr>
            <w:t>20.02.2026 №Пр-359, Минэнерго России от 16.03.2026 №ДИ-4706/04. Материально-техническое обеспечение мобильных огневых групп.</w:t>
          </w:r>
        </w:p>
        <w:p w:rsidR="00985FE4" w:rsidRDefault="005F1F7C">
          <w:pPr>
            <w:pStyle w:val="4"/>
            <w:numPr>
              <w:ilvl w:val="0"/>
              <w:numId w:val="7"/>
            </w:numPr>
            <w:rPr>
              <w:sz w:val="28"/>
              <w:szCs w:val="28"/>
            </w:rPr>
          </w:pPr>
          <w:bookmarkStart w:id="7" w:name="_Toc46743510"/>
          <w:bookmarkStart w:id="8" w:name="_Toc50125126"/>
          <w:bookmarkStart w:id="9" w:name="_Toc75446573"/>
          <w:bookmarkStart w:id="10" w:name="_Toc51339693"/>
          <w:bookmarkEnd w:id="7"/>
          <w:bookmarkEnd w:id="8"/>
          <w:r>
            <w:rPr>
              <w:sz w:val="28"/>
              <w:szCs w:val="28"/>
            </w:rPr>
            <w:t>Требования к продукции</w:t>
          </w:r>
          <w:bookmarkEnd w:id="9"/>
          <w:bookmarkEnd w:id="10"/>
        </w:p>
        <w:p w:rsidR="00985FE4" w:rsidRDefault="005F1F7C">
          <w:pPr>
            <w:pStyle w:val="4"/>
            <w:numPr>
              <w:ilvl w:val="1"/>
              <w:numId w:val="7"/>
            </w:numPr>
          </w:pPr>
          <w:bookmarkStart w:id="11" w:name="_Toc75446574"/>
          <w:r>
            <w:t>Требования к объемам и срокам поставки</w:t>
          </w:r>
          <w:bookmarkEnd w:id="11"/>
        </w:p>
        <w:p w:rsidR="00985FE4" w:rsidRDefault="005F1F7C">
          <w:pPr>
            <w:pStyle w:val="31"/>
            <w:numPr>
              <w:ilvl w:val="2"/>
              <w:numId w:val="7"/>
            </w:numPr>
          </w:pPr>
          <w:bookmarkStart w:id="12" w:name="__RefHeading___Toc5417_3545227234"/>
          <w:bookmarkStart w:id="13" w:name="_Toc75446575"/>
          <w:bookmarkEnd w:id="12"/>
          <w:r>
            <w:t>Перечень и объем закупаемой продукции</w:t>
          </w:r>
          <w:bookmarkEnd w:id="13"/>
          <w:r>
            <w:t>.</w:t>
          </w:r>
        </w:p>
        <w:p w:rsidR="00985FE4" w:rsidRDefault="005F1F7C">
          <w:pPr>
            <w:keepNext/>
            <w:keepLines/>
            <w:spacing w:before="240" w:after="60"/>
            <w:outlineLvl w:val="0"/>
            <w:rPr>
              <w:sz w:val="24"/>
              <w:szCs w:val="24"/>
            </w:rPr>
          </w:pPr>
          <w:bookmarkStart w:id="14" w:name="__RefHeading___Toc5419_3545227234"/>
          <w:bookmarkStart w:id="15" w:name="_Toc51339695"/>
          <w:bookmarkStart w:id="16" w:name="_Toc75446576"/>
          <w:bookmarkStart w:id="17" w:name="_Toc122705682"/>
          <w:bookmarkEnd w:id="14"/>
          <w:r>
            <w:rPr>
              <w:rFonts w:eastAsia="Calibri"/>
              <w:b/>
              <w:sz w:val="24"/>
              <w:szCs w:val="24"/>
              <w:lang w:val="x-none" w:eastAsia="x-none"/>
            </w:rPr>
            <w:t xml:space="preserve">Таблица </w:t>
          </w:r>
          <w:r>
            <w:rPr>
              <w:rFonts w:eastAsia="Calibri"/>
              <w:b/>
              <w:sz w:val="24"/>
              <w:szCs w:val="24"/>
              <w:lang w:eastAsia="x-none"/>
            </w:rPr>
            <w:t>1.</w:t>
          </w:r>
          <w:r>
            <w:rPr>
              <w:rFonts w:eastAsia="Calibri"/>
              <w:b/>
              <w:sz w:val="24"/>
              <w:szCs w:val="24"/>
              <w:lang w:val="x-none" w:eastAsia="x-none"/>
            </w:rPr>
            <w:t xml:space="preserve"> </w:t>
          </w:r>
          <w:r>
            <w:rPr>
              <w:rFonts w:eastAsia="Calibri"/>
              <w:b/>
              <w:sz w:val="24"/>
              <w:szCs w:val="24"/>
              <w:lang w:eastAsia="x-none"/>
            </w:rPr>
            <w:t xml:space="preserve">Перечень </w:t>
          </w:r>
          <w:bookmarkEnd w:id="15"/>
          <w:r>
            <w:rPr>
              <w:rFonts w:eastAsia="Calibri"/>
              <w:b/>
              <w:sz w:val="24"/>
              <w:szCs w:val="24"/>
              <w:lang w:eastAsia="x-none"/>
            </w:rPr>
            <w:t xml:space="preserve">и объем </w:t>
          </w:r>
          <w:r>
            <w:rPr>
              <w:rFonts w:eastAsia="Calibri"/>
              <w:b/>
              <w:sz w:val="24"/>
              <w:szCs w:val="24"/>
              <w:lang w:eastAsia="x-none"/>
            </w:rPr>
            <w:t>закупаемой продукции</w:t>
          </w:r>
        </w:p>
        <w:bookmarkEnd w:id="17" w:displacedByCustomXml="next"/>
        <w:bookmarkEnd w:id="16" w:displacedByCustomXml="next"/>
      </w:sdtContent>
    </w:sdt>
    <w:tbl>
      <w:tblPr>
        <w:tblW w:w="9922" w:type="dxa"/>
        <w:tblInd w:w="109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39"/>
        <w:gridCol w:w="6696"/>
        <w:gridCol w:w="1415"/>
        <w:gridCol w:w="1272"/>
      </w:tblGrid>
      <w:tr w:rsidR="00985FE4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985FE4">
        <w:trPr>
          <w:tblHeader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</w:tcBorders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985FE4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985FE4" w:rsidRDefault="00985FE4">
            <w:pPr>
              <w:widowControl w:val="0"/>
              <w:numPr>
                <w:ilvl w:val="0"/>
                <w:numId w:val="6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95" w:type="dxa"/>
            <w:tcBorders>
              <w:left w:val="single" w:sz="4" w:space="0" w:color="000000"/>
              <w:bottom w:val="single" w:sz="4" w:space="0" w:color="000000"/>
            </w:tcBorders>
          </w:tcPr>
          <w:p w:rsidR="00985FE4" w:rsidRDefault="005F1F7C">
            <w:pPr>
              <w:pStyle w:val="affff9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Д2 </w:t>
            </w:r>
            <w:r>
              <w:rPr>
                <w:rFonts w:eastAsia="Calibri"/>
                <w:sz w:val="24"/>
                <w:szCs w:val="24"/>
              </w:rPr>
              <w:t xml:space="preserve">27.40.33.130 </w:t>
            </w:r>
            <w:r>
              <w:rPr>
                <w:rFonts w:eastAsia="Calibri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</w:rPr>
              <w:t xml:space="preserve">рожектор поисковый </w:t>
            </w:r>
            <w:r>
              <w:rPr>
                <w:color w:val="000000"/>
                <w:kern w:val="2"/>
                <w:sz w:val="24"/>
              </w:rPr>
              <w:t>AURO PRO-FL-HNTR-50 (или эквивалент)</w:t>
            </w:r>
            <w:r>
              <w:rPr>
                <w:rStyle w:val="ab"/>
                <w:color w:val="000000"/>
                <w:kern w:val="2"/>
                <w:sz w:val="24"/>
                <w:szCs w:val="24"/>
              </w:rPr>
              <w:footnoteReference w:id="1"/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FE4" w:rsidRDefault="005F1F7C">
            <w:pPr>
              <w:pStyle w:val="affff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E4" w:rsidRDefault="005F1F7C">
            <w:pPr>
              <w:pStyle w:val="affff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985FE4" w:rsidRDefault="00985FE4">
      <w:pPr>
        <w:spacing w:before="120"/>
        <w:jc w:val="both"/>
        <w:rPr>
          <w:sz w:val="24"/>
          <w:szCs w:val="24"/>
        </w:rPr>
      </w:pPr>
    </w:p>
    <w:p w:rsidR="00985FE4" w:rsidRDefault="005F1F7C">
      <w:pPr>
        <w:pStyle w:val="31"/>
      </w:pPr>
      <w:bookmarkStart w:id="18" w:name="__RefHeading___Toc5421_3545227234"/>
      <w:bookmarkEnd w:id="18"/>
      <w:r>
        <w:t xml:space="preserve">2.1.2 </w:t>
      </w:r>
      <w:bookmarkStart w:id="19" w:name="_Hlk50465284"/>
      <w:r>
        <w:t xml:space="preserve">Требования по срокам </w:t>
      </w:r>
      <w:bookmarkEnd w:id="19"/>
      <w:r>
        <w:t xml:space="preserve">поставки продукции </w:t>
      </w:r>
    </w:p>
    <w:p w:rsidR="00985FE4" w:rsidRDefault="005F1F7C">
      <w:pPr>
        <w:keepNext/>
        <w:keepLines/>
        <w:spacing w:before="240" w:after="60"/>
        <w:outlineLvl w:val="0"/>
        <w:rPr>
          <w:sz w:val="24"/>
          <w:szCs w:val="24"/>
        </w:rPr>
      </w:pPr>
      <w:bookmarkStart w:id="20" w:name="__RefHeading___Toc5423_3545227234"/>
      <w:bookmarkEnd w:id="20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2.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b/>
          <w:sz w:val="24"/>
          <w:szCs w:val="24"/>
        </w:rPr>
        <w:t xml:space="preserve">Требования по срокам поставки </w:t>
      </w:r>
      <w:r>
        <w:rPr>
          <w:b/>
          <w:sz w:val="24"/>
          <w:szCs w:val="24"/>
        </w:rPr>
        <w:t>продукции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1"/>
        <w:gridCol w:w="3265"/>
        <w:gridCol w:w="2692"/>
        <w:gridCol w:w="3260"/>
      </w:tblGrid>
      <w:tr w:rsidR="00985FE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(партии продукции)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E4" w:rsidRDefault="005F1F7C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FE4" w:rsidRDefault="005F1F7C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85FE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FE4" w:rsidRDefault="005F1F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E4" w:rsidRDefault="005F1F7C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FE4" w:rsidRDefault="005F1F7C">
            <w:pPr>
              <w:pStyle w:val="afff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5FE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FE4" w:rsidRDefault="005F1F7C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ОКПД2  </w:t>
            </w:r>
            <w:r>
              <w:rPr>
                <w:rFonts w:eastAsia="Calibri"/>
                <w:sz w:val="24"/>
                <w:szCs w:val="24"/>
              </w:rPr>
              <w:t>27.40.33.130 Поставка прожекторы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E4" w:rsidRDefault="005F1F7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 дня, следующего за днем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</w:t>
            </w:r>
            <w:r>
              <w:rPr>
                <w:i/>
                <w:sz w:val="24"/>
                <w:szCs w:val="24"/>
              </w:rPr>
              <w:t>течение 30 календарных дней со дня, следующего за днем подписания договора</w:t>
            </w:r>
          </w:p>
        </w:tc>
      </w:tr>
    </w:tbl>
    <w:p w:rsidR="00985FE4" w:rsidRDefault="005F1F7C">
      <w:pPr>
        <w:spacing w:before="120"/>
        <w:rPr>
          <w:sz w:val="24"/>
          <w:szCs w:val="24"/>
        </w:rPr>
        <w:sectPr w:rsidR="00985FE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707" w:bottom="1314" w:left="1276" w:header="680" w:footer="709" w:gutter="0"/>
          <w:cols w:space="720"/>
          <w:formProt w:val="0"/>
          <w:titlePg/>
          <w:docGrid w:linePitch="360"/>
        </w:sectPr>
      </w:pPr>
      <w:r>
        <w:rPr>
          <w:bCs/>
          <w:i/>
          <w:sz w:val="24"/>
          <w:szCs w:val="24"/>
        </w:rPr>
        <w:t>Поставка продукции осуществляется одной партией</w:t>
      </w:r>
      <w:bookmarkStart w:id="21" w:name="_Toc467435101"/>
      <w:r>
        <w:rPr>
          <w:bCs/>
          <w:i/>
          <w:sz w:val="24"/>
          <w:szCs w:val="24"/>
        </w:rPr>
        <w:t xml:space="preserve"> в рамках вышеуказанных сроков</w:t>
      </w:r>
    </w:p>
    <w:p w:rsidR="00985FE4" w:rsidRDefault="005F1F7C">
      <w:pPr>
        <w:pStyle w:val="4"/>
        <w:numPr>
          <w:ilvl w:val="1"/>
          <w:numId w:val="7"/>
        </w:numPr>
      </w:pPr>
      <w:bookmarkStart w:id="22" w:name="_Toc4674351011"/>
      <w:bookmarkStart w:id="23" w:name="_Toc46743511"/>
      <w:bookmarkStart w:id="24" w:name="_Toc75446581"/>
      <w:bookmarkEnd w:id="21"/>
      <w:bookmarkEnd w:id="22"/>
      <w:r>
        <w:t xml:space="preserve">Требования к </w:t>
      </w:r>
      <w:bookmarkEnd w:id="23"/>
      <w:r>
        <w:t>качеству продукции</w:t>
      </w:r>
      <w:bookmarkEnd w:id="24"/>
      <w:r>
        <w:rPr>
          <w:lang w:val="en-US"/>
        </w:rPr>
        <w:t xml:space="preserve"> </w:t>
      </w:r>
    </w:p>
    <w:p w:rsidR="00985FE4" w:rsidRDefault="005F1F7C">
      <w:pPr>
        <w:pStyle w:val="1"/>
        <w:rPr>
          <w:sz w:val="24"/>
          <w:szCs w:val="24"/>
        </w:rPr>
      </w:pPr>
      <w:bookmarkStart w:id="25" w:name="__RefHeading___Toc5425_3545227234"/>
      <w:bookmarkStart w:id="26" w:name="_Toc50125131"/>
      <w:bookmarkStart w:id="27" w:name="_Toc51339698"/>
      <w:bookmarkStart w:id="28" w:name="_Toc75446582"/>
      <w:bookmarkEnd w:id="25"/>
      <w:r>
        <w:rPr>
          <w:sz w:val="24"/>
          <w:szCs w:val="24"/>
        </w:rPr>
        <w:t>Таблица 3. Требования к продукции</w:t>
      </w:r>
      <w:bookmarkEnd w:id="26"/>
      <w:bookmarkEnd w:id="27"/>
      <w:bookmarkEnd w:id="28"/>
    </w:p>
    <w:tbl>
      <w:tblPr>
        <w:tblStyle w:val="affffb"/>
        <w:tblW w:w="15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692"/>
        <w:gridCol w:w="5527"/>
        <w:gridCol w:w="1985"/>
        <w:gridCol w:w="2268"/>
        <w:gridCol w:w="2012"/>
      </w:tblGrid>
      <w:tr w:rsidR="00985FE4">
        <w:trPr>
          <w:tblHeader/>
        </w:trPr>
        <w:tc>
          <w:tcPr>
            <w:tcW w:w="852" w:type="dxa"/>
            <w:vMerge w:val="restart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2" w:type="dxa"/>
            <w:vMerge w:val="restart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27" w:type="dxa"/>
            <w:vMerge w:val="restart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12" w:type="dxa"/>
            <w:vMerge w:val="restart"/>
            <w:vAlign w:val="center"/>
          </w:tcPr>
          <w:p w:rsidR="00985FE4" w:rsidRDefault="005F1F7C">
            <w:pPr>
              <w:widowControl w:val="0"/>
              <w:ind w:left="-114" w:right="-8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</w:t>
            </w:r>
            <w:r>
              <w:rPr>
                <w:b/>
                <w:bCs/>
                <w:sz w:val="24"/>
                <w:szCs w:val="24"/>
              </w:rPr>
              <w:t>ам</w:t>
            </w:r>
          </w:p>
        </w:tc>
      </w:tr>
      <w:tr w:rsidR="00985FE4">
        <w:trPr>
          <w:tblHeader/>
        </w:trPr>
        <w:tc>
          <w:tcPr>
            <w:tcW w:w="852" w:type="dxa"/>
            <w:vMerge/>
            <w:vAlign w:val="center"/>
          </w:tcPr>
          <w:p w:rsidR="00985FE4" w:rsidRDefault="00985FE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:rsidR="00985FE4" w:rsidRDefault="00985FE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7" w:type="dxa"/>
            <w:vMerge/>
            <w:vAlign w:val="center"/>
          </w:tcPr>
          <w:p w:rsidR="00985FE4" w:rsidRDefault="00985FE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2" w:type="dxa"/>
            <w:vMerge/>
            <w:vAlign w:val="center"/>
          </w:tcPr>
          <w:p w:rsidR="00985FE4" w:rsidRDefault="00985FE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85FE4">
        <w:trPr>
          <w:tblHeader/>
        </w:trPr>
        <w:tc>
          <w:tcPr>
            <w:tcW w:w="852" w:type="dxa"/>
            <w:vAlign w:val="center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2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7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85FE4">
        <w:tc>
          <w:tcPr>
            <w:tcW w:w="852" w:type="dxa"/>
            <w:vAlign w:val="center"/>
          </w:tcPr>
          <w:p w:rsidR="00985FE4" w:rsidRDefault="00985FE4">
            <w:pPr>
              <w:pStyle w:val="aff3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8219" w:type="dxa"/>
            <w:gridSpan w:val="2"/>
            <w:vAlign w:val="center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2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FE4">
        <w:trPr>
          <w:trHeight w:val="607"/>
        </w:trPr>
        <w:tc>
          <w:tcPr>
            <w:tcW w:w="852" w:type="dxa"/>
            <w:shd w:val="clear" w:color="auto" w:fill="FFFFFF" w:themeFill="background1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:rsidR="00985FE4" w:rsidRDefault="005F1F7C">
            <w:pPr>
              <w:pStyle w:val="affff9"/>
            </w:pPr>
            <w:r>
              <w:rPr>
                <w:color w:val="000000"/>
                <w:sz w:val="24"/>
                <w:szCs w:val="24"/>
              </w:rPr>
              <w:t xml:space="preserve">Прожекторы (ОКПД 2: </w:t>
            </w:r>
            <w:r>
              <w:rPr>
                <w:rFonts w:eastAsia="Calibri"/>
                <w:sz w:val="24"/>
                <w:szCs w:val="24"/>
              </w:rPr>
              <w:t>27.40.33.130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left w:val="nil"/>
            </w:tcBorders>
          </w:tcPr>
          <w:p w:rsidR="00985FE4" w:rsidRDefault="005F1F7C">
            <w:pPr>
              <w:pStyle w:val="affff9"/>
              <w:jc w:val="both"/>
            </w:pPr>
            <w:r>
              <w:rPr>
                <w:color w:val="000000"/>
                <w:sz w:val="24"/>
                <w:szCs w:val="24"/>
              </w:rPr>
              <w:t>Поставщик поставляет Продукцию в комплекте с кабелем для подключения электропитания. Напряжение электропитания Продукции — 220В.</w:t>
            </w:r>
          </w:p>
          <w:p w:rsidR="00985FE4" w:rsidRDefault="005F1F7C">
            <w:pPr>
              <w:pStyle w:val="affff9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Потребляемая мощность не менее 50 Вт. Корпус Продукции должен быть выполнен из металл и  </w:t>
            </w:r>
            <w:r>
              <w:rPr>
                <w:color w:val="000000"/>
                <w:sz w:val="24"/>
                <w:szCs w:val="24"/>
              </w:rPr>
              <w:t>оборудован ручкой для изменения направления светового потока.</w:t>
            </w:r>
          </w:p>
          <w:p w:rsidR="00985FE4" w:rsidRDefault="00985FE4">
            <w:pPr>
              <w:pStyle w:val="affff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012" w:type="dxa"/>
            <w:shd w:val="clear" w:color="auto" w:fill="auto"/>
          </w:tcPr>
          <w:p w:rsidR="00985FE4" w:rsidRDefault="005F1F7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–</w:t>
            </w:r>
          </w:p>
        </w:tc>
      </w:tr>
      <w:tr w:rsidR="00985FE4">
        <w:trPr>
          <w:trHeight w:val="607"/>
        </w:trPr>
        <w:tc>
          <w:tcPr>
            <w:tcW w:w="852" w:type="dxa"/>
            <w:tcBorders>
              <w:top w:val="nil"/>
            </w:tcBorders>
            <w:shd w:val="clear" w:color="auto" w:fill="FFFFFF" w:themeFill="background1"/>
          </w:tcPr>
          <w:p w:rsidR="00985FE4" w:rsidRDefault="00985FE4">
            <w:pPr>
              <w:pStyle w:val="aff3"/>
              <w:widowControl w:val="0"/>
              <w:numPr>
                <w:ilvl w:val="0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</w:tcBorders>
          </w:tcPr>
          <w:p w:rsidR="00985FE4" w:rsidRDefault="005F1F7C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985FE4">
        <w:trPr>
          <w:trHeight w:val="607"/>
        </w:trPr>
        <w:tc>
          <w:tcPr>
            <w:tcW w:w="852" w:type="dxa"/>
            <w:tcBorders>
              <w:top w:val="nil"/>
            </w:tcBorders>
            <w:shd w:val="clear" w:color="auto" w:fill="FFFFFF" w:themeFill="background1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  <w:tcBorders>
              <w:top w:val="nil"/>
              <w:left w:val="nil"/>
            </w:tcBorders>
          </w:tcPr>
          <w:p w:rsidR="00985FE4" w:rsidRDefault="005F1F7C">
            <w:pPr>
              <w:pStyle w:val="affff9"/>
            </w:pPr>
            <w:r>
              <w:rPr>
                <w:sz w:val="24"/>
                <w:szCs w:val="24"/>
              </w:rPr>
              <w:t>Требования к климатическому исполнению</w:t>
            </w:r>
          </w:p>
        </w:tc>
        <w:tc>
          <w:tcPr>
            <w:tcW w:w="5527" w:type="dxa"/>
            <w:tcBorders>
              <w:top w:val="nil"/>
              <w:left w:val="nil"/>
            </w:tcBorders>
          </w:tcPr>
          <w:p w:rsidR="00985FE4" w:rsidRDefault="005F1F7C">
            <w:pPr>
              <w:pStyle w:val="affff9"/>
              <w:jc w:val="both"/>
            </w:pPr>
            <w:r>
              <w:rPr>
                <w:sz w:val="24"/>
                <w:szCs w:val="24"/>
              </w:rPr>
              <w:t>Продукция должна</w:t>
            </w:r>
            <w:r>
              <w:rPr>
                <w:sz w:val="24"/>
                <w:szCs w:val="24"/>
              </w:rPr>
              <w:t xml:space="preserve"> сохранять работоспособность при температуре окружающего воздуха от -20 до +50 градусов по Цельсию, в том числе под воздействием осадков.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–</w:t>
            </w: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–</w:t>
            </w:r>
          </w:p>
        </w:tc>
      </w:tr>
      <w:tr w:rsidR="00985FE4">
        <w:trPr>
          <w:trHeight w:val="607"/>
        </w:trPr>
        <w:tc>
          <w:tcPr>
            <w:tcW w:w="852" w:type="dxa"/>
            <w:tcBorders>
              <w:top w:val="nil"/>
            </w:tcBorders>
            <w:shd w:val="clear" w:color="auto" w:fill="FFFFFF" w:themeFill="background1"/>
          </w:tcPr>
          <w:p w:rsidR="00985FE4" w:rsidRDefault="00985FE4">
            <w:pPr>
              <w:pStyle w:val="aff3"/>
              <w:widowControl w:val="0"/>
              <w:numPr>
                <w:ilvl w:val="0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8219" w:type="dxa"/>
            <w:gridSpan w:val="2"/>
            <w:tcBorders>
              <w:top w:val="nil"/>
              <w:left w:val="nil"/>
            </w:tcBorders>
          </w:tcPr>
          <w:p w:rsidR="00985FE4" w:rsidRDefault="005F1F7C">
            <w:pPr>
              <w:widowControl w:val="0"/>
              <w:spacing w:before="60" w:after="60"/>
              <w:jc w:val="both"/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985FE4">
        <w:trPr>
          <w:trHeight w:val="607"/>
        </w:trPr>
        <w:tc>
          <w:tcPr>
            <w:tcW w:w="852" w:type="dxa"/>
            <w:tcBorders>
              <w:top w:val="nil"/>
            </w:tcBorders>
            <w:shd w:val="clear" w:color="auto" w:fill="FFFFFF" w:themeFill="background1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  <w:tcBorders>
              <w:top w:val="nil"/>
              <w:left w:val="nil"/>
            </w:tcBorders>
          </w:tcPr>
          <w:p w:rsidR="00985FE4" w:rsidRDefault="005F1F7C">
            <w:pPr>
              <w:pStyle w:val="affff9"/>
            </w:pPr>
            <w:r>
              <w:rPr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5527" w:type="dxa"/>
            <w:tcBorders>
              <w:top w:val="nil"/>
              <w:left w:val="nil"/>
            </w:tcBorders>
          </w:tcPr>
          <w:p w:rsidR="00985FE4" w:rsidRDefault="005F1F7C">
            <w:pPr>
              <w:pStyle w:val="affff9"/>
              <w:jc w:val="both"/>
            </w:pPr>
            <w:r>
              <w:rPr>
                <w:sz w:val="24"/>
                <w:szCs w:val="24"/>
              </w:rPr>
              <w:t>Поставщик предоставляет Заказчику пакет эксплуатационной документации.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85FE4" w:rsidRDefault="00985F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8219" w:type="dxa"/>
            <w:gridSpan w:val="2"/>
            <w:vAlign w:val="center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2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FE4">
        <w:trPr>
          <w:trHeight w:val="678"/>
        </w:trPr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5527" w:type="dxa"/>
          </w:tcPr>
          <w:p w:rsidR="00985FE4" w:rsidRDefault="005F1F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</w:t>
            </w:r>
            <w:r>
              <w:rPr>
                <w:sz w:val="24"/>
                <w:szCs w:val="24"/>
              </w:rPr>
              <w:t>осуществляется до склада Заказчика по адресу: РФ, 617760 Пермский край, Чайковский городской округ, г. Чайковский, территория Воткинской ГЭС, дом ½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:rsidR="00985FE4" w:rsidRDefault="005F1F7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</w:rPr>
            </w:pPr>
            <w:bookmarkStart w:id="29" w:name="__RefHeading___Toc5427_3545227234"/>
            <w:bookmarkEnd w:id="29"/>
            <w:r>
              <w:rPr>
                <w:rFonts w:eastAsia="Times New Roman"/>
                <w:sz w:val="20"/>
                <w:szCs w:val="20"/>
                <w:lang w:val="ru-RU" w:eastAsia="ru-RU"/>
              </w:rPr>
              <w:t>–</w:t>
            </w:r>
          </w:p>
        </w:tc>
        <w:tc>
          <w:tcPr>
            <w:tcW w:w="2012" w:type="dxa"/>
          </w:tcPr>
          <w:p w:rsidR="00985FE4" w:rsidRDefault="005F1F7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–</w:t>
            </w: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5527" w:type="dxa"/>
          </w:tcPr>
          <w:p w:rsidR="00985FE4" w:rsidRDefault="005F1F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Продукция должна быть упакована в заводскую упаковку, </w:t>
            </w:r>
            <w:r>
              <w:rPr>
                <w:rFonts w:eastAsia="Calibri"/>
                <w:sz w:val="24"/>
                <w:szCs w:val="24"/>
                <w:lang w:eastAsia="en-US"/>
              </w:rPr>
              <w:t>упаковка должна обеспечивать защиту от повреждения и 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012" w:type="dxa"/>
          </w:tcPr>
          <w:p w:rsidR="00985FE4" w:rsidRDefault="005F1F7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</w:rPr>
            </w:pPr>
            <w:bookmarkStart w:id="30" w:name="__RefHeading___Toc5427_3545227234_Копия_"/>
            <w:bookmarkEnd w:id="30"/>
            <w:r>
              <w:rPr>
                <w:rFonts w:eastAsia="Times New Roman"/>
                <w:sz w:val="20"/>
                <w:szCs w:val="20"/>
                <w:lang w:val="ru-RU" w:eastAsia="ru-RU"/>
              </w:rPr>
              <w:t>–</w:t>
            </w: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8219" w:type="dxa"/>
            <w:gridSpan w:val="2"/>
            <w:vAlign w:val="center"/>
          </w:tcPr>
          <w:p w:rsidR="00985FE4" w:rsidRDefault="005F1F7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2" w:type="dxa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5527" w:type="dxa"/>
          </w:tcPr>
          <w:p w:rsidR="00985FE4" w:rsidRDefault="005F1F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Поставщик обязан одновременно с передачей продукции предоставить Заказчику относящиеся к ней документы, оформленные надлежащим образом:</w:t>
            </w:r>
          </w:p>
          <w:p w:rsidR="00985FE4" w:rsidRDefault="005F1F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Товарную накладную унифицированной формы ТОРГ-12, счет –фактуру или УПД, счет на </w:t>
            </w:r>
            <w:r>
              <w:rPr>
                <w:rFonts w:eastAsia="Calibri"/>
                <w:sz w:val="24"/>
                <w:szCs w:val="24"/>
                <w:lang w:eastAsia="en-US"/>
              </w:rPr>
              <w:t>оплату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012" w:type="dxa"/>
          </w:tcPr>
          <w:p w:rsidR="00985FE4" w:rsidRDefault="00985FE4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8219" w:type="dxa"/>
            <w:gridSpan w:val="2"/>
          </w:tcPr>
          <w:p w:rsidR="00985FE4" w:rsidRDefault="005F1F7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2" w:type="dxa"/>
          </w:tcPr>
          <w:p w:rsidR="00985FE4" w:rsidRDefault="005F1F7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5527" w:type="dxa"/>
          </w:tcPr>
          <w:p w:rsidR="00985FE4" w:rsidRDefault="005F1F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2012" w:type="dxa"/>
          </w:tcPr>
          <w:p w:rsidR="00985FE4" w:rsidRDefault="00985FE4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85FE4">
        <w:tc>
          <w:tcPr>
            <w:tcW w:w="852" w:type="dxa"/>
          </w:tcPr>
          <w:p w:rsidR="00985FE4" w:rsidRDefault="00985FE4">
            <w:pPr>
              <w:pStyle w:val="aff3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692" w:type="dxa"/>
          </w:tcPr>
          <w:p w:rsidR="00985FE4" w:rsidRDefault="005F1F7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527" w:type="dxa"/>
          </w:tcPr>
          <w:p w:rsidR="00985FE4" w:rsidRDefault="005F1F7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</w:rPr>
              <w:t xml:space="preserve">В соответствии с нормами Постановления Правительства РФ от 23.12.2024 №1875 при проведении настоящей закупки устанавливается </w:t>
            </w:r>
            <w:r>
              <w:rPr>
                <w:b/>
                <w:i/>
                <w:iCs/>
                <w:sz w:val="24"/>
                <w:szCs w:val="24"/>
              </w:rPr>
              <w:t>ограничение</w:t>
            </w:r>
            <w:r>
              <w:rPr>
                <w:iCs/>
                <w:sz w:val="24"/>
                <w:szCs w:val="24"/>
              </w:rPr>
              <w:t xml:space="preserve"> поставки  товаров иностранного  происхождения.</w:t>
            </w:r>
          </w:p>
        </w:tc>
        <w:tc>
          <w:tcPr>
            <w:tcW w:w="1985" w:type="dxa"/>
          </w:tcPr>
          <w:p w:rsidR="00985FE4" w:rsidRDefault="005F1F7C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rFonts w:eastAsia="Symbol" w:cs="Symbol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:rsidR="00985FE4" w:rsidRDefault="005F1F7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N1875 “О мерах по предоставлению национального режима при осуществлении закупок товаров</w:t>
            </w:r>
            <w:r>
              <w:rPr>
                <w:i/>
                <w:iCs/>
                <w:sz w:val="20"/>
                <w:szCs w:val="20"/>
              </w:rPr>
              <w:t>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соответствие с разъяснением Министерства Финансов РФ от 31.01.202</w:t>
            </w:r>
            <w:r>
              <w:rPr>
                <w:i/>
                <w:iCs/>
                <w:sz w:val="20"/>
                <w:szCs w:val="20"/>
              </w:rPr>
              <w:t>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</w:t>
            </w:r>
            <w:r>
              <w:rPr>
                <w:i/>
                <w:iCs/>
                <w:sz w:val="20"/>
                <w:szCs w:val="20"/>
              </w:rPr>
              <w:t>ом письме)</w:t>
            </w:r>
          </w:p>
        </w:tc>
        <w:tc>
          <w:tcPr>
            <w:tcW w:w="2012" w:type="dxa"/>
          </w:tcPr>
          <w:p w:rsidR="00985FE4" w:rsidRDefault="00985FE4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985FE4" w:rsidRDefault="00985FE4">
      <w:pPr>
        <w:sectPr w:rsidR="00985FE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5F1F7C" w:rsidRDefault="005F1F7C" w:rsidP="005F1F7C">
      <w:pPr>
        <w:spacing w:after="60"/>
        <w:ind w:left="426"/>
        <w:jc w:val="both"/>
        <w:rPr>
          <w:b/>
          <w:iCs/>
          <w:sz w:val="24"/>
          <w:szCs w:val="24"/>
        </w:rPr>
      </w:pPr>
      <w:bookmarkStart w:id="31" w:name="_GoBack2"/>
      <w:bookmarkStart w:id="32" w:name="_Toc46743519"/>
      <w:bookmarkStart w:id="33" w:name="_Toc51339699"/>
      <w:bookmarkStart w:id="34" w:name="_Toc75446583"/>
      <w:bookmarkEnd w:id="31"/>
      <w:bookmarkEnd w:id="32"/>
      <w:bookmarkEnd w:id="33"/>
      <w:r>
        <w:rPr>
          <w:b/>
          <w:iCs/>
          <w:sz w:val="24"/>
          <w:szCs w:val="24"/>
        </w:rPr>
        <w:t>2.2.1. В составе заявки необходимо предоставить:</w:t>
      </w:r>
    </w:p>
    <w:p w:rsidR="005F1F7C" w:rsidRDefault="005F1F7C" w:rsidP="005F1F7C">
      <w:pPr>
        <w:spacing w:after="60"/>
        <w:ind w:firstLine="426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:rsidR="005F1F7C" w:rsidRDefault="005F1F7C" w:rsidP="005F1F7C">
      <w:pPr>
        <w:pStyle w:val="aff3"/>
        <w:numPr>
          <w:ilvl w:val="0"/>
          <w:numId w:val="12"/>
        </w:numPr>
        <w:tabs>
          <w:tab w:val="left" w:pos="426"/>
        </w:tabs>
        <w:spacing w:after="60"/>
        <w:ind w:left="0" w:firstLine="0"/>
        <w:jc w:val="both"/>
        <w:rPr>
          <w:iCs/>
        </w:rPr>
      </w:pPr>
      <w:r>
        <w:rPr>
          <w:iCs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</w:p>
    <w:p w:rsidR="005F1F7C" w:rsidRDefault="005F1F7C" w:rsidP="005F1F7C">
      <w:pPr>
        <w:pStyle w:val="1"/>
        <w:ind w:left="357"/>
        <w:jc w:val="center"/>
      </w:pPr>
      <w:bookmarkStart w:id="35" w:name="__RefHeading___Toc5429_3545227234"/>
      <w:bookmarkStart w:id="36" w:name="_Toc53393312"/>
      <w:bookmarkEnd w:id="35"/>
      <w:r w:rsidRPr="005F1F7C">
        <w:t xml:space="preserve">3. </w:t>
      </w:r>
      <w:r>
        <w:t>Требования к документации по ценообразованию</w:t>
      </w:r>
      <w:bookmarkEnd w:id="36"/>
      <w:r>
        <w:t xml:space="preserve"> на этапе закупки</w:t>
      </w:r>
      <w:bookmarkEnd w:id="34"/>
    </w:p>
    <w:p w:rsidR="005F1F7C" w:rsidRDefault="005F1F7C" w:rsidP="005F1F7C">
      <w:pPr>
        <w:spacing w:after="60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Стоимость продукции должна включать затраты на упаковку,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5F1F7C" w:rsidRDefault="005F1F7C" w:rsidP="005F1F7C">
      <w:pPr>
        <w:tabs>
          <w:tab w:val="left" w:pos="567"/>
        </w:tabs>
        <w:rPr>
          <w:rFonts w:eastAsia="Calibri"/>
          <w:sz w:val="24"/>
          <w:szCs w:val="24"/>
        </w:rPr>
      </w:pPr>
    </w:p>
    <w:p w:rsidR="005F1F7C" w:rsidRDefault="005F1F7C" w:rsidP="005F1F7C">
      <w:pPr>
        <w:tabs>
          <w:tab w:val="left" w:pos="567"/>
        </w:tabs>
        <w:rPr>
          <w:rFonts w:eastAsia="Calibri"/>
          <w:sz w:val="24"/>
          <w:szCs w:val="24"/>
        </w:rPr>
      </w:pPr>
    </w:p>
    <w:p w:rsidR="00985FE4" w:rsidRDefault="00985FE4">
      <w:pPr>
        <w:tabs>
          <w:tab w:val="left" w:pos="567"/>
        </w:tabs>
        <w:rPr>
          <w:rFonts w:eastAsia="Calibri"/>
          <w:sz w:val="24"/>
          <w:szCs w:val="24"/>
        </w:rPr>
      </w:pPr>
      <w:bookmarkStart w:id="37" w:name="_GoBack"/>
      <w:bookmarkEnd w:id="37"/>
    </w:p>
    <w:p w:rsidR="00985FE4" w:rsidRDefault="00985FE4">
      <w:pPr>
        <w:tabs>
          <w:tab w:val="left" w:pos="567"/>
        </w:tabs>
        <w:rPr>
          <w:rFonts w:eastAsia="Calibri"/>
          <w:sz w:val="24"/>
          <w:szCs w:val="24"/>
        </w:rPr>
      </w:pPr>
    </w:p>
    <w:p w:rsidR="00985FE4" w:rsidRDefault="00985FE4">
      <w:pPr>
        <w:tabs>
          <w:tab w:val="left" w:pos="567"/>
        </w:tabs>
        <w:rPr>
          <w:rFonts w:eastAsia="Calibri"/>
          <w:sz w:val="24"/>
          <w:szCs w:val="24"/>
        </w:rPr>
      </w:pPr>
    </w:p>
    <w:sectPr w:rsidR="00985FE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1F7C">
      <w:r>
        <w:separator/>
      </w:r>
    </w:p>
  </w:endnote>
  <w:endnote w:type="continuationSeparator" w:id="0">
    <w:p w:rsidR="00000000" w:rsidRDefault="005F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E4" w:rsidRDefault="005F1F7C">
      <w:pPr>
        <w:rPr>
          <w:sz w:val="12"/>
        </w:rPr>
      </w:pPr>
      <w:r>
        <w:separator/>
      </w:r>
    </w:p>
  </w:footnote>
  <w:footnote w:type="continuationSeparator" w:id="0">
    <w:p w:rsidR="00985FE4" w:rsidRDefault="005F1F7C">
      <w:pPr>
        <w:rPr>
          <w:sz w:val="12"/>
        </w:rPr>
      </w:pPr>
      <w:r>
        <w:continuationSeparator/>
      </w:r>
    </w:p>
  </w:footnote>
  <w:footnote w:id="1">
    <w:p w:rsidR="00985FE4" w:rsidRDefault="005F1F7C">
      <w:pPr>
        <w:pStyle w:val="aff"/>
        <w:widowControl w:val="0"/>
      </w:pPr>
      <w:r>
        <w:rPr>
          <w:rStyle w:val="aa"/>
        </w:rPr>
        <w:footnoteRef/>
      </w:r>
      <w:r>
        <w:t xml:space="preserve">Эквивалентная продукция — продукция по </w:t>
      </w:r>
      <w:r>
        <w:t>техническим</w:t>
      </w:r>
      <w:r>
        <w:t xml:space="preserve"> параметрам и потребительским качествам не ниже эталонной.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5F1F7C">
    <w:pPr>
      <w:pStyle w:val="aff8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F2EFB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5FE4" w:rsidRDefault="005F1F7C">
                          <w:pPr>
                            <w:pStyle w:val="aff8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F2EFB1D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85FE4" w:rsidRDefault="005F1F7C">
                    <w:pPr>
                      <w:pStyle w:val="aff8"/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5F1F7C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>
    <w:pPr>
      <w:pStyle w:val="aff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5F1F7C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>
    <w:pPr>
      <w:pStyle w:val="aff8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5F1F7C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4" w:rsidRDefault="00985FE4">
    <w:pPr>
      <w:pStyle w:val="af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AFC"/>
    <w:multiLevelType w:val="multilevel"/>
    <w:tmpl w:val="CE74D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5C52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49B053C"/>
    <w:multiLevelType w:val="multilevel"/>
    <w:tmpl w:val="DA64C5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25444A97"/>
    <w:multiLevelType w:val="multilevel"/>
    <w:tmpl w:val="AE463174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4628F0"/>
    <w:multiLevelType w:val="multilevel"/>
    <w:tmpl w:val="592A2A88"/>
    <w:lvl w:ilvl="0">
      <w:start w:val="1"/>
      <w:numFmt w:val="upperRoman"/>
      <w:lvlText w:val="Раздел %1.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1">
      <w:start w:val="1"/>
      <w:numFmt w:val="decimal"/>
      <w:lvlText w:val="Глава %2."/>
      <w:lvlJc w:val="left"/>
      <w:pPr>
        <w:tabs>
          <w:tab w:val="num" w:pos="0"/>
        </w:tabs>
        <w:ind w:left="2552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pStyle w:val="a"/>
      <w:lvlText w:val="%2.%3."/>
      <w:lvlJc w:val="left"/>
      <w:pPr>
        <w:tabs>
          <w:tab w:val="num" w:pos="0"/>
        </w:tabs>
        <w:ind w:left="907" w:hanging="907"/>
      </w:pPr>
      <w:rPr>
        <w:rFonts w:cs="Times New Roman"/>
      </w:rPr>
    </w:lvl>
    <w:lvl w:ilvl="3">
      <w:start w:val="1"/>
      <w:numFmt w:val="decimal"/>
      <w:pStyle w:val="a0"/>
      <w:lvlText w:val="%2.%3.%4."/>
      <w:lvlJc w:val="left"/>
      <w:pPr>
        <w:tabs>
          <w:tab w:val="num" w:pos="0"/>
        </w:tabs>
        <w:ind w:left="1191" w:hanging="907"/>
      </w:pPr>
      <w:rPr>
        <w:rFonts w:cs="Times New Roman"/>
        <w:b w:val="0"/>
        <w:bCs w:val="0"/>
        <w:color w:val="auto"/>
        <w:sz w:val="26"/>
        <w:szCs w:val="26"/>
      </w:rPr>
    </w:lvl>
    <w:lvl w:ilvl="4">
      <w:start w:val="1"/>
      <w:numFmt w:val="russianLower"/>
      <w:pStyle w:val="a1"/>
      <w:lvlText w:val="%5)"/>
      <w:lvlJc w:val="left"/>
      <w:pPr>
        <w:tabs>
          <w:tab w:val="num" w:pos="0"/>
        </w:tabs>
        <w:ind w:left="1474" w:hanging="567"/>
      </w:pPr>
      <w:rPr>
        <w:rFonts w:asciiTheme="majorHAnsi" w:hAnsiTheme="majorHAnsi" w:cs="Calibri Light"/>
        <w:b w:val="0"/>
        <w:bCs/>
      </w:rPr>
    </w:lvl>
    <w:lvl w:ilvl="5">
      <w:start w:val="1"/>
      <w:numFmt w:val="none"/>
      <w:suff w:val="nothing"/>
      <w:lvlText w:val="–"/>
      <w:lvlJc w:val="left"/>
      <w:pPr>
        <w:tabs>
          <w:tab w:val="num" w:pos="0"/>
        </w:tabs>
        <w:ind w:left="2041" w:hanging="56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 w15:restartNumberingAfterBreak="0">
    <w:nsid w:val="264E31F3"/>
    <w:multiLevelType w:val="multilevel"/>
    <w:tmpl w:val="E482DB14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A7BA6"/>
    <w:multiLevelType w:val="multilevel"/>
    <w:tmpl w:val="B4DAB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348C0C0C"/>
    <w:multiLevelType w:val="multilevel"/>
    <w:tmpl w:val="BA1090C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3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39D561CF"/>
    <w:multiLevelType w:val="multilevel"/>
    <w:tmpl w:val="28908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2F95566"/>
    <w:multiLevelType w:val="multilevel"/>
    <w:tmpl w:val="C2E4492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9A4781"/>
    <w:multiLevelType w:val="multilevel"/>
    <w:tmpl w:val="C5E69D8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75B44878"/>
    <w:multiLevelType w:val="multilevel"/>
    <w:tmpl w:val="DC58D262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5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FE4"/>
    <w:rsid w:val="005F1F7C"/>
    <w:rsid w:val="009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B30B"/>
  <w15:docId w15:val="{0654B9A1-76A4-413D-8751-388AB3A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6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6"/>
    <w:link w:val="23"/>
    <w:qFormat/>
    <w:rsid w:val="00EA61A8"/>
    <w:pPr>
      <w:outlineLvl w:val="1"/>
    </w:pPr>
  </w:style>
  <w:style w:type="paragraph" w:styleId="31">
    <w:name w:val="heading 3"/>
    <w:basedOn w:val="a6"/>
    <w:next w:val="a6"/>
    <w:link w:val="32"/>
    <w:autoRedefine/>
    <w:qFormat/>
    <w:rsid w:val="003D0031"/>
    <w:pPr>
      <w:keepNext/>
      <w:keepLines/>
      <w:spacing w:before="240" w:after="6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6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6"/>
    <w:next w:val="a6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6"/>
    <w:next w:val="a6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6"/>
    <w:next w:val="a6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6"/>
    <w:next w:val="a6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6"/>
    <w:next w:val="a6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c">
    <w:name w:val="page number"/>
    <w:basedOn w:val="a7"/>
    <w:qFormat/>
    <w:rsid w:val="006C2F3F"/>
  </w:style>
  <w:style w:type="character" w:styleId="ad">
    <w:name w:val="Hyperlink"/>
    <w:uiPriority w:val="99"/>
    <w:rsid w:val="006C2F3F"/>
    <w:rPr>
      <w:color w:val="0000FF"/>
      <w:u w:val="single"/>
    </w:rPr>
  </w:style>
  <w:style w:type="character" w:styleId="ae">
    <w:name w:val="annotation reference"/>
    <w:uiPriority w:val="99"/>
    <w:semiHidden/>
    <w:qFormat/>
    <w:rsid w:val="00B714B0"/>
    <w:rPr>
      <w:sz w:val="16"/>
      <w:szCs w:val="16"/>
    </w:rPr>
  </w:style>
  <w:style w:type="character" w:styleId="a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3D0031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f0">
    <w:name w:val="Название Знак"/>
    <w:link w:val="11"/>
    <w:uiPriority w:val="10"/>
    <w:qFormat/>
    <w:rsid w:val="00D22F6D"/>
    <w:rPr>
      <w:sz w:val="28"/>
    </w:rPr>
  </w:style>
  <w:style w:type="character" w:customStyle="1" w:styleId="af1">
    <w:name w:val="Подзаголовок Знак"/>
    <w:link w:val="a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3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4">
    <w:name w:val="Выделенная цитата Знак"/>
    <w:link w:val="af5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6">
    <w:name w:val="Subtle Emphasis"/>
    <w:uiPriority w:val="19"/>
    <w:qFormat/>
    <w:rsid w:val="00D22F6D"/>
    <w:rPr>
      <w:i/>
      <w:iCs/>
      <w:color w:val="808080"/>
    </w:rPr>
  </w:style>
  <w:style w:type="character" w:styleId="af7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b">
    <w:name w:val="Электронная подпись Знак"/>
    <w:link w:val="afc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d"/>
    <w:qFormat/>
    <w:locked/>
    <w:rsid w:val="00D22F6D"/>
    <w:rPr>
      <w:sz w:val="28"/>
    </w:rPr>
  </w:style>
  <w:style w:type="character" w:customStyle="1" w:styleId="afe">
    <w:name w:val="Текст сноски Знак"/>
    <w:link w:val="aff"/>
    <w:uiPriority w:val="99"/>
    <w:qFormat/>
    <w:rsid w:val="00D22F6D"/>
  </w:style>
  <w:style w:type="character" w:customStyle="1" w:styleId="aff0">
    <w:name w:val="Основной текст Знак"/>
    <w:link w:val="aff1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2">
    <w:name w:val="Абзац списка Знак"/>
    <w:link w:val="aff3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4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5">
    <w:name w:val="Подподпункт Знак"/>
    <w:link w:val="aff6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7">
    <w:name w:val="Верхний колонтитул Знак"/>
    <w:link w:val="aff8"/>
    <w:uiPriority w:val="99"/>
    <w:qFormat/>
    <w:rsid w:val="002F31AF"/>
    <w:rPr>
      <w:sz w:val="24"/>
      <w:szCs w:val="24"/>
    </w:rPr>
  </w:style>
  <w:style w:type="character" w:customStyle="1" w:styleId="aff9">
    <w:name w:val="Текст примечания Знак"/>
    <w:link w:val="affa"/>
    <w:semiHidden/>
    <w:qFormat/>
    <w:rsid w:val="00DC0F7D"/>
  </w:style>
  <w:style w:type="character" w:customStyle="1" w:styleId="affb">
    <w:name w:val="Текст концевой сноски Знак"/>
    <w:basedOn w:val="a7"/>
    <w:link w:val="affc"/>
    <w:qFormat/>
    <w:rsid w:val="003879D4"/>
  </w:style>
  <w:style w:type="character" w:customStyle="1" w:styleId="affd">
    <w:name w:val="Символ концевой сноски"/>
    <w:qFormat/>
    <w:rPr>
      <w:vertAlign w:val="superscript"/>
    </w:rPr>
  </w:style>
  <w:style w:type="character" w:styleId="affe">
    <w:name w:val="endnote reference"/>
    <w:rPr>
      <w:vertAlign w:val="superscript"/>
    </w:rPr>
  </w:style>
  <w:style w:type="character" w:customStyle="1" w:styleId="EndnoteCharacters">
    <w:name w:val="Endnote Characters"/>
    <w:basedOn w:val="a7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7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f">
    <w:name w:val="Ссылка указателя"/>
    <w:qFormat/>
  </w:style>
  <w:style w:type="character" w:customStyle="1" w:styleId="0pt">
    <w:name w:val="Основной текст + Интервал 0 pt"/>
    <w:qFormat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f0">
    <w:name w:val="line number"/>
  </w:style>
  <w:style w:type="paragraph" w:styleId="afff1">
    <w:name w:val="Title"/>
    <w:basedOn w:val="a6"/>
    <w:next w:val="aff1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1">
    <w:name w:val="Body Text"/>
    <w:basedOn w:val="a6"/>
    <w:link w:val="aff0"/>
    <w:rsid w:val="0076353A"/>
    <w:pPr>
      <w:spacing w:after="120"/>
    </w:pPr>
  </w:style>
  <w:style w:type="paragraph" w:styleId="afff2">
    <w:name w:val="List"/>
    <w:basedOn w:val="aff1"/>
  </w:style>
  <w:style w:type="paragraph" w:styleId="afff3">
    <w:name w:val="caption"/>
    <w:basedOn w:val="a6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6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6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6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</w:style>
  <w:style w:type="paragraph" w:customStyle="1" w:styleId="afff5">
    <w:name w:val="Название раздела инструкции"/>
    <w:basedOn w:val="a6"/>
    <w:autoRedefine/>
    <w:qFormat/>
    <w:rsid w:val="00275328"/>
    <w:pPr>
      <w:jc w:val="center"/>
    </w:pPr>
    <w:rPr>
      <w:b/>
    </w:rPr>
  </w:style>
  <w:style w:type="paragraph" w:customStyle="1" w:styleId="a4">
    <w:name w:val="Раздел положения"/>
    <w:basedOn w:val="a6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5">
    <w:name w:val="Подраздел раздела положения"/>
    <w:basedOn w:val="a6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f">
    <w:name w:val="footnote text"/>
    <w:basedOn w:val="a6"/>
    <w:link w:val="afe"/>
    <w:uiPriority w:val="99"/>
    <w:rsid w:val="00D561D9"/>
    <w:rPr>
      <w:sz w:val="20"/>
      <w:szCs w:val="20"/>
    </w:rPr>
  </w:style>
  <w:style w:type="paragraph" w:customStyle="1" w:styleId="16">
    <w:name w:val="Шапка 1"/>
    <w:basedOn w:val="a6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6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6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6"/>
    <w:link w:val="af0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6"/>
    <w:qFormat/>
  </w:style>
  <w:style w:type="paragraph" w:styleId="aff8">
    <w:name w:val="header"/>
    <w:basedOn w:val="a6"/>
    <w:link w:val="aff7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6"/>
    <w:rsid w:val="0076353A"/>
    <w:pPr>
      <w:ind w:left="360"/>
    </w:pPr>
    <w:rPr>
      <w:sz w:val="24"/>
      <w:szCs w:val="24"/>
    </w:rPr>
  </w:style>
  <w:style w:type="paragraph" w:styleId="afff8">
    <w:name w:val="footer"/>
    <w:basedOn w:val="a6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6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6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6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6"/>
    <w:qFormat/>
    <w:rsid w:val="0076353A"/>
    <w:pPr>
      <w:spacing w:after="120" w:line="480" w:lineRule="auto"/>
    </w:pPr>
  </w:style>
  <w:style w:type="paragraph" w:styleId="afff9">
    <w:name w:val="Block Text"/>
    <w:basedOn w:val="a6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d">
    <w:name w:val="Подпункт"/>
    <w:basedOn w:val="a6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6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6"/>
    <w:next w:val="a6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6"/>
    <w:next w:val="a6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6"/>
    <w:qFormat/>
    <w:rsid w:val="00E228FA"/>
  </w:style>
  <w:style w:type="paragraph" w:customStyle="1" w:styleId="afffb">
    <w:name w:val="Приложение к регламенту"/>
    <w:basedOn w:val="a6"/>
    <w:qFormat/>
    <w:rsid w:val="00E228FA"/>
    <w:pPr>
      <w:jc w:val="right"/>
    </w:pPr>
  </w:style>
  <w:style w:type="paragraph" w:styleId="2b">
    <w:name w:val="toc 2"/>
    <w:basedOn w:val="a6"/>
    <w:next w:val="a6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6"/>
    <w:semiHidden/>
    <w:qFormat/>
    <w:rsid w:val="00197C91"/>
    <w:rPr>
      <w:rFonts w:ascii="Tahoma" w:hAnsi="Tahoma" w:cs="Tahoma"/>
      <w:sz w:val="16"/>
      <w:szCs w:val="16"/>
    </w:rPr>
  </w:style>
  <w:style w:type="paragraph" w:styleId="affa">
    <w:name w:val="annotation text"/>
    <w:basedOn w:val="a6"/>
    <w:link w:val="aff9"/>
    <w:semiHidden/>
    <w:qFormat/>
    <w:rsid w:val="00B714B0"/>
    <w:rPr>
      <w:sz w:val="20"/>
      <w:szCs w:val="20"/>
    </w:rPr>
  </w:style>
  <w:style w:type="paragraph" w:styleId="afffd">
    <w:name w:val="annotation subject"/>
    <w:basedOn w:val="affa"/>
    <w:next w:val="affa"/>
    <w:semiHidden/>
    <w:qFormat/>
    <w:rsid w:val="00B714B0"/>
    <w:rPr>
      <w:b/>
      <w:bCs/>
    </w:rPr>
  </w:style>
  <w:style w:type="paragraph" w:customStyle="1" w:styleId="18">
    <w:name w:val="Обычный (веб)1"/>
    <w:basedOn w:val="a6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6"/>
    <w:next w:val="a6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6"/>
    <w:next w:val="a6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6"/>
    <w:next w:val="a6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6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6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6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6"/>
    <w:next w:val="a6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2">
    <w:name w:val="Subtitle"/>
    <w:basedOn w:val="a6"/>
    <w:next w:val="a6"/>
    <w:link w:val="af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3">
    <w:name w:val="List Paragraph"/>
    <w:basedOn w:val="a6"/>
    <w:link w:val="aff2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6"/>
    <w:next w:val="a6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5">
    <w:name w:val="Intense Quote"/>
    <w:basedOn w:val="a6"/>
    <w:next w:val="a6"/>
    <w:link w:val="af4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6"/>
    <w:uiPriority w:val="39"/>
    <w:qFormat/>
    <w:rsid w:val="00D22F6D"/>
    <w:pPr>
      <w:spacing w:before="480"/>
      <w:outlineLvl w:val="9"/>
    </w:pPr>
    <w:rPr>
      <w:rFonts w:ascii="Cambria" w:hAnsi="Cambria"/>
      <w:bCs/>
      <w:color w:val="365F91"/>
    </w:rPr>
  </w:style>
  <w:style w:type="paragraph" w:styleId="afc">
    <w:name w:val="E-mail Signature"/>
    <w:basedOn w:val="a6"/>
    <w:link w:val="afb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6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6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6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6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6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6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6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6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6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6">
    <w:name w:val="Подподпункт"/>
    <w:basedOn w:val="afd"/>
    <w:link w:val="aff5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2">
    <w:name w:val="УРОВЕНЬ_(а)"/>
    <w:basedOn w:val="aff3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3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3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3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3">
    <w:name w:val="УРОВЕНЬ_Подпись"/>
    <w:basedOn w:val="aff3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c">
    <w:name w:val="endnote text"/>
    <w:basedOn w:val="a6"/>
    <w:link w:val="affb"/>
    <w:rsid w:val="003879D4"/>
    <w:rPr>
      <w:sz w:val="20"/>
      <w:szCs w:val="20"/>
    </w:rPr>
  </w:style>
  <w:style w:type="paragraph" w:customStyle="1" w:styleId="21">
    <w:name w:val="Заголовок 2 КВВ"/>
    <w:basedOn w:val="a6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6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6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3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6"/>
    <w:next w:val="a6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6"/>
    <w:next w:val="a6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6"/>
    <w:next w:val="a6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6"/>
    <w:qFormat/>
  </w:style>
  <w:style w:type="paragraph" w:customStyle="1" w:styleId="affff9">
    <w:name w:val="Содержимое таблицы"/>
    <w:basedOn w:val="a6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">
    <w:name w:val="[РГ] Подраздел"/>
    <w:basedOn w:val="aff3"/>
    <w:next w:val="a0"/>
    <w:qFormat/>
    <w:rsid w:val="00E623F4"/>
    <w:pPr>
      <w:keepNext/>
      <w:numPr>
        <w:ilvl w:val="2"/>
        <w:numId w:val="9"/>
      </w:numPr>
      <w:suppressAutoHyphens w:val="0"/>
      <w:snapToGrid w:val="0"/>
      <w:spacing w:before="240"/>
      <w:ind w:left="993" w:hanging="993"/>
      <w:contextualSpacing w:val="0"/>
      <w:jc w:val="both"/>
      <w:outlineLvl w:val="2"/>
    </w:pPr>
    <w:rPr>
      <w:rFonts w:asciiTheme="majorHAnsi" w:eastAsia="Times New Roman" w:hAnsiTheme="majorHAnsi" w:cs="Calibri Light"/>
      <w:b/>
      <w:bCs/>
      <w:iCs/>
      <w:color w:val="000000"/>
      <w:sz w:val="26"/>
      <w:szCs w:val="26"/>
      <w:lang w:eastAsia="en-US"/>
    </w:rPr>
  </w:style>
  <w:style w:type="paragraph" w:customStyle="1" w:styleId="a0">
    <w:name w:val="[РГ] Пункт"/>
    <w:basedOn w:val="aff3"/>
    <w:qFormat/>
    <w:rsid w:val="00E623F4"/>
    <w:pPr>
      <w:numPr>
        <w:ilvl w:val="3"/>
        <w:numId w:val="9"/>
      </w:numPr>
      <w:suppressAutoHyphens w:val="0"/>
      <w:snapToGrid w:val="0"/>
      <w:spacing w:before="120" w:after="240"/>
      <w:ind w:left="992" w:hanging="992"/>
      <w:contextualSpacing w:val="0"/>
      <w:jc w:val="both"/>
      <w:outlineLvl w:val="3"/>
    </w:pPr>
    <w:rPr>
      <w:rFonts w:asciiTheme="majorHAnsi" w:eastAsia="Times New Roman" w:hAnsiTheme="majorHAnsi" w:cs="Calibri Light"/>
      <w:color w:val="000000"/>
      <w:sz w:val="26"/>
      <w:szCs w:val="26"/>
      <w:lang w:eastAsia="en-US"/>
    </w:rPr>
  </w:style>
  <w:style w:type="paragraph" w:customStyle="1" w:styleId="a1">
    <w:name w:val="[РГ] Подпункт"/>
    <w:basedOn w:val="aff3"/>
    <w:qFormat/>
    <w:rsid w:val="00E623F4"/>
    <w:pPr>
      <w:numPr>
        <w:ilvl w:val="4"/>
        <w:numId w:val="9"/>
      </w:numPr>
      <w:suppressAutoHyphens w:val="0"/>
      <w:snapToGrid w:val="0"/>
      <w:spacing w:before="120" w:after="240"/>
      <w:contextualSpacing w:val="0"/>
      <w:jc w:val="both"/>
      <w:outlineLvl w:val="4"/>
    </w:pPr>
    <w:rPr>
      <w:rFonts w:asciiTheme="majorHAnsi" w:eastAsia="Times New Roman" w:hAnsiTheme="majorHAnsi" w:cs="Calibri Light"/>
      <w:bCs/>
      <w:iCs/>
      <w:color w:val="000000"/>
      <w:sz w:val="26"/>
      <w:szCs w:val="26"/>
      <w:lang w:eastAsia="en-US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b">
    <w:name w:val="Table Grid"/>
    <w:basedOn w:val="a8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8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7768-2471-4709-A792-1CCC7AB5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8</Pages>
  <Words>1027</Words>
  <Characters>5858</Characters>
  <Application>Microsoft Office Word</Application>
  <DocSecurity>0</DocSecurity>
  <Lines>48</Lines>
  <Paragraphs>13</Paragraphs>
  <ScaleCrop>false</ScaleCrop>
  <Company>Microsoft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162</cp:revision>
  <cp:lastPrinted>2026-03-11T11:18:00Z</cp:lastPrinted>
  <dcterms:created xsi:type="dcterms:W3CDTF">2023-10-17T05:07:00Z</dcterms:created>
  <dcterms:modified xsi:type="dcterms:W3CDTF">2026-06-04T10:54:00Z</dcterms:modified>
  <dc:language>ru-RU</dc:language>
</cp:coreProperties>
</file>