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98562871"/>
      <w:bookmarkStart w:id="7" w:name="_Toc1416967041"/>
      <w:bookmarkStart w:id="8" w:name="_Toc1375545841"/>
      <w:bookmarkStart w:id="9" w:name="_Toc1398562871"/>
      <w:bookmarkStart w:id="10" w:name="_Toc1416967041"/>
      <w:bookmarkStart w:id="11" w:name="_Toc137554584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6"/>
          <w:szCs w:val="26"/>
        </w:rPr>
        <w:t>«Разработка рабочей документации для создания систем пожарной сигнализации зданий склада на станционной площадке и убежища объект 30/35 Зейской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"1-1" \h</w:instrText>
          </w:r>
          <w:r>
            <w:rPr>
              <w:rStyle w:val="Style14"/>
            </w:rPr>
            <w:fldChar w:fldCharType="separate"/>
          </w:r>
          <w:hyperlink w:anchor="__RefHeading___Toc6523_3933160314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33_3933160314">
            <w:r>
              <w:rPr>
                <w:rStyle w:val="Style14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39_3933160314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45_3933160314">
            <w:r>
              <w:rPr>
                <w:rStyle w:val="Style14"/>
              </w:rPr>
              <w:t>Таблица 2. Перечень и объем выполняемых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49_3933160314">
            <w:r>
              <w:rPr>
                <w:rStyle w:val="Style14"/>
              </w:rPr>
              <w:t>Таблица 3. Требования по срокам выполнения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53_3933160314">
            <w:r>
              <w:rPr>
                <w:rStyle w:val="Style14"/>
              </w:rPr>
              <w:t>Таблица 4. Требования к качеству работ по разработке</w:t>
            </w:r>
            <w:r>
              <w:rPr>
                <w:rStyle w:val="Style14"/>
                <w:i w:val="false"/>
                <w:iCs w:val="false"/>
              </w:rPr>
              <w:t xml:space="preserve"> рабочей документации для создания систем пожарной сигнализации зданий склада на станционной площадке и убежища объект 30/35 Зейской ГЭС.</w:t>
            </w:r>
            <w:r>
              <w:rPr>
                <w:rStyle w:val="Style14"/>
              </w:rPr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57_3933160314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61_3933160314">
            <w:r>
              <w:rPr>
                <w:rStyle w:val="Style14"/>
              </w:rPr>
              <w:t>4. Требования к документации по ценообразованию на этапе заключения (исполнения) договора</w:t>
              <w:tab/>
              <w:t>13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6563_3933160314">
            <w:r>
              <w:rPr>
                <w:rStyle w:val="Style14"/>
              </w:rPr>
              <w:t xml:space="preserve">5. </w:t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  <w:t>14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i/>
          <w:i/>
        </w:rPr>
      </w:pPr>
      <w:r>
        <w:rPr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6523_3933160314"/>
      <w:bookmarkStart w:id="13" w:name="_Toc132279247"/>
      <w:bookmarkStart w:id="14" w:name="_Toc51339692"/>
      <w:bookmarkEnd w:id="12"/>
      <w:r>
        <w:rPr>
          <w:lang w:val="ru-RU"/>
        </w:rPr>
        <w:t>Общие сведения</w:t>
      </w:r>
      <w:bookmarkEnd w:id="13"/>
      <w:bookmarkEnd w:id="14"/>
    </w:p>
    <w:p>
      <w:pPr>
        <w:pStyle w:val="Heading4"/>
        <w:numPr>
          <w:ilvl w:val="1"/>
          <w:numId w:val="3"/>
        </w:numPr>
        <w:rPr/>
      </w:pPr>
      <w:bookmarkStart w:id="15" w:name="__RefHeading___Toc6525_3933160314"/>
      <w:bookmarkStart w:id="16" w:name="_Toc132279248"/>
      <w:bookmarkStart w:id="17" w:name="_Toc46743505"/>
      <w:bookmarkEnd w:id="15"/>
      <w:r>
        <w:rPr/>
        <w:t>Обозначения и сокращения</w:t>
      </w:r>
      <w:bookmarkEnd w:id="16"/>
      <w:bookmarkEnd w:id="17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АРМ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автоматизированное рабочее место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АУП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автоматические установки пожаротушения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АПК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административно производственный корпус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ПЖТ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пожаротушение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пуско-наладочные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предпроектное обследование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система пожарной сигнализации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СИЗ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индивидуальной защиты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СОУЭ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оповещения и управления эвакуацией людей при пожаре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СРЗАиМ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релейной защиты автоматики и метрологии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ТАиВ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технологической автоматики и возбуждения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ЦПУ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lang w:val="en-US"/>
              </w:rPr>
            </w:pPr>
            <w:bookmarkStart w:id="18" w:name="_GoBack"/>
            <w:r>
              <w:rPr>
                <w:sz w:val="24"/>
                <w:szCs w:val="24"/>
              </w:rPr>
              <w:t>центральный пульт управления</w:t>
            </w:r>
            <w:bookmarkEnd w:id="18"/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b/>
        </w:rPr>
      </w:pPr>
      <w:bookmarkStart w:id="19" w:name="__RefHeading___Toc6527_3933160314"/>
      <w:bookmarkStart w:id="20" w:name="_Toc132279249"/>
      <w:bookmarkStart w:id="21" w:name="_Toc46743506"/>
      <w:bookmarkEnd w:id="19"/>
      <w:r>
        <w:rPr>
          <w:b/>
        </w:rPr>
        <w:t>Наименование закупаемой продукции</w:t>
      </w:r>
      <w:bookmarkEnd w:id="20"/>
      <w:bookmarkEnd w:id="21"/>
    </w:p>
    <w:p>
      <w:pPr>
        <w:pStyle w:val="Normal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 xml:space="preserve">ОКПД2 71.12.1. </w:t>
      </w:r>
      <w:r>
        <w:rPr>
          <w:rFonts w:eastAsia="Times New Roman" w:cs="Times New Roman"/>
          <w:bCs/>
          <w:sz w:val="24"/>
          <w:szCs w:val="24"/>
          <w:lang w:eastAsia="ru-RU"/>
        </w:rPr>
        <w:t>Разработка рабочей документации для создания систем пожарной сигнализации зданий склада на станционной площадке и убежища объект 30/35 Зейской ГЭС</w:t>
      </w:r>
      <w:r>
        <w:rPr>
          <w:rFonts w:eastAsia="Calibri"/>
          <w:sz w:val="24"/>
          <w:szCs w:val="24"/>
          <w:lang w:eastAsia="x-none"/>
        </w:rPr>
        <w:t xml:space="preserve"> филиала ПАО «РусГидро»-«Зейская ГЭС»</w:t>
      </w:r>
    </w:p>
    <w:p>
      <w:pPr>
        <w:pStyle w:val="Heading2"/>
        <w:numPr>
          <w:ilvl w:val="1"/>
          <w:numId w:val="3"/>
        </w:numPr>
        <w:rPr>
          <w:b/>
        </w:rPr>
      </w:pPr>
      <w:bookmarkStart w:id="22" w:name="__RefHeading___Toc6529_3933160314"/>
      <w:bookmarkStart w:id="23" w:name="_Toc132279250"/>
      <w:bookmarkStart w:id="24" w:name="_Toc46743507"/>
      <w:bookmarkEnd w:id="22"/>
      <w:r>
        <w:rPr>
          <w:b/>
        </w:rPr>
        <w:t xml:space="preserve">Цель </w:t>
      </w:r>
      <w:bookmarkEnd w:id="24"/>
      <w:r>
        <w:rPr>
          <w:b/>
          <w:lang w:val="ru-RU"/>
        </w:rPr>
        <w:t>выполнения работ</w:t>
      </w:r>
      <w:bookmarkEnd w:id="2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 xml:space="preserve">Повышение пожарной безопасности. Проектирование надежной, современной системы СПС и СОУЭ для защиты людей, оборудования и помещений филиала ПАО «РусГидро» -«Зейская ГЭС» от пожара. </w:t>
      </w:r>
    </w:p>
    <w:p>
      <w:pPr>
        <w:pStyle w:val="Heading4"/>
        <w:numPr>
          <w:ilvl w:val="1"/>
          <w:numId w:val="3"/>
        </w:numPr>
        <w:rPr>
          <w:b/>
        </w:rPr>
      </w:pPr>
      <w:bookmarkStart w:id="25" w:name="__RefHeading___Toc6531_3933160314"/>
      <w:bookmarkStart w:id="26" w:name="_Toc132279251"/>
      <w:bookmarkStart w:id="27" w:name="_Toc46743508"/>
      <w:bookmarkEnd w:id="25"/>
      <w:r>
        <w:rPr>
          <w:b/>
        </w:rPr>
        <w:t>Существующее положение</w:t>
      </w:r>
      <w:bookmarkEnd w:id="26"/>
      <w:bookmarkEnd w:id="2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3" w:after="183"/>
        <w:jc w:val="both"/>
        <w:rPr>
          <w:bCs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 xml:space="preserve">На территории Зейской ГЭС располагаются: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63" w:after="183"/>
        <w:jc w:val="both"/>
        <w:rPr>
          <w:bCs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1. Здание склада на станционной площадке: одно этажное кирпичное здание площадью 156,6 м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vertAlign w:val="superscript"/>
        </w:rPr>
        <w:t xml:space="preserve">2 , </w:t>
      </w:r>
      <w:r>
        <w:rPr>
          <w:rStyle w:val="Style8"/>
          <w:b w:val="false"/>
          <w:bCs/>
          <w:i w:val="false"/>
          <w:position w:val="0"/>
          <w:sz w:val="24"/>
          <w:sz w:val="24"/>
          <w:szCs w:val="24"/>
          <w:shd w:fill="auto" w:val="clear"/>
          <w:vertAlign w:val="baseline"/>
        </w:rPr>
        <w:t>высота потолков 3.6 м, электроотопление;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63" w:after="183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2. Здание убежища объект 30\35: одно этажное здание площадью 121,2 м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  <w:vertAlign w:val="superscript"/>
        </w:rPr>
        <w:t xml:space="preserve">2 , </w:t>
      </w:r>
      <w:r>
        <w:rPr>
          <w:rStyle w:val="Style8"/>
          <w:b w:val="false"/>
          <w:bCs/>
          <w:i w:val="false"/>
          <w:position w:val="0"/>
          <w:sz w:val="24"/>
          <w:sz w:val="24"/>
          <w:szCs w:val="24"/>
          <w:shd w:fill="auto" w:val="clear"/>
          <w:vertAlign w:val="baseline"/>
        </w:rPr>
        <w:t xml:space="preserve">высота потолков 3,0 м, электроотопление, материал стен и потолка железобетон;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69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Эти здания не оборудованы системой пожарной сигнализации и системой оповещения  и управления эвакуацией людей при пожаре.  В здании склада на станционной площадке располагается помещение с дизель генераторной установкой №1 оборудованное в 2022 году системой порошкового пожаротушения на базе блока приемно-контрольного и управления автоматическими средствами пожаротушения С2000-АСПТ производства НВП «Болид».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69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426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Перечень объектов заказчика с указанием наименования и расположения указан в таблице 1.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8" w:name="__RefHeading___Toc6533_3933160314"/>
      <w:bookmarkStart w:id="29" w:name="_Toc132279252"/>
      <w:bookmarkEnd w:id="28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9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29"/>
        <w:gridCol w:w="1878"/>
        <w:gridCol w:w="1974"/>
        <w:gridCol w:w="242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Склад на станционной площадке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г. Зея Амурской области, филиал ПАО «РусГидро» - «Зейская ГЭС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sz w:val="24"/>
                <w:szCs w:val="24"/>
                <w:shd w:fill="auto" w:val="clear"/>
                <w:lang w:eastAsia="ru-RU"/>
              </w:rPr>
              <w:t>Создается новое основное средство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sz w:val="24"/>
                <w:szCs w:val="24"/>
                <w:shd w:fill="auto" w:val="clear"/>
                <w:lang w:eastAsia="ru-RU"/>
              </w:rPr>
              <w:t xml:space="preserve"> «Оборудование пожарной сигнализации склада на станционной площадке»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rFonts w:ascii="Times New Roman" w:hAnsi="Times New Roman"/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ru-RU"/>
              </w:rPr>
              <w:t>Убежище объект 30/35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г. Зея Амурской области, филиал ПАО «РусГидро» - «Зейская ГЭС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sz w:val="24"/>
                <w:szCs w:val="24"/>
                <w:shd w:fill="auto" w:val="clear"/>
                <w:lang w:eastAsia="ru-RU"/>
              </w:rPr>
              <w:t>Создается новое основное средство</w:t>
            </w: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sz w:val="24"/>
                <w:szCs w:val="24"/>
                <w:shd w:fill="auto" w:val="clear"/>
                <w:lang w:eastAsia="ru-RU"/>
              </w:rPr>
              <w:t xml:space="preserve"> «Оборудование пожарной сигнализации 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auto" w:val="clear"/>
                <w:lang w:eastAsia="ru-RU"/>
              </w:rPr>
              <w:t>убежища объект 30/35»</w:t>
            </w:r>
          </w:p>
        </w:tc>
      </w:tr>
    </w:tbl>
    <w:p>
      <w:pPr>
        <w:pStyle w:val="Heading4"/>
        <w:numPr>
          <w:ilvl w:val="1"/>
          <w:numId w:val="3"/>
        </w:numPr>
        <w:rPr>
          <w:b/>
        </w:rPr>
      </w:pPr>
      <w:bookmarkStart w:id="30" w:name="__RefHeading___Toc6535_3933160314"/>
      <w:bookmarkStart w:id="31" w:name="_Toc132279253"/>
      <w:bookmarkStart w:id="32" w:name="_Hlk49857604"/>
      <w:bookmarkStart w:id="33" w:name="_Toc46743509"/>
      <w:bookmarkEnd w:id="30"/>
      <w:r>
        <w:rPr>
          <w:b/>
        </w:rPr>
        <w:t xml:space="preserve">Информация в отношении исполнения договора, </w:t>
      </w:r>
      <w:bookmarkStart w:id="34" w:name="_Hlk46492347"/>
      <w:r>
        <w:rPr>
          <w:b/>
        </w:rPr>
        <w:t>которая должна быть учтена при подготовке заявки</w:t>
      </w:r>
      <w:bookmarkEnd w:id="31"/>
      <w:bookmarkEnd w:id="32"/>
      <w:bookmarkEnd w:id="33"/>
      <w:bookmarkEnd w:id="34"/>
      <w:r>
        <w:rPr>
          <w:b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pacing w:before="0" w:after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50" w:leader="none"/>
        </w:tabs>
        <w:ind w:firstLine="283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До начала работ должны быть выполнены организационно – технические мероприятия по пропуску на территорию и допуску персонала подрядчика (оформление пропусков, прохождение инструктажей).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>
          <w:b/>
        </w:rPr>
      </w:pPr>
      <w:bookmarkStart w:id="35" w:name="__RefHeading___Toc6537_3933160314"/>
      <w:bookmarkStart w:id="36" w:name="_Toc132279257"/>
      <w:bookmarkStart w:id="37" w:name="_Hlk482097611"/>
      <w:bookmarkStart w:id="38" w:name="_Toc46743510"/>
      <w:bookmarkStart w:id="39" w:name="_Toc50125126"/>
      <w:bookmarkEnd w:id="35"/>
      <w:bookmarkEnd w:id="37"/>
      <w:bookmarkEnd w:id="38"/>
      <w:bookmarkEnd w:id="39"/>
      <w:r>
        <w:rPr>
          <w:b/>
        </w:rPr>
        <w:t>Иные требования и сведения общего характера</w:t>
      </w:r>
      <w:bookmarkEnd w:id="36"/>
    </w:p>
    <w:p>
      <w:pPr>
        <w:pStyle w:val="Normal"/>
        <w:suppressAutoHyphens w:val="false"/>
        <w:ind w:firstLine="709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450" w:leader="none"/>
        </w:tabs>
        <w:ind w:firstLine="283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Планы зданий с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eastAsia="ru-RU"/>
        </w:rPr>
        <w:t xml:space="preserve">клада на станционной площадке и  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sz w:val="24"/>
          <w:szCs w:val="24"/>
          <w:shd w:fill="auto" w:val="clear"/>
          <w:lang w:eastAsia="ru-RU"/>
        </w:rPr>
        <w:t>убежища объект 30/35 в приложении к ТТ.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iCs/>
          <w:caps/>
          <w:lang w:val="ru-RU"/>
        </w:rPr>
      </w:pPr>
      <w:bookmarkStart w:id="40" w:name="__RefHeading___Toc6539_3933160314"/>
      <w:bookmarkStart w:id="41" w:name="_Toc132279258"/>
      <w:bookmarkStart w:id="42" w:name="_Toc51339693"/>
      <w:bookmarkEnd w:id="40"/>
      <w:r>
        <w:rPr>
          <w:b/>
          <w:iCs/>
        </w:rPr>
        <w:t>Требования к продукции</w:t>
      </w:r>
      <w:bookmarkEnd w:id="41"/>
      <w:bookmarkEnd w:id="42"/>
    </w:p>
    <w:p>
      <w:pPr>
        <w:pStyle w:val="Heading4"/>
        <w:numPr>
          <w:ilvl w:val="1"/>
          <w:numId w:val="3"/>
        </w:numPr>
        <w:rPr>
          <w:b/>
        </w:rPr>
      </w:pPr>
      <w:bookmarkStart w:id="43" w:name="__RefHeading___Toc6541_3933160314"/>
      <w:bookmarkStart w:id="44" w:name="_Toc132279259"/>
      <w:bookmarkEnd w:id="43"/>
      <w:r>
        <w:rPr>
          <w:b/>
        </w:rPr>
        <w:t xml:space="preserve">Требования к объемам и срокам </w:t>
      </w:r>
      <w:r>
        <w:rPr>
          <w:b/>
          <w:lang w:val="ru-RU"/>
        </w:rPr>
        <w:t>выполнения работ</w:t>
      </w:r>
      <w:bookmarkEnd w:id="44"/>
    </w:p>
    <w:p>
      <w:pPr>
        <w:pStyle w:val="Heading3"/>
        <w:numPr>
          <w:ilvl w:val="2"/>
          <w:numId w:val="3"/>
        </w:numPr>
        <w:ind w:left="0" w:firstLine="426"/>
        <w:rPr/>
      </w:pPr>
      <w:bookmarkStart w:id="45" w:name="__RefHeading___Toc6543_3933160314"/>
      <w:bookmarkStart w:id="46" w:name="_Toc132279260"/>
      <w:bookmarkEnd w:id="45"/>
      <w:r>
        <w:rPr>
          <w:lang w:val="ru-RU"/>
        </w:rPr>
        <w:t>Требования к видам и объемам работ</w:t>
      </w:r>
      <w:bookmarkEnd w:id="46"/>
      <w:r>
        <w:rPr>
          <w:lang w:val="ru-RU"/>
        </w:rPr>
        <w:t xml:space="preserve"> представлены в таблице 2.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jc w:val="right"/>
        <w:rPr>
          <w:sz w:val="24"/>
          <w:szCs w:val="24"/>
          <w:lang w:val="ru-RU"/>
        </w:rPr>
      </w:pPr>
      <w:bookmarkStart w:id="47" w:name="__RefHeading___Toc6545_3933160314"/>
      <w:bookmarkStart w:id="48" w:name="_Toc132279261"/>
      <w:bookmarkStart w:id="49" w:name="_Toc51339695"/>
      <w:bookmarkEnd w:id="4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49"/>
      <w:r>
        <w:rPr>
          <w:sz w:val="24"/>
          <w:szCs w:val="24"/>
          <w:lang w:val="ru-RU"/>
        </w:rPr>
        <w:t>и объем выполняемых работ</w:t>
      </w:r>
      <w:bookmarkEnd w:id="48"/>
    </w:p>
    <w:tbl>
      <w:tblPr>
        <w:tblW w:w="988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8"/>
        <w:gridCol w:w="6018"/>
        <w:gridCol w:w="1533"/>
        <w:gridCol w:w="1233"/>
      </w:tblGrid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Разработка рабочей документации для с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оздания систем пожарной сигнализации зданий склада на станционной площадке и убежища объект 30/35 Зейской ГЭС.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205" w:firstLine="155"/>
              <w:rPr/>
            </w:pPr>
            <w:r>
              <w:rPr/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Проведение предпроектного обследования (ППО)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Оформление ППО в виде отчета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отчета ППО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РД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rPr/>
            </w:pPr>
            <w:r>
              <w:rPr/>
            </w:r>
          </w:p>
        </w:tc>
        <w:tc>
          <w:tcPr>
            <w:tcW w:w="6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РД с Заказчиком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0" w:firstLine="426"/>
        <w:rPr>
          <w:lang w:val="ru-RU"/>
        </w:rPr>
      </w:pPr>
      <w:bookmarkStart w:id="50" w:name="__RefHeading___Toc6547_3933160314"/>
      <w:bookmarkStart w:id="51" w:name="_Toc132279262"/>
      <w:bookmarkStart w:id="52" w:name="_Toc51339696"/>
      <w:bookmarkEnd w:id="50"/>
      <w:r>
        <w:rPr>
          <w:lang w:val="ru-RU"/>
        </w:rPr>
        <w:t xml:space="preserve">Требования </w:t>
      </w:r>
      <w:bookmarkEnd w:id="52"/>
      <w:r>
        <w:rPr>
          <w:lang w:val="ru-RU"/>
        </w:rPr>
        <w:t>к срокам выполнения работ</w:t>
      </w:r>
      <w:bookmarkEnd w:id="51"/>
      <w:r>
        <w:rPr>
          <w:lang w:val="ru-RU"/>
        </w:rPr>
        <w:t xml:space="preserve"> представлены в таблице 3.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jc w:val="right"/>
        <w:rPr>
          <w:sz w:val="24"/>
          <w:szCs w:val="24"/>
          <w:lang w:val="ru-RU"/>
        </w:rPr>
      </w:pPr>
      <w:bookmarkStart w:id="53" w:name="__RefHeading___Toc6549_3933160314"/>
      <w:bookmarkStart w:id="54" w:name="_Toc132279263"/>
      <w:bookmarkStart w:id="55" w:name="_Toc50125127"/>
      <w:bookmarkStart w:id="56" w:name="_Toc51339697"/>
      <w:bookmarkStart w:id="57" w:name="_Toc501251261"/>
      <w:bookmarkEnd w:id="53"/>
      <w:bookmarkEnd w:id="5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58" w:name="_Hlk50465284"/>
      <w:r>
        <w:rPr>
          <w:sz w:val="24"/>
          <w:szCs w:val="24"/>
        </w:rPr>
        <w:t xml:space="preserve">Требования по срокам </w:t>
      </w:r>
      <w:bookmarkEnd w:id="55"/>
      <w:bookmarkEnd w:id="56"/>
      <w:bookmarkEnd w:id="58"/>
      <w:r>
        <w:rPr>
          <w:sz w:val="24"/>
          <w:szCs w:val="24"/>
          <w:lang w:val="ru-RU"/>
        </w:rPr>
        <w:t>выполнения работ</w:t>
      </w:r>
      <w:bookmarkEnd w:id="54"/>
    </w:p>
    <w:tbl>
      <w:tblPr>
        <w:tblW w:w="986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7"/>
        <w:gridCol w:w="2833"/>
        <w:gridCol w:w="2747"/>
        <w:gridCol w:w="3209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Разработка рабочей документации для создания систем пожарной сигнализации зданий склада на станционной площадке и убежища объект 30/35 Зейской ГЭС.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04.06.2031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31.10.2031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1.1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ППО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 месяца с даты заключения договора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1.2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ППО в виде отчета.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п. 1.1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7 дней с даты окончания п. 1.1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1.3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Согласование отчета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 xml:space="preserve"> ППО.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п. 1.2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7 дней с даты окончания п. 1.2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1.4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РД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п. 1.3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2 месяцев с даты окончания п. 1.3</w:t>
            </w:r>
          </w:p>
        </w:tc>
      </w:tr>
      <w:tr>
        <w:trPr>
          <w:trHeight w:val="593" w:hRule="atLeast"/>
        </w:trPr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  <w:t>1.5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РД с Заказчиком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окончания п. 1.4</w:t>
            </w:r>
          </w:p>
        </w:tc>
        <w:tc>
          <w:tcPr>
            <w:tcW w:w="3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7 дней с даты окончания п. 1.4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b/>
        </w:rPr>
      </w:pPr>
      <w:bookmarkStart w:id="59" w:name="__RefHeading___Toc6551_3933160314"/>
      <w:bookmarkStart w:id="60" w:name="_Toc51339698"/>
      <w:bookmarkStart w:id="61" w:name="_Toc132279264"/>
      <w:bookmarkEnd w:id="59"/>
      <w:r>
        <w:rPr>
          <w:b/>
        </w:rPr>
        <w:t xml:space="preserve">Требования к </w:t>
      </w:r>
      <w:r>
        <w:rPr>
          <w:b/>
          <w:lang w:val="ru-RU"/>
        </w:rPr>
        <w:t>качеству работ</w:t>
      </w:r>
      <w:bookmarkEnd w:id="6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62" w:name="__RefHeading___Toc6553_3933160314"/>
      <w:bookmarkStart w:id="63" w:name="_Toc132279265"/>
      <w:bookmarkEnd w:id="6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60"/>
      <w:r>
        <w:rPr>
          <w:sz w:val="24"/>
          <w:szCs w:val="24"/>
          <w:lang w:val="ru-RU"/>
        </w:rPr>
        <w:t>качеству работ</w:t>
      </w:r>
      <w:bookmarkEnd w:id="63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 разработке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рабочей документации для с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sz w:val="24"/>
          <w:szCs w:val="24"/>
          <w:shd w:fill="auto" w:val="clear"/>
          <w:lang w:eastAsia="ru-RU"/>
        </w:rPr>
        <w:t xml:space="preserve">оздания систем пожарной сигнализации зданий склада на станционной площадке и убежища объект 30/35 Зейской ГЭС.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tbl>
      <w:tblPr>
        <w:tblStyle w:val="affff8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4"/>
        <w:gridCol w:w="9873"/>
        <w:gridCol w:w="2113"/>
        <w:gridCol w:w="2115"/>
      </w:tblGrid>
      <w:tr>
        <w:trPr/>
        <w:tc>
          <w:tcPr>
            <w:tcW w:w="9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98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2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873" w:type="dxa"/>
            <w:vMerge w:val="continue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1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1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НТД: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Федеральный закон от 22 июля 2008 года №123 «Технический регламент о требованиях пожарной безопасности»;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противопожарного режима в Российской Федерации, утвержденные постановлением Правительства РФ от 16 сентября 2020 г. N 1479;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484.1311500.2020 Системы противопожарной защиты. Системы пожарной сигнализации и автоматизация систем противопожарной защиты. Нормы и правила проектирования;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485.1311500.2020. Системы противопожарной защиты. Установки пожаротушения автоматические. Нормы и правила проектирования;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486.1311500.2020. 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3.13130.2009. Свод правил. Системы противопожарной защиты. Система оповещения и управления эвакуацией людей при пожаре. Требования пожарной 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6.13130 Системы противопожарной защиты. Электроустановки низковольтные. Требования пожарной 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7.13130.2013. Отопление, вентиляция и кондиционирование. Требования пожарной безопасности;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СП 12.13130.2009. Определение категорий помещений, зданий и наружных установок по взрывопожарной и пожарной опасности;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 Р 59636-2021 Установки пожаротушения автоматические. Руководство по проектированию, монтажу, техническому обслуживанию и ремонту. Методы испытаний на работоспособность;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 Р 59638-2021 Системы пожарной сигнализации. Руководство по проектированию, монтажу, техническому обслуживанию и ремонту. Методы испытаний на работоспособность;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ГОСТ Р 59639-2021 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испытаний на работоспособность;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устройства электроустановок (действующее издание);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Правила технической эксплуатации электрических станций и сетей (действующее издание);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иные документы, которые содержат требования пожарной безопасности, или специальные технические условия.</w:t>
            </w:r>
          </w:p>
        </w:tc>
        <w:tc>
          <w:tcPr>
            <w:tcW w:w="211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Провести предпроектное обследование с обязательным выездом на территорию Заказчика. Собрать необходимую информацию для проектирования, о существующих помещениях, оборудовании, кабельных трассах, смежных системах, на которые необходимо воздействовать.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Оформить полученную информацию в виде отчета, с выбором вида оборудования установок пожарной автоматики в зависимости от технологических, конструктивных и объемно-планировочных особенностей защищаемых объектов с составлением технико-экономического обоснования.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РД</w:t>
            </w:r>
          </w:p>
        </w:tc>
        <w:tc>
          <w:tcPr>
            <w:tcW w:w="211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Согласовать РД с Заказчиком</w:t>
            </w:r>
          </w:p>
        </w:tc>
        <w:tc>
          <w:tcPr>
            <w:tcW w:w="211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19" w:hRule="atLeast"/>
        </w:trPr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проектировании отдавать предпочтения адресным приборам с блочно-модульным построением систем пожарной автоматики, включенным в Единый реестр российской радиоэлектронной продукции.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519" w:hRule="atLeast"/>
        </w:trPr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Применять оборудование стойкое к индустриальным помехам промышленных предприятий, предусмотреть защищенность линий связи от импульсных помех.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Применять оборудование по степени защиты от проникновения воды (код IP) не ниже 2, при отсутствии таковой использовать влагозащищенные комплекты или размещать в шкафах ящиках, боксах, кроме оборудования, располагаемого на ЦПУ.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проектировании выбирать оборудование и устройства, выпускаемые серийно, получившие сертификат соответствия в системе сертификации ГОСТ.Р и прошедшие сертификацию продукции в области пожарной безопасности.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425" w:hRule="atLeast"/>
        </w:trPr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Участник должен иметь в своем штате или привлечь на основании договоров гражданско-правового характера квалифицированный персонал, который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должен согласно постановления Правительства РФ "О порядке аттестации физических лиц на право проектирования средств обеспечения пожарной безопасности зданий и сооружений, которые введены в эксплуатацию" быть аттестован (не менее 1 человека).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Запись о аттестованных лицах в реестре МЧС.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Подрядчик обязуется выполнять указания, полученные во время инструктажей, полученных от персонала Заказчика в части охраны труда, противопожарной безопасности, правил пропускного режима при выполнении работ на территории объектов Заказчика.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Подрядчику необходимо принять во внимание, что работы по ППО выполняются в существующих зданиях и сооружениях с наличием в зоне производства работ действующего технологического оборудования. Подрядчику необходимо при себе иметь СИЗ (спецодежду от общих промышленных загрязнений).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РД в обязательном порядке должна содержать исчерпывающую информацию, которая позволит без дополнительного анализа, затрат и дополнительных работ реализовать СМР и ПНР для создания систем пожарной автоматики.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РД должно быть разработано отдельными частями для здания склада на станционной площадке и здания убежища объект 30\35 возможности реализации работ поэтапно.</w:t>
            </w:r>
          </w:p>
        </w:tc>
        <w:tc>
          <w:tcPr>
            <w:tcW w:w="2113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Проектные решения должны предусматривать меры по обеспечению доступа к техническим средствам, установленным на больших высотах, для удобства дальнейшей эксплуатации.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5" w:hRule="atLeast"/>
        </w:trPr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7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 РД должны входить общее описание системы, структурные схемы, электрические принципиальные схемы, схемы подключения внешних проводок, спецификация оборудования, описание программного обеспечения, списки сигналов, кабельные журналы, планы расположения оборудования и кабельных трасс в помещениях, чертежи установки оборудования, чертежи общего вида.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проектировании необходимо предусмотреть передачу информации в существующий АРМ «Орион ПРО» расположенный на ЦПУ и интеграцию СПС склада на станционной площадки с существующей системой ПЖТ ДГУ №1.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необходимо разработать техническое задание для закупки оборудования, включающее подробную спецификацию с указанием технических характеристик.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необходимо разработать проект производства работ для производства СМР.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должна быть разработана программа для ПНР.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должен быть разработан разделы сметной документации для проведения СМР и ПНР.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должны быть разработаны регламенты технического обслуживания.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</w:tabs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 составе РД должно быть разработано описание алгоритмов работы систем ( СПС, СОУЭ).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унификации и возможности интеграции выполнить проектирование на базе оборудования НВП «Болид», так как на Зейской ГЭС используется оборудование пожарной автоматики этой фирмы.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Рабочая документация после согласования утверждается протоколом технического совета при главном инженере Заказчика.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РД должна оформлена в соответствии с ГОСТ Р 21.101 Система проектной документации для строительства. Основные требования к проектной и рабочей документации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РД предоставляется: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на электронном носителе (флэш накопителе) в редактируемом формате с возможностью правки doc, odt текстовая часть, или dwg графическая часть. В формате PDF без возможности правки с необходимыми штампами и подписями.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бумажном варианте в 3-х экземплярах.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Применение документации в других форматах возможно по отдельному согласованию с Заказчиком.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Подрядчик несет гарантии за ненадлежащее составление рабочей документации, включая недостатки, обнаруженные в ходе монтажа, а также в процессе эксплуатации объекта, созданного на основе рабочей документации в течении 3 лет. При обнаружении недостатков в рабочей документации подрядчик по требованию заказчика обязан безвозмездно переделать рабочую документацию.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 выполнения работ Подрядчик должен согласовать с Заказчиком выполнение тех или иных работ субподрядной организацией с указанием наименования субподрядной организации и предоставлением всех необходимых данных по персоналу субподрядной организации.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9873" w:type="dxa"/>
            <w:tcBorders/>
            <w:vAlign w:val="center"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64" w:name="__RefHeading___Toc6555_3933160314"/>
            <w:bookmarkEnd w:id="64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В случае если при проектировании требуется отступление от требований нормативных документов или такие требования не установлены, разработать специальные технические условия и согласовать в установленном порядке.</w:t>
            </w:r>
          </w:p>
        </w:tc>
        <w:tc>
          <w:tcPr>
            <w:tcW w:w="2113" w:type="dxa"/>
            <w:vMerge w:val="continue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15" w:type="dxa"/>
            <w:tcBorders/>
          </w:tcPr>
          <w:p>
            <w:pPr>
              <w:pStyle w:val="Style4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lang w:val="ru-RU"/>
        </w:rPr>
      </w:pPr>
      <w:bookmarkStart w:id="65" w:name="__RefHeading___Toc6557_3933160314"/>
      <w:bookmarkStart w:id="66" w:name="_Toc132279266"/>
      <w:bookmarkStart w:id="67" w:name="_Toc53393312"/>
      <w:bookmarkEnd w:id="65"/>
      <w:r>
        <w:rPr>
          <w:b/>
          <w:lang w:val="ru-RU"/>
        </w:rPr>
        <w:t>Требования к документации по ценообразованию</w:t>
      </w:r>
      <w:bookmarkEnd w:id="67"/>
      <w:r>
        <w:rPr>
          <w:b/>
          <w:lang w:val="ru-RU"/>
        </w:rPr>
        <w:t xml:space="preserve"> на этапе закупки</w:t>
      </w:r>
      <w:bookmarkEnd w:id="6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15"/>
        </w:numPr>
        <w:spacing w:before="0" w:after="0"/>
        <w:ind w:left="0" w:right="0" w:hanging="0"/>
        <w:rPr>
          <w:i w:val="false"/>
          <w:i w:val="false"/>
          <w:iCs w:val="false"/>
          <w:sz w:val="24"/>
          <w:szCs w:val="24"/>
        </w:rPr>
      </w:pPr>
      <w:bookmarkStart w:id="68" w:name="__RefHeading___Toc6559_3933160314"/>
      <w:bookmarkEnd w:id="68"/>
      <w:r>
        <w:rPr>
          <w:b w:val="false"/>
          <w:bCs w:val="false"/>
          <w:i w:val="false"/>
          <w:iCs w:val="false"/>
          <w:sz w:val="24"/>
          <w:szCs w:val="24"/>
        </w:rPr>
        <w:t xml:space="preserve">В стоимости своей заявки Участник предоставляет Коммерческое предложение </w:t>
      </w:r>
      <w:r>
        <w:rPr>
          <w:b w:val="false"/>
          <w:bCs w:val="false"/>
          <w:i w:val="false"/>
          <w:iCs w:val="false"/>
          <w:sz w:val="24"/>
          <w:szCs w:val="24"/>
        </w:rPr>
        <w:t>с обоснованием (сметный расчет).</w:t>
      </w:r>
    </w:p>
    <w:p>
      <w:pPr>
        <w:pStyle w:val="Normal"/>
        <w:spacing w:before="0" w:after="0"/>
        <w:ind w:left="0" w:right="0" w:hanging="0"/>
        <w:rPr>
          <w:sz w:val="24"/>
          <w:szCs w:val="24"/>
        </w:rPr>
      </w:pPr>
      <w:r>
        <w:rPr/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lang w:val="ru-RU"/>
        </w:rPr>
      </w:pPr>
      <w:bookmarkStart w:id="69" w:name="__RefHeading___Toc6561_3933160314"/>
      <w:bookmarkStart w:id="70" w:name="_Toc132279267"/>
      <w:bookmarkEnd w:id="69"/>
      <w:r>
        <w:rPr>
          <w:b/>
          <w:lang w:val="ru-RU"/>
        </w:rPr>
        <w:t>Требования к документации по ценообразованию на этапе заключения (исполнения) договора</w:t>
      </w:r>
      <w:bookmarkEnd w:id="7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4.1.</w:t>
        <w:tab/>
        <w:tab/>
        <w:t>Требования к составлению сметной документации (при заключении договора):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4.1.1.</w:t>
        <w:tab/>
        <w:t>В сметной документации предусмотрен резерв средств на непредвиденные работы и затраты в размере 3%</w:t>
      </w:r>
      <w:r>
        <w:rPr>
          <w:rStyle w:val="Style8"/>
          <w:b w:val="false"/>
          <w:bCs/>
          <w:iCs/>
          <w:sz w:val="24"/>
          <w:szCs w:val="24"/>
          <w:shd w:fill="auto" w:val="clear"/>
        </w:rPr>
        <w:t>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b/>
          <w:iCs/>
          <w:caps/>
        </w:rPr>
      </w:pPr>
      <w:bookmarkStart w:id="71" w:name="__RefHeading___Toc6563_3933160314"/>
      <w:bookmarkStart w:id="72" w:name="_Toc132279268"/>
      <w:bookmarkStart w:id="73" w:name="_Toc51339699"/>
      <w:bookmarkStart w:id="74" w:name="_Toc46743519"/>
      <w:bookmarkEnd w:id="71"/>
      <w:r>
        <w:rPr>
          <w:b/>
          <w:iCs/>
        </w:rPr>
        <w:t>Приложения</w:t>
      </w:r>
      <w:bookmarkEnd w:id="72"/>
      <w:bookmarkEnd w:id="73"/>
      <w:bookmarkEnd w:id="7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  <w:highlight w:val="none"/>
          <w:shd w:fill="FFFF00" w:val="clear"/>
        </w:rPr>
      </w:pPr>
      <w:r>
        <w:rPr>
          <w:b w:val="false"/>
          <w:bCs/>
          <w:iCs/>
          <w:sz w:val="24"/>
          <w:szCs w:val="24"/>
          <w:shd w:fill="FFFF00" w:val="clear"/>
        </w:rPr>
      </w:r>
    </w:p>
    <w:p>
      <w:pPr>
        <w:pStyle w:val="Normal"/>
        <w:jc w:val="both"/>
        <w:rPr/>
      </w:pPr>
      <w:r>
        <w:rPr>
          <w:sz w:val="24"/>
          <w:szCs w:val="24"/>
          <w:shd w:fill="auto" w:val="clear"/>
        </w:rPr>
        <w:t xml:space="preserve">Приложение №1: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План здания склада на станционной площадке.</w:t>
      </w:r>
    </w:p>
    <w:p>
      <w:pPr>
        <w:pStyle w:val="Normal"/>
        <w:jc w:val="both"/>
        <w:rPr/>
      </w:pPr>
      <w:r>
        <w:rPr>
          <w:sz w:val="24"/>
          <w:szCs w:val="24"/>
          <w:shd w:fill="auto" w:val="clear"/>
        </w:rPr>
        <w:t xml:space="preserve">Приложение №2: </w:t>
      </w:r>
      <w:r>
        <w:rPr>
          <w:sz w:val="24"/>
          <w:szCs w:val="24"/>
          <w:shd w:fill="auto" w:val="clear"/>
        </w:rPr>
        <w:t>План здания убежища объект 30\35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.</w:t>
      </w:r>
    </w:p>
    <w:p>
      <w:pPr>
        <w:pStyle w:val="Normal"/>
        <w:jc w:val="both"/>
        <w:rPr/>
      </w:pPr>
      <w:r>
        <w:rPr>
          <w:sz w:val="24"/>
          <w:szCs w:val="24"/>
          <w:shd w:fill="auto" w:val="clear"/>
        </w:rPr>
        <w:t xml:space="preserve">Приложение №3: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Р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абочая документация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ДГУ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№1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 СТЛ-1140-222-2022-АУП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Т.</w:t>
      </w:r>
    </w:p>
    <w:p>
      <w:pPr>
        <w:pStyle w:val="Normal"/>
        <w:jc w:val="both"/>
        <w:rPr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  <w:t xml:space="preserve"> </w:t>
      </w:r>
    </w:p>
    <w:p>
      <w:pPr>
        <w:pStyle w:val="Normal"/>
        <w:jc w:val="both"/>
        <w:rPr>
          <w:rStyle w:val="Style8"/>
          <w:bCs/>
          <w:cap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 Unicode MS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ucida Grande CY">
    <w:altName w:val="Times New Roman"/>
    <w:charset w:val="01"/>
    <w:family w:val="roman"/>
    <w:pitch w:val="variable"/>
  </w:font>
  <w:font w:name="Consultant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6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2"/>
        <w:numId w:val="3"/>
      </w:numPr>
      <w:tabs>
        <w:tab w:val="clear" w:pos="0"/>
      </w:tabs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826489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8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4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7"/>
    <w:qFormat/>
    <w:rsid w:val="00de52bc"/>
    <w:rPr>
      <w:b/>
      <w:sz w:val="28"/>
    </w:rPr>
  </w:style>
  <w:style w:type="character" w:styleId="12" w:customStyle="1">
    <w:name w:val="УРОВЕНЬ_1. Знак"/>
    <w:link w:val="112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LineNumber">
    <w:name w:val="Line Number"/>
    <w:rPr/>
  </w:style>
  <w:style w:type="character" w:styleId="14">
    <w:name w:val="Знак Знак1"/>
    <w:qFormat/>
    <w:rPr>
      <w:rFonts w:ascii="Tahoma" w:hAnsi="Tahoma" w:cs="Tahoma"/>
      <w:sz w:val="16"/>
      <w:szCs w:val="16"/>
    </w:rPr>
  </w:style>
  <w:style w:type="character" w:styleId="Genmed1">
    <w:name w:val="genmed1"/>
    <w:qFormat/>
    <w:rPr>
      <w:color w:val="000000"/>
      <w:sz w:val="14"/>
      <w:szCs w:val="14"/>
    </w:rPr>
  </w:style>
  <w:style w:type="character" w:styleId="Postdetails1">
    <w:name w:val="postdetails1"/>
    <w:qFormat/>
    <w:rPr>
      <w:color w:val="000000"/>
      <w:sz w:val="13"/>
      <w:szCs w:val="13"/>
    </w:rPr>
  </w:style>
  <w:style w:type="character" w:styleId="Name1">
    <w:name w:val="name1"/>
    <w:qFormat/>
    <w:rPr>
      <w:color w:val="000000"/>
      <w:sz w:val="14"/>
      <w:szCs w:val="14"/>
    </w:rPr>
  </w:style>
  <w:style w:type="character" w:styleId="Postbody1">
    <w:name w:val="postbody1"/>
    <w:qFormat/>
    <w:rPr>
      <w:sz w:val="15"/>
      <w:szCs w:val="15"/>
    </w:rPr>
  </w:style>
  <w:style w:type="character" w:styleId="St1">
    <w:name w:val="st1"/>
    <w:qFormat/>
    <w:rPr>
      <w:rFonts w:ascii="Times New Roman" w:hAnsi="Times New Roman" w:cs="Times New Roman"/>
    </w:rPr>
  </w:style>
  <w:style w:type="character" w:styleId="Style17">
    <w:name w:val="Название книги"/>
    <w:qFormat/>
    <w:rPr>
      <w:b/>
      <w:bCs/>
      <w:smallCaps/>
      <w:spacing w:val="5"/>
    </w:rPr>
  </w:style>
  <w:style w:type="character" w:styleId="Style18">
    <w:name w:val="Сильная ссылка"/>
    <w:qFormat/>
    <w:rPr>
      <w:b/>
      <w:bCs/>
      <w:smallCaps/>
      <w:color w:val="C0504D"/>
      <w:spacing w:val="5"/>
      <w:u w:val="single"/>
    </w:rPr>
  </w:style>
  <w:style w:type="character" w:styleId="Style19">
    <w:name w:val="Слабая ссылка"/>
    <w:qFormat/>
    <w:rPr>
      <w:smallCaps/>
      <w:color w:val="C0504D"/>
      <w:u w:val="single"/>
    </w:rPr>
  </w:style>
  <w:style w:type="character" w:styleId="Style20">
    <w:name w:val="Сильное выделение"/>
    <w:qFormat/>
    <w:rPr>
      <w:b/>
      <w:bCs/>
      <w:i/>
      <w:iCs/>
      <w:color w:val="4F81BD"/>
    </w:rPr>
  </w:style>
  <w:style w:type="character" w:styleId="Style21">
    <w:name w:val="Слабое выделение"/>
    <w:qFormat/>
    <w:rPr>
      <w:i/>
      <w:iCs/>
      <w:color w:val="808080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15">
    <w:name w:val="Знак примечания1"/>
    <w:qFormat/>
    <w:rPr>
      <w:rFonts w:ascii="Times New Roman" w:hAnsi="Times New Roman" w:cs="Times New Roman"/>
      <w:sz w:val="16"/>
      <w:szCs w:val="16"/>
    </w:rPr>
  </w:style>
  <w:style w:type="character" w:styleId="Style22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23">
    <w:name w:val="Тема примечания Знак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24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Style25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23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3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4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tyle26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27">
    <w:name w:val="Нижний колонтитул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Style28">
    <w:name w:val="Обычный (веб) Знак"/>
    <w:qFormat/>
    <w:rPr>
      <w:rFonts w:ascii="Arial Unicode MS" w:hAnsi="Arial Unicode MS" w:eastAsia="Arial Unicode MS" w:cs="Arial Unicode MS"/>
      <w:sz w:val="24"/>
      <w:szCs w:val="24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16">
    <w:name w:val="Основной шрифт абзаца1"/>
    <w:qFormat/>
    <w:rPr/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Times New Roman" w:hAnsi="Times New Roman" w:eastAsia="Calibri" w:cs="Times New Roman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1">
    <w:name w:val="WW8Num23z1"/>
    <w:qFormat/>
    <w:rPr>
      <w:rFonts w:ascii="Courier New" w:hAnsi="Courier New" w:cs="Times New Roman"/>
    </w:rPr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2z0">
    <w:name w:val="WW8Num22z0"/>
    <w:qFormat/>
    <w:rPr/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5z0">
    <w:name w:val="WW8Num15z0"/>
    <w:qFormat/>
    <w:rPr>
      <w:strike w:val="false"/>
      <w:dstrike w:val="false"/>
      <w:u w:val="none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Times New Roman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3z0">
    <w:name w:val="WW8Num13z0"/>
    <w:qFormat/>
    <w:rPr>
      <w:rFonts w:cs="Times New Roman"/>
    </w:rPr>
  </w:style>
  <w:style w:type="character" w:styleId="WW8Num12z0">
    <w:name w:val="WW8Num12z0"/>
    <w:qFormat/>
    <w:rPr>
      <w:b w:val="false"/>
      <w:sz w:val="28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0z1">
    <w:name w:val="WW8Num10z1"/>
    <w:qFormat/>
    <w:rPr>
      <w:rFonts w:ascii="Times New Roman" w:hAnsi="Times New Roman" w:cs="Times New Roman"/>
      <w:b/>
    </w:rPr>
  </w:style>
  <w:style w:type="character" w:styleId="WW8Num10z0">
    <w:name w:val="WW8Num10z0"/>
    <w:qFormat/>
    <w:rPr>
      <w:strike w:val="false"/>
      <w:dstrike w:val="false"/>
      <w:u w:val="none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1z0">
    <w:name w:val="WW8Num1z0"/>
    <w:qFormat/>
    <w:rPr>
      <w:rFonts w:cs="Times New Roman"/>
    </w:rPr>
  </w:style>
  <w:style w:type="character" w:styleId="25">
    <w:name w:val="Основной шрифт абзаца2"/>
    <w:qFormat/>
    <w:rPr/>
  </w:style>
  <w:style w:type="character" w:styleId="34">
    <w:name w:val="Основной шрифт абзаца3"/>
    <w:qFormat/>
    <w:rPr/>
  </w:style>
  <w:style w:type="character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paragraph" w:styleId="Style2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Style29"/>
    <w:qFormat/>
    <w:pPr/>
    <w:rPr/>
  </w:style>
  <w:style w:type="paragraph" w:styleId="Style3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7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7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36" w:customStyle="1">
    <w:name w:val="Раздел регламента"/>
    <w:basedOn w:val="Normal"/>
    <w:qFormat/>
    <w:rsid w:val="00e228fa"/>
    <w:pPr/>
    <w:rPr/>
  </w:style>
  <w:style w:type="paragraph" w:styleId="Style3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9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8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3" w:customStyle="1">
    <w:name w:val="Подподпункт"/>
    <w:basedOn w:val="Style3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0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1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2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47" w:customStyle="1">
    <w:name w:val="Содержимое врезки"/>
    <w:basedOn w:val="Normal"/>
    <w:qFormat/>
    <w:pPr/>
    <w:rPr/>
  </w:style>
  <w:style w:type="paragraph" w:styleId="Style4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50">
    <w:name w:val="тЦентр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zh-CN" w:bidi="ar-SA"/>
    </w:rPr>
  </w:style>
  <w:style w:type="paragraph" w:styleId="113">
    <w:name w:val="Нумерованный список1"/>
    <w:basedOn w:val="Normal"/>
    <w:qFormat/>
    <w:pPr>
      <w:numPr>
        <w:ilvl w:val="0"/>
        <w:numId w:val="12"/>
      </w:numPr>
      <w:spacing w:lineRule="auto" w:line="240" w:before="120" w:after="0"/>
      <w:jc w:val="both"/>
    </w:pPr>
    <w:rPr>
      <w:rFonts w:ascii="Garamond" w:hAnsi="Garamond" w:eastAsia="Times New Roman" w:cs="Times New Roman"/>
      <w:sz w:val="24"/>
      <w:szCs w:val="20"/>
    </w:rPr>
  </w:style>
  <w:style w:type="paragraph" w:styleId="39">
    <w:name w:val="Знак3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1">
    <w:name w:val="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Title">
    <w:name w:val="ConsTitle"/>
    <w:qFormat/>
    <w:pPr>
      <w:widowControl w:val="false"/>
      <w:suppressAutoHyphens w:val="true"/>
      <w:bidi w:val="0"/>
      <w:snapToGrid w:val="false"/>
      <w:spacing w:before="0" w:after="0"/>
      <w:ind w:left="0" w:right="19772" w:hanging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val="ru-RU" w:eastAsia="zh-CN" w:bidi="ar-SA"/>
    </w:rPr>
  </w:style>
  <w:style w:type="paragraph" w:styleId="114">
    <w:name w:val="Знак1 Знак Знак Знак Знак Знак Знак Знак Знак Знак1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2">
    <w:name w:val="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5">
    <w:name w:val="Знак1 Знак Знак Знак Знак Знак Знак Знак Знак Знак1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6">
    <w:name w:val="Знак1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3">
    <w:name w:val="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7">
    <w:name w:val="Знак1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18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Lucida Grande CY;Times New Roman" w:hAnsi="Lucida Grande CY;Times New Roman" w:eastAsia="Lucida Grande CY;Times New Roman" w:cs="Lucida Grande CY;Times New Roman"/>
      <w:color w:val="auto"/>
      <w:kern w:val="0"/>
      <w:sz w:val="24"/>
      <w:szCs w:val="24"/>
      <w:lang w:val="ru-RU" w:eastAsia="zh-CN" w:bidi="ar-SA"/>
    </w:rPr>
  </w:style>
  <w:style w:type="paragraph" w:styleId="119">
    <w:name w:val="Знак1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20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2">
    <w:name w:val="Знак2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4">
    <w:name w:val="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21">
    <w:name w:val="Знак 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6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napToGrid w:val="false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16"/>
      <w:szCs w:val="20"/>
      <w:lang w:val="ru-RU" w:eastAsia="zh-CN" w:bidi="ar-SA"/>
    </w:rPr>
  </w:style>
  <w:style w:type="paragraph" w:styleId="Cell">
    <w:name w:val="Cell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Nonformat">
    <w:name w:val="Nonformat"/>
    <w:basedOn w:val="Normal"/>
    <w:qFormat/>
    <w:pPr>
      <w:widowControl w:val="false"/>
      <w:spacing w:lineRule="auto" w:line="240" w:before="0" w:after="0"/>
    </w:pPr>
    <w:rPr>
      <w:rFonts w:ascii="Consultant;Courier New" w:hAnsi="Consultant;Courier New" w:eastAsia="Times New Roman" w:cs="Times New Roman"/>
      <w:sz w:val="20"/>
      <w:szCs w:val="20"/>
    </w:rPr>
  </w:style>
  <w:style w:type="paragraph" w:styleId="Style55">
    <w:name w:val="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6">
    <w:name w:val="ТекстОбычный"/>
    <w:qFormat/>
    <w:pPr>
      <w:widowControl/>
      <w:suppressAutoHyphens w:val="true"/>
      <w:bidi w:val="0"/>
      <w:spacing w:lineRule="auto" w:line="360" w:before="0" w:after="0"/>
      <w:ind w:left="0" w:right="0" w:firstLine="851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Style57">
    <w:name w:val="список"/>
    <w:basedOn w:val="Normal"/>
    <w:qFormat/>
    <w:pPr>
      <w:numPr>
        <w:ilvl w:val="0"/>
        <w:numId w:val="11"/>
      </w:numPr>
      <w:suppressAutoHyphens w:val="true"/>
      <w:spacing w:lineRule="auto" w:line="360" w:before="40" w:after="4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122">
    <w:name w:val="Заголовок таблицы ссылок1"/>
    <w:basedOn w:val="Heading1"/>
    <w:next w:val="Normal"/>
    <w:qFormat/>
    <w:pPr>
      <w:keepLines/>
      <w:numPr>
        <w:ilvl w:val="0"/>
        <w:numId w:val="0"/>
      </w:numPr>
      <w:spacing w:before="480" w:after="0"/>
      <w:ind w:left="0" w:right="0" w:hanging="0"/>
      <w:jc w:val="left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styleId="Style58">
    <w:name w:val="Выделенная цитата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ru-RU"/>
    </w:rPr>
  </w:style>
  <w:style w:type="paragraph" w:styleId="213">
    <w:name w:val="Цитата 2"/>
    <w:basedOn w:val="Normal"/>
    <w:next w:val="Normal"/>
    <w:qFormat/>
    <w:pPr>
      <w:spacing w:lineRule="auto" w:line="240" w:before="0" w:after="0"/>
    </w:pPr>
    <w:rPr>
      <w:rFonts w:ascii="Calibri" w:hAnsi="Calibri" w:eastAsia="Calibri" w:cs="Times New Roman"/>
      <w:i/>
      <w:iCs/>
      <w:color w:val="000000"/>
      <w:sz w:val="20"/>
      <w:szCs w:val="20"/>
      <w:lang w:val="ru-RU"/>
    </w:rPr>
  </w:style>
  <w:style w:type="paragraph" w:styleId="Style59">
    <w:name w:val="Абзац списка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8"/>
      <w:szCs w:val="28"/>
    </w:rPr>
  </w:style>
  <w:style w:type="paragraph" w:styleId="Style6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Style61">
    <w:name w:val="Без интервала"/>
    <w:basedOn w:val="Normal"/>
    <w:qFormat/>
    <w:pPr>
      <w:spacing w:lineRule="auto" w:line="36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62">
    <w:name w:val="Текст выноски"/>
    <w:basedOn w:val="Normal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Style63">
    <w:name w:val="Тема примечания"/>
    <w:basedOn w:val="128"/>
    <w:next w:val="128"/>
    <w:qFormat/>
    <w:pPr/>
    <w:rPr>
      <w:b/>
      <w:bCs/>
    </w:rPr>
  </w:style>
  <w:style w:type="paragraph" w:styleId="Style64">
    <w:name w:val="Электронная подпись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val="ru-RU"/>
    </w:rPr>
  </w:style>
  <w:style w:type="paragraph" w:styleId="123">
    <w:name w:val="Текст1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paragraph" w:styleId="124">
    <w:name w:val="Схема документа1"/>
    <w:basedOn w:val="Normal"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125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311">
    <w:name w:val="Основной текст с отступом 31"/>
    <w:basedOn w:val="Normal"/>
    <w:qFormat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4">
    <w:name w:val="Основной текст с отступом 21"/>
    <w:basedOn w:val="Normal"/>
    <w:qFormat/>
    <w:pPr>
      <w:spacing w:lineRule="auto" w:line="480" w:before="0" w:after="120"/>
      <w:ind w:left="283" w:right="0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2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215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6">
    <w:name w:val="Маркированный список1"/>
    <w:basedOn w:val="Normal"/>
    <w:qFormat/>
    <w:pPr>
      <w:snapToGrid w:val="false"/>
      <w:spacing w:lineRule="auto" w:line="240" w:before="0" w:after="0"/>
      <w:ind w:left="0" w:right="0" w:firstLine="709"/>
      <w:jc w:val="both"/>
    </w:pPr>
    <w:rPr>
      <w:rFonts w:ascii="Times New Roman" w:hAnsi="Times New Roman" w:eastAsia="Times New Roman" w:cs="Times New Roman"/>
      <w:color w:val="000000"/>
      <w:w w:val="101"/>
      <w:sz w:val="28"/>
      <w:szCs w:val="28"/>
    </w:rPr>
  </w:style>
  <w:style w:type="paragraph" w:styleId="127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eastAsia="Calibri" w:cs="Times New Roman"/>
      <w:b/>
      <w:bCs/>
      <w:color w:val="4F81BD"/>
      <w:sz w:val="18"/>
      <w:szCs w:val="18"/>
    </w:rPr>
  </w:style>
  <w:style w:type="paragraph" w:styleId="128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65">
    <w:name w:val="Обычный (веб)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29">
    <w:name w:val="Указатель1"/>
    <w:basedOn w:val="Normal"/>
    <w:qFormat/>
    <w:pPr>
      <w:suppressLineNumbers/>
    </w:pPr>
    <w:rPr>
      <w:lang w:val="zxx" w:bidi="zxx"/>
    </w:rPr>
  </w:style>
  <w:style w:type="paragraph" w:styleId="216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7">
    <w:name w:val="Указатель2"/>
    <w:basedOn w:val="Normal"/>
    <w:qFormat/>
    <w:pPr>
      <w:suppressLineNumbers/>
    </w:pPr>
    <w:rPr>
      <w:lang w:val="zxx" w:bidi="zxx"/>
    </w:rPr>
  </w:style>
  <w:style w:type="paragraph" w:styleId="310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13">
    <w:name w:val="Указатель3"/>
    <w:basedOn w:val="Normal"/>
    <w:qFormat/>
    <w:pPr>
      <w:suppressLineNumbers/>
    </w:pPr>
    <w:rPr/>
  </w:style>
  <w:style w:type="paragraph" w:styleId="Style66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0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Style67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31" w:customStyle="1">
    <w:name w:val="Стиль1"/>
    <w:uiPriority w:val="99"/>
    <w:qFormat/>
    <w:rsid w:val="00f001e4"/>
  </w:style>
  <w:style w:type="numbering" w:styleId="218" w:customStyle="1">
    <w:name w:val="Стиль2"/>
    <w:uiPriority w:val="99"/>
    <w:qFormat/>
    <w:rsid w:val="006629c9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0F6D-B26D-4896-A000-BAFE8618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Application>AlterOffice/3.4.0.9$Linux_X86_64 LibreOffice_project/b8daf9e823b1a5463a2f48435ddc2e8696e7d4fc</Application>
  <AppVersion>15.0000</AppVersion>
  <Pages>14</Pages>
  <Words>1981</Words>
  <Characters>13483</Characters>
  <CharactersWithSpaces>15146</CharactersWithSpaces>
  <Paragraphs>308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2021-04-04T09:36:00Z</dcterms:created>
  <dc:creator>Быстров Олег Геннадьевич</dc:creator>
  <dc:description/>
  <dc:language>ru-RU</dc:language>
  <cp:lastModifiedBy>selinig@corp.gidroogk.com</cp:lastModifiedBy>
  <dcterms:modified xsi:type="dcterms:W3CDTF">2026-06-05T13:50:01Z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