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AF2" w:rsidRDefault="00EB1AF2" w:rsidP="00EB1AF2">
      <w:pPr>
        <w:tabs>
          <w:tab w:val="left" w:pos="1843"/>
        </w:tabs>
        <w:ind w:firstLine="709"/>
        <w:jc w:val="both"/>
        <w:rPr>
          <w:color w:val="000000"/>
          <w:sz w:val="28"/>
          <w:szCs w:val="28"/>
        </w:rPr>
      </w:pPr>
      <w:r>
        <w:rPr>
          <w:color w:val="000000"/>
          <w:sz w:val="28"/>
          <w:szCs w:val="28"/>
        </w:rPr>
        <w:t>Добрый день! В ответ на Ваш запрос сообщаем следующее:</w:t>
      </w:r>
      <w:bookmarkStart w:id="0" w:name="_GoBack"/>
      <w:bookmarkEnd w:id="0"/>
    </w:p>
    <w:p w:rsidR="00EB1AF2" w:rsidRDefault="00EB1AF2" w:rsidP="00EB1AF2">
      <w:pPr>
        <w:tabs>
          <w:tab w:val="left" w:pos="1843"/>
        </w:tabs>
        <w:ind w:firstLine="709"/>
        <w:jc w:val="both"/>
        <w:rPr>
          <w:color w:val="000000"/>
          <w:sz w:val="28"/>
          <w:szCs w:val="28"/>
        </w:rPr>
      </w:pPr>
    </w:p>
    <w:p w:rsidR="00EB1AF2" w:rsidRDefault="00EB1AF2" w:rsidP="00EB1AF2">
      <w:pPr>
        <w:tabs>
          <w:tab w:val="left" w:pos="1843"/>
        </w:tabs>
        <w:ind w:firstLine="709"/>
        <w:jc w:val="both"/>
        <w:rPr>
          <w:color w:val="000000"/>
          <w:sz w:val="28"/>
          <w:szCs w:val="28"/>
        </w:rPr>
      </w:pPr>
      <w:r>
        <w:rPr>
          <w:color w:val="000000"/>
          <w:sz w:val="28"/>
          <w:szCs w:val="28"/>
        </w:rPr>
        <w:t>Вопрос:</w:t>
      </w:r>
      <w:r>
        <w:rPr>
          <w:color w:val="000000"/>
          <w:sz w:val="28"/>
          <w:szCs w:val="28"/>
        </w:rPr>
        <w:tab/>
        <w:t>Каким образом будет предоставляться документация для анализа (очное ознакомление с бумажными документами на территории Заказчика, документы будут предоставлены в электронном виде для ознакомления Исполнителю)?</w:t>
      </w:r>
    </w:p>
    <w:p w:rsidR="00EB1AF2" w:rsidRDefault="00EB1AF2" w:rsidP="00EB1AF2">
      <w:pPr>
        <w:tabs>
          <w:tab w:val="left" w:pos="1701"/>
        </w:tabs>
        <w:ind w:firstLine="709"/>
        <w:jc w:val="both"/>
        <w:rPr>
          <w:color w:val="000000"/>
          <w:sz w:val="28"/>
          <w:szCs w:val="28"/>
        </w:rPr>
      </w:pPr>
      <w:r>
        <w:rPr>
          <w:color w:val="000000"/>
          <w:sz w:val="28"/>
          <w:szCs w:val="28"/>
        </w:rPr>
        <w:t>Ответ:</w:t>
      </w:r>
      <w:r>
        <w:rPr>
          <w:color w:val="000000"/>
          <w:sz w:val="28"/>
          <w:szCs w:val="28"/>
        </w:rPr>
        <w:tab/>
        <w:t>Документация будет предоставлена исполнителю очно после заключения договора и соглашения о конфиденциальности в электронном виде.</w:t>
      </w:r>
    </w:p>
    <w:p w:rsidR="00EB1AF2" w:rsidRDefault="00EB1AF2" w:rsidP="00EB1AF2">
      <w:pPr>
        <w:ind w:firstLine="709"/>
        <w:rPr>
          <w:color w:val="000000"/>
          <w:sz w:val="28"/>
          <w:szCs w:val="28"/>
        </w:rPr>
      </w:pPr>
      <w:r>
        <w:rPr>
          <w:color w:val="000000"/>
          <w:sz w:val="28"/>
          <w:szCs w:val="28"/>
        </w:rPr>
        <w:t>Вопрос: По каким адресам необходимо очное проведение работ?</w:t>
      </w:r>
    </w:p>
    <w:p w:rsidR="00EB1AF2" w:rsidRDefault="00EB1AF2" w:rsidP="00EB1AF2">
      <w:pPr>
        <w:ind w:firstLine="709"/>
        <w:jc w:val="both"/>
        <w:rPr>
          <w:color w:val="000000"/>
          <w:sz w:val="28"/>
          <w:szCs w:val="28"/>
        </w:rPr>
      </w:pPr>
      <w:r>
        <w:rPr>
          <w:color w:val="000000"/>
          <w:sz w:val="28"/>
          <w:szCs w:val="28"/>
        </w:rPr>
        <w:t>Ответ: Выбор объектов, на которых необходимо проводить работы решает Исполнитель по согласованию с Заказчиком, исходя из необходимости разработки документации в полном объеме в соответствии с требованиями технического задания. При этом стоит иметь ввиду, что ПАО «</w:t>
      </w:r>
      <w:proofErr w:type="spellStart"/>
      <w:r>
        <w:rPr>
          <w:color w:val="000000"/>
          <w:sz w:val="28"/>
          <w:szCs w:val="28"/>
        </w:rPr>
        <w:t>Россети</w:t>
      </w:r>
      <w:proofErr w:type="spellEnd"/>
      <w:r>
        <w:rPr>
          <w:color w:val="000000"/>
          <w:sz w:val="28"/>
          <w:szCs w:val="28"/>
        </w:rPr>
        <w:t> Московский регион» состоит из Исполнительного аппарата (расположен на 5 площадках в г. Москва) и 7 филиалов (расположенных в г. Москва и Московской области на более чем 30 площадках). Подробная информация размещена на сайте ПАО «</w:t>
      </w:r>
      <w:proofErr w:type="spellStart"/>
      <w:r>
        <w:rPr>
          <w:color w:val="000000"/>
          <w:sz w:val="28"/>
          <w:szCs w:val="28"/>
        </w:rPr>
        <w:t>Россети</w:t>
      </w:r>
      <w:proofErr w:type="spellEnd"/>
      <w:r>
        <w:rPr>
          <w:color w:val="000000"/>
          <w:sz w:val="28"/>
          <w:szCs w:val="28"/>
        </w:rPr>
        <w:t> Московский регион». Требований по продолжительности пребывания Исполнителя на площадках ПАО «</w:t>
      </w:r>
      <w:proofErr w:type="spellStart"/>
      <w:r>
        <w:rPr>
          <w:color w:val="000000"/>
          <w:sz w:val="28"/>
          <w:szCs w:val="28"/>
        </w:rPr>
        <w:t>Россети</w:t>
      </w:r>
      <w:proofErr w:type="spellEnd"/>
      <w:r>
        <w:rPr>
          <w:color w:val="000000"/>
          <w:sz w:val="28"/>
          <w:szCs w:val="28"/>
        </w:rPr>
        <w:t> Московский регион» не предъявляются. Для прохода на часть площадок требуется наличия удостоверения по электробезопасности посещающих сотрудников.</w:t>
      </w:r>
    </w:p>
    <w:p w:rsidR="00EB1AF2" w:rsidRDefault="00EB1AF2" w:rsidP="00EB1AF2">
      <w:pPr>
        <w:ind w:firstLine="709"/>
        <w:jc w:val="both"/>
        <w:rPr>
          <w:color w:val="000000"/>
          <w:sz w:val="28"/>
          <w:szCs w:val="28"/>
        </w:rPr>
      </w:pPr>
      <w:r>
        <w:rPr>
          <w:color w:val="000000"/>
          <w:sz w:val="28"/>
          <w:szCs w:val="28"/>
        </w:rPr>
        <w:t xml:space="preserve">Вопрос: Что подразумевается под Подразделениями – владельцами активов общества (Филиалы, Дочерние общества или структурные подразделения внутри учреждения (департаменты, отделы)? Каково их количество? </w:t>
      </w:r>
    </w:p>
    <w:p w:rsidR="00EB1AF2" w:rsidRDefault="00EB1AF2" w:rsidP="00EB1AF2">
      <w:pPr>
        <w:ind w:firstLine="709"/>
        <w:jc w:val="both"/>
        <w:rPr>
          <w:color w:val="000000"/>
          <w:sz w:val="28"/>
          <w:szCs w:val="28"/>
        </w:rPr>
      </w:pPr>
      <w:r>
        <w:rPr>
          <w:color w:val="000000"/>
          <w:sz w:val="28"/>
          <w:szCs w:val="28"/>
        </w:rPr>
        <w:t>Ответ: Речь, вероятно идет о владельцах информационных активов копании. В компании используется более 60 информационных систем, функциональным заказчиком (владельцем) которых являются структурные подразделения компании (структурные блоки, подчиняющиеся одному из заместителей Генерального директора, дирекции, департаменты). Владельцев информационных активов чуть более десяти. При этом стоит иметь ввиду, что ПАО «</w:t>
      </w:r>
      <w:proofErr w:type="spellStart"/>
      <w:r>
        <w:rPr>
          <w:color w:val="000000"/>
          <w:sz w:val="28"/>
          <w:szCs w:val="28"/>
        </w:rPr>
        <w:t>Россети</w:t>
      </w:r>
      <w:proofErr w:type="spellEnd"/>
      <w:r>
        <w:rPr>
          <w:color w:val="000000"/>
          <w:sz w:val="28"/>
          <w:szCs w:val="28"/>
        </w:rPr>
        <w:t> Московский регион» состоит из Исполнительного аппарата (расположен на 5 площадках в г. Москва) и 7 филиалов (расположенных в г. Москва и Московской области на более чем 30 площадках). Подробная информация размещена на сайте ПАО «</w:t>
      </w:r>
      <w:proofErr w:type="spellStart"/>
      <w:r>
        <w:rPr>
          <w:color w:val="000000"/>
          <w:sz w:val="28"/>
          <w:szCs w:val="28"/>
        </w:rPr>
        <w:t>Россети</w:t>
      </w:r>
      <w:proofErr w:type="spellEnd"/>
      <w:r>
        <w:rPr>
          <w:color w:val="000000"/>
          <w:sz w:val="28"/>
          <w:szCs w:val="28"/>
        </w:rPr>
        <w:t xml:space="preserve"> Московский регион». </w:t>
      </w:r>
    </w:p>
    <w:p w:rsidR="00EB1AF2" w:rsidRDefault="00EB1AF2" w:rsidP="00EB1AF2">
      <w:pPr>
        <w:ind w:firstLine="709"/>
        <w:jc w:val="both"/>
        <w:rPr>
          <w:color w:val="000000"/>
          <w:sz w:val="28"/>
          <w:szCs w:val="28"/>
        </w:rPr>
      </w:pPr>
      <w:r>
        <w:rPr>
          <w:color w:val="000000"/>
          <w:sz w:val="28"/>
          <w:szCs w:val="28"/>
        </w:rPr>
        <w:t>Вопрос: Возможно ли проведение части работ без очного присутствия на территории Заказчика (интервью с работниками, подготовка документации)?</w:t>
      </w:r>
    </w:p>
    <w:p w:rsidR="00EB1AF2" w:rsidRDefault="00EB1AF2" w:rsidP="00EB1AF2">
      <w:pPr>
        <w:ind w:firstLine="709"/>
        <w:jc w:val="both"/>
        <w:rPr>
          <w:color w:val="000000"/>
          <w:sz w:val="28"/>
          <w:szCs w:val="28"/>
        </w:rPr>
      </w:pPr>
      <w:r>
        <w:rPr>
          <w:color w:val="000000"/>
          <w:sz w:val="28"/>
          <w:szCs w:val="28"/>
        </w:rPr>
        <w:t>Ответ: Да, возможно. Итоговый результат и разработка документов по списку выполняется строгом соответствии с требованиями технического задания. При этом документы должны иметь высокую степень детализации и адаптации под бизнес-процессы, и будут вычитываться и согласовываться. Согласование документов проводит более 5 сотрудников во внутренний ЭДО.</w:t>
      </w:r>
    </w:p>
    <w:p w:rsidR="00EB1AF2" w:rsidRDefault="00EB1AF2" w:rsidP="00EB1AF2">
      <w:pPr>
        <w:ind w:firstLine="709"/>
        <w:rPr>
          <w:color w:val="000000"/>
          <w:sz w:val="28"/>
          <w:szCs w:val="28"/>
        </w:rPr>
      </w:pPr>
      <w:r>
        <w:rPr>
          <w:color w:val="000000"/>
          <w:sz w:val="28"/>
          <w:szCs w:val="28"/>
        </w:rPr>
        <w:t xml:space="preserve">Вопрос: Просим заменить в договоре: </w:t>
      </w:r>
    </w:p>
    <w:p w:rsidR="00EB1AF2" w:rsidRDefault="00EB1AF2" w:rsidP="00EB1AF2">
      <w:pPr>
        <w:rPr>
          <w:color w:val="000000"/>
          <w:sz w:val="28"/>
          <w:szCs w:val="28"/>
        </w:rPr>
      </w:pPr>
      <w:r>
        <w:rPr>
          <w:color w:val="000000"/>
          <w:sz w:val="28"/>
          <w:szCs w:val="28"/>
        </w:rPr>
        <w:lastRenderedPageBreak/>
        <w:t xml:space="preserve">- Пункт 2.2. акт сдачи-приемки оказанных услуг и счет-фактуры, на универсальный передаточный документ (далее УПД). </w:t>
      </w:r>
    </w:p>
    <w:p w:rsidR="00EB1AF2" w:rsidRDefault="00EB1AF2" w:rsidP="00EB1AF2">
      <w:pPr>
        <w:rPr>
          <w:color w:val="000000"/>
          <w:sz w:val="28"/>
          <w:szCs w:val="28"/>
        </w:rPr>
      </w:pPr>
      <w:r>
        <w:rPr>
          <w:color w:val="000000"/>
          <w:sz w:val="28"/>
          <w:szCs w:val="28"/>
        </w:rPr>
        <w:t xml:space="preserve">- Пункт 3.4. акт сдачи-приемки оказанных услуг заменить на УПД. </w:t>
      </w:r>
    </w:p>
    <w:p w:rsidR="00EB1AF2" w:rsidRDefault="00EB1AF2" w:rsidP="00EB1AF2">
      <w:pPr>
        <w:rPr>
          <w:color w:val="000000"/>
          <w:sz w:val="28"/>
          <w:szCs w:val="28"/>
        </w:rPr>
      </w:pPr>
      <w:r>
        <w:rPr>
          <w:color w:val="000000"/>
          <w:sz w:val="28"/>
          <w:szCs w:val="28"/>
        </w:rPr>
        <w:t>- Пункт 3.6. Акт сдачи-приемки оказанных услуг, заменить или добавить УПД.</w:t>
      </w:r>
    </w:p>
    <w:p w:rsidR="00EB1AF2" w:rsidRDefault="00EB1AF2" w:rsidP="00EB1AF2">
      <w:pPr>
        <w:ind w:firstLine="709"/>
        <w:jc w:val="both"/>
        <w:rPr>
          <w:color w:val="000000"/>
          <w:sz w:val="28"/>
          <w:szCs w:val="28"/>
        </w:rPr>
      </w:pPr>
      <w:r>
        <w:rPr>
          <w:color w:val="000000"/>
          <w:sz w:val="28"/>
          <w:szCs w:val="28"/>
        </w:rPr>
        <w:t xml:space="preserve">Ответ: Внесение изменений </w:t>
      </w:r>
      <w:proofErr w:type="gramStart"/>
      <w:r>
        <w:rPr>
          <w:color w:val="000000"/>
          <w:sz w:val="28"/>
          <w:szCs w:val="28"/>
        </w:rPr>
        <w:t>в типовую форму Договора</w:t>
      </w:r>
      <w:proofErr w:type="gramEnd"/>
      <w:r>
        <w:rPr>
          <w:color w:val="000000"/>
          <w:sz w:val="28"/>
          <w:szCs w:val="28"/>
        </w:rPr>
        <w:t xml:space="preserve"> утверждённую приказом Общества не допускается.</w:t>
      </w:r>
    </w:p>
    <w:p w:rsidR="00EB1AF2" w:rsidRDefault="00EB1AF2" w:rsidP="00EB1AF2">
      <w:pPr>
        <w:ind w:firstLine="709"/>
        <w:jc w:val="both"/>
        <w:rPr>
          <w:color w:val="000000"/>
          <w:sz w:val="28"/>
          <w:szCs w:val="28"/>
        </w:rPr>
      </w:pPr>
    </w:p>
    <w:p w:rsidR="00EB1AF2" w:rsidRDefault="00EB1AF2" w:rsidP="00EB1AF2">
      <w:pPr>
        <w:ind w:firstLine="709"/>
        <w:jc w:val="both"/>
        <w:rPr>
          <w:color w:val="000000"/>
          <w:sz w:val="28"/>
          <w:szCs w:val="28"/>
        </w:rPr>
      </w:pPr>
    </w:p>
    <w:p w:rsidR="00EB1AF2" w:rsidRDefault="00EB1AF2" w:rsidP="00EB1AF2">
      <w:pPr>
        <w:ind w:firstLine="709"/>
        <w:jc w:val="both"/>
        <w:rPr>
          <w:color w:val="000000"/>
          <w:sz w:val="28"/>
          <w:szCs w:val="28"/>
        </w:rPr>
      </w:pPr>
    </w:p>
    <w:p w:rsidR="00EB1AF2" w:rsidRDefault="00EB1AF2" w:rsidP="00EB1AF2">
      <w:pPr>
        <w:ind w:firstLine="709"/>
        <w:jc w:val="both"/>
        <w:rPr>
          <w:color w:val="000000"/>
          <w:sz w:val="28"/>
          <w:szCs w:val="28"/>
        </w:rPr>
      </w:pPr>
    </w:p>
    <w:p w:rsidR="00EB1AF2" w:rsidRDefault="00EB1AF2" w:rsidP="00EB1AF2">
      <w:pPr>
        <w:jc w:val="right"/>
        <w:rPr>
          <w:sz w:val="28"/>
          <w:szCs w:val="28"/>
          <w:lang w:eastAsia="en-US"/>
        </w:rPr>
      </w:pPr>
    </w:p>
    <w:sectPr w:rsidR="00EB1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3A"/>
    <w:rsid w:val="00145C3A"/>
    <w:rsid w:val="00672D01"/>
    <w:rsid w:val="00D24C4D"/>
    <w:rsid w:val="00EB1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93E5"/>
  <w15:chartTrackingRefBased/>
  <w15:docId w15:val="{38BDA067-3185-4E22-BF9F-65775B45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A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9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Терновая Татьяна Геннадьевна</dc:creator>
  <cp:keywords/>
  <dc:description/>
  <cp:lastModifiedBy>Терновая Татьяна Геннадьевна</cp:lastModifiedBy>
  <cp:revision>2</cp:revision>
  <dcterms:created xsi:type="dcterms:W3CDTF">2026-06-05T10:12:00Z</dcterms:created>
  <dcterms:modified xsi:type="dcterms:W3CDTF">2026-06-05T10:12:00Z</dcterms:modified>
</cp:coreProperties>
</file>