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right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05E40">
      <w:pPr>
        <w:keepNext/>
        <w:keepLines/>
        <w:jc w:val="center"/>
        <w:rPr>
          <w:rFonts w:eastAsia="Calibri"/>
          <w:b/>
        </w:rPr>
      </w:pPr>
      <w:bookmarkStart w:id="0" w:name="_Toc1416967041"/>
      <w:bookmarkStart w:id="1" w:name="_Toc1375545841"/>
      <w:bookmarkStart w:id="2" w:name="_Toc1398562871"/>
      <w:bookmarkEnd w:id="0"/>
      <w:bookmarkEnd w:id="1"/>
      <w:bookmarkEnd w:id="2"/>
      <w:r>
        <w:rPr>
          <w:rFonts w:eastAsia="Calibri"/>
          <w:b/>
        </w:rPr>
        <w:t>Технические требования на поставку МТР</w:t>
      </w:r>
    </w:p>
    <w:p w:rsidR="001D68C6" w:rsidRDefault="001D68C6">
      <w:pPr>
        <w:keepNext/>
        <w:keepLines/>
        <w:jc w:val="center"/>
        <w:rPr>
          <w:rFonts w:eastAsia="Calibri"/>
          <w:b/>
        </w:rPr>
      </w:pPr>
    </w:p>
    <w:p w:rsidR="001D68C6" w:rsidRDefault="00105E40">
      <w:pPr>
        <w:pStyle w:val="1"/>
        <w:shd w:val="clear" w:color="auto" w:fill="FFFFFF"/>
        <w:spacing w:before="0" w:after="0"/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</w:pPr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"ОКПД2 </w:t>
      </w:r>
      <w:r w:rsidR="00B82C41" w:rsidRPr="00B82C41"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val="ru-RU" w:eastAsia="ar-SA"/>
        </w:rPr>
        <w:t xml:space="preserve">32.99 </w:t>
      </w:r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 Поставка материалов, инвентаря и прочих ТМЦ для нужд филиала ПАО "</w:t>
      </w:r>
      <w:proofErr w:type="spellStart"/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>РусГидро</w:t>
      </w:r>
      <w:proofErr w:type="spellEnd"/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>"- "</w:t>
      </w:r>
      <w:proofErr w:type="spellStart"/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>Воткинская</w:t>
      </w:r>
      <w:proofErr w:type="spellEnd"/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 ГЭС" </w:t>
      </w:r>
    </w:p>
    <w:p w:rsidR="001D68C6" w:rsidRDefault="001D68C6">
      <w:pPr>
        <w:widowControl w:val="0"/>
        <w:tabs>
          <w:tab w:val="left" w:pos="426"/>
        </w:tabs>
        <w:spacing w:before="120" w:after="120"/>
        <w:jc w:val="center"/>
        <w:rPr>
          <w:rStyle w:val="afc"/>
          <w:b/>
          <w:bCs/>
          <w:i w:val="0"/>
          <w:sz w:val="24"/>
          <w:szCs w:val="24"/>
          <w:shd w:val="clear" w:color="auto" w:fill="auto"/>
        </w:rPr>
      </w:pPr>
    </w:p>
    <w:p w:rsidR="001D68C6" w:rsidRDefault="00105E40">
      <w:pPr>
        <w:widowControl w:val="0"/>
        <w:tabs>
          <w:tab w:val="left" w:pos="426"/>
        </w:tabs>
        <w:spacing w:before="120" w:after="120"/>
        <w:jc w:val="center"/>
      </w:pPr>
      <w:r>
        <w:rPr>
          <w:rStyle w:val="afc"/>
          <w:b/>
          <w:bCs/>
          <w:i w:val="0"/>
          <w:sz w:val="24"/>
          <w:szCs w:val="24"/>
          <w:shd w:val="clear" w:color="auto" w:fill="auto"/>
        </w:rPr>
        <w:t>(Лот №________________________</w:t>
      </w:r>
      <w:bookmarkStart w:id="3" w:name="_GoBack"/>
      <w:bookmarkEnd w:id="3"/>
      <w:r>
        <w:rPr>
          <w:rStyle w:val="afc"/>
          <w:b/>
          <w:bCs/>
          <w:i w:val="0"/>
          <w:sz w:val="24"/>
          <w:szCs w:val="24"/>
          <w:shd w:val="clear" w:color="auto" w:fill="auto"/>
        </w:rPr>
        <w:t>____)</w:t>
      </w:r>
      <w:r>
        <w:br w:type="page"/>
      </w:r>
    </w:p>
    <w:p w:rsidR="001D68C6" w:rsidRDefault="00105E4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834254248"/>
        <w:docPartObj>
          <w:docPartGallery w:val="Table of Contents"/>
          <w:docPartUnique/>
        </w:docPartObj>
      </w:sdtPr>
      <w:sdtEndPr/>
      <w:sdtContent>
        <w:p w:rsidR="001D68C6" w:rsidRDefault="00105E40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f6"/>
            </w:rPr>
            <w:instrText xml:space="preserve"> TOC \o "1-4" \h</w:instrText>
          </w:r>
          <w:r>
            <w:rPr>
              <w:rStyle w:val="aff6"/>
            </w:rPr>
            <w:fldChar w:fldCharType="separate"/>
          </w:r>
          <w:hyperlink w:anchor="_Toc231371538">
            <w:r>
              <w:rPr>
                <w:rStyle w:val="aff6"/>
              </w:rPr>
              <w:t>1.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_Toc231371538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Общие сведения</w:t>
            </w:r>
            <w:r>
              <w:rPr>
                <w:rStyle w:val="a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39">
            <w:r w:rsidR="00105E40">
              <w:rPr>
                <w:rStyle w:val="aff6"/>
                <w:iCs/>
              </w:rPr>
              <w:t>1.1.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_Toc231371539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Обозначения и сокращения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0">
            <w:r w:rsidR="00105E40">
              <w:rPr>
                <w:rStyle w:val="aff6"/>
                <w:iCs/>
              </w:rPr>
              <w:t>1.2.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_Toc231371540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Наименование закупаемой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1">
            <w:r w:rsidR="00105E40">
              <w:rPr>
                <w:rStyle w:val="aff6"/>
                <w:iCs/>
              </w:rPr>
              <w:t>1.3.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_Toc231371541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Цель использования закупаемой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2">
            <w:r w:rsidR="00105E40">
              <w:rPr>
                <w:rStyle w:val="aff6"/>
              </w:rPr>
              <w:t>2.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_Toc231371542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Требования к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3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_Toc231371543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2.1. Требования к объемам и срокам поставки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4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_Toc231371544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2.1.1 Перечень и объем закупаемой продукции.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5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_Toc231371545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2.2. Требования к качеству продукции</w:t>
            </w:r>
            <w:r w:rsidR="00105E40">
              <w:rPr>
                <w:rStyle w:val="aff6"/>
              </w:rPr>
              <w:tab/>
              <w:t>5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B82C41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6">
            <w:r w:rsidR="00105E40">
              <w:rPr>
                <w:rStyle w:val="aff6"/>
              </w:rPr>
              <w:t>3.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_Toc231371546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Требования к документации по ценообразованию на этапе закупки.</w:t>
            </w:r>
            <w:r w:rsidR="00105E40">
              <w:rPr>
                <w:rStyle w:val="aff6"/>
              </w:rPr>
              <w:tab/>
              <w:t>10</w:t>
            </w:r>
            <w:r w:rsidR="00105E40">
              <w:rPr>
                <w:webHidden/>
              </w:rPr>
              <w:fldChar w:fldCharType="end"/>
            </w:r>
          </w:hyperlink>
          <w:r w:rsidR="00105E40">
            <w:rPr>
              <w:rStyle w:val="aff6"/>
            </w:rPr>
            <w:fldChar w:fldCharType="end"/>
          </w:r>
        </w:p>
      </w:sdtContent>
    </w:sdt>
    <w:p w:rsidR="001D68C6" w:rsidRDefault="001D68C6">
      <w:pPr>
        <w:pStyle w:val="4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1D68C6" w:rsidRDefault="001D68C6">
      <w:pPr>
        <w:pStyle w:val="41"/>
        <w:tabs>
          <w:tab w:val="clear" w:pos="1120"/>
          <w:tab w:val="clear" w:pos="9911"/>
          <w:tab w:val="right" w:leader="dot" w:pos="9921"/>
        </w:tabs>
      </w:pPr>
    </w:p>
    <w:p w:rsidR="001D68C6" w:rsidRDefault="001D68C6">
      <w:pPr>
        <w:pStyle w:val="41"/>
        <w:tabs>
          <w:tab w:val="clear" w:pos="1120"/>
          <w:tab w:val="clear" w:pos="9911"/>
          <w:tab w:val="right" w:leader="dot" w:pos="9921"/>
        </w:tabs>
      </w:pPr>
    </w:p>
    <w:p w:rsidR="001D68C6" w:rsidRDefault="001D68C6">
      <w:pPr>
        <w:tabs>
          <w:tab w:val="left" w:pos="560"/>
          <w:tab w:val="right" w:leader="dot" w:pos="9911"/>
        </w:tabs>
        <w:spacing w:before="120"/>
      </w:pPr>
    </w:p>
    <w:p w:rsidR="001D68C6" w:rsidRDefault="001D68C6">
      <w:pPr>
        <w:tabs>
          <w:tab w:val="left" w:pos="560"/>
          <w:tab w:val="right" w:leader="dot" w:pos="9911"/>
        </w:tabs>
        <w:rPr>
          <w:rFonts w:eastAsia="Calibri"/>
        </w:rPr>
      </w:pPr>
    </w:p>
    <w:p w:rsidR="001D68C6" w:rsidRDefault="001D68C6">
      <w:pPr>
        <w:pStyle w:val="19"/>
        <w:tabs>
          <w:tab w:val="right" w:leader="dot" w:pos="9911"/>
        </w:tabs>
        <w:rPr>
          <w:rFonts w:ascii="Calibri" w:eastAsia="PMingLiU" w:hAnsi="Calibri" w:cs="Arial"/>
        </w:rPr>
      </w:pPr>
    </w:p>
    <w:p w:rsidR="001D68C6" w:rsidRDefault="001D68C6">
      <w:pPr>
        <w:pStyle w:val="2"/>
      </w:pPr>
    </w:p>
    <w:p w:rsidR="001D68C6" w:rsidRDefault="00105E4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4" w:name="_Toc126309964"/>
      <w:bookmarkStart w:id="5" w:name="_Toc134784042"/>
      <w:bookmarkStart w:id="6" w:name="_Toc164261138"/>
      <w:bookmarkStart w:id="7" w:name="_Toc231371538"/>
      <w:bookmarkEnd w:id="4"/>
      <w:r>
        <w:lastRenderedPageBreak/>
        <w:t>Общие сведения</w:t>
      </w:r>
      <w:bookmarkEnd w:id="5"/>
      <w:bookmarkEnd w:id="6"/>
      <w:bookmarkEnd w:id="7"/>
    </w:p>
    <w:p w:rsidR="001D68C6" w:rsidRDefault="00105E40">
      <w:pPr>
        <w:pStyle w:val="4"/>
        <w:numPr>
          <w:ilvl w:val="1"/>
          <w:numId w:val="1"/>
        </w:numPr>
      </w:pPr>
      <w:bookmarkStart w:id="8" w:name="_Toc46743505"/>
      <w:bookmarkStart w:id="9" w:name="_Toc126309965"/>
      <w:bookmarkStart w:id="10" w:name="_Toc134784043"/>
      <w:bookmarkStart w:id="11" w:name="_Toc164261139"/>
      <w:bookmarkStart w:id="12" w:name="_Toc231371539"/>
      <w:bookmarkEnd w:id="8"/>
      <w:bookmarkEnd w:id="9"/>
      <w:r>
        <w:t>Обозначения и сокращения</w:t>
      </w:r>
      <w:bookmarkEnd w:id="10"/>
      <w:bookmarkEnd w:id="11"/>
      <w:bookmarkEnd w:id="12"/>
    </w:p>
    <w:tbl>
      <w:tblPr>
        <w:tblW w:w="9854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79"/>
        <w:gridCol w:w="8075"/>
      </w:tblGrid>
      <w:tr w:rsidR="001D68C6">
        <w:trPr>
          <w:cantSplit/>
          <w:jc w:val="center"/>
        </w:trPr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1D68C6">
        <w:trPr>
          <w:cantSplit/>
          <w:jc w:val="center"/>
        </w:trPr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УПД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Универсальный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передаточный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документ</w:t>
            </w:r>
            <w:proofErr w:type="spellEnd"/>
          </w:p>
        </w:tc>
      </w:tr>
    </w:tbl>
    <w:p w:rsidR="001D68C6" w:rsidRDefault="00105E40">
      <w:pPr>
        <w:pStyle w:val="4"/>
        <w:numPr>
          <w:ilvl w:val="1"/>
          <w:numId w:val="1"/>
        </w:numPr>
      </w:pPr>
      <w:bookmarkStart w:id="13" w:name="_Toc164261140"/>
      <w:bookmarkStart w:id="14" w:name="_Toc134784044"/>
      <w:bookmarkStart w:id="15" w:name="_Toc231371540"/>
      <w:r>
        <w:t>Наименование закупаемой продукции</w:t>
      </w:r>
      <w:bookmarkEnd w:id="13"/>
      <w:bookmarkEnd w:id="14"/>
      <w:bookmarkEnd w:id="15"/>
    </w:p>
    <w:p w:rsidR="001D68C6" w:rsidRDefault="00105E40">
      <w:pPr>
        <w:pStyle w:val="4"/>
        <w:tabs>
          <w:tab w:val="clear" w:pos="0"/>
        </w:tabs>
        <w:ind w:left="432" w:firstLine="0"/>
      </w:pPr>
      <w:bookmarkStart w:id="16" w:name="_Toc231371541"/>
      <w:bookmarkStart w:id="17" w:name="_Toc126309967"/>
      <w:bookmarkStart w:id="18" w:name="_Toc134784045"/>
      <w:bookmarkStart w:id="19" w:name="_Toc164261141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 xml:space="preserve">ОКПД2 </w:t>
      </w:r>
      <w:r>
        <w:rPr>
          <w:rStyle w:val="afc"/>
          <w:rFonts w:ascii="Times New Roman;serif" w:hAnsi="Times New Roman;serif"/>
          <w:b w:val="0"/>
          <w:bCs w:val="0"/>
          <w:i w:val="0"/>
          <w:color w:val="302709"/>
          <w:shd w:val="clear" w:color="auto" w:fill="auto"/>
          <w:lang w:eastAsia="ar-SA"/>
        </w:rPr>
        <w:t xml:space="preserve">23.61.12.111 </w:t>
      </w:r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Поставка м</w:t>
      </w:r>
      <w:r>
        <w:rPr>
          <w:rStyle w:val="afc"/>
          <w:rFonts w:ascii="Times New Roman;serif" w:hAnsi="Times New Roman;serif"/>
          <w:b w:val="0"/>
          <w:bCs w:val="0"/>
          <w:i w:val="0"/>
          <w:color w:val="302709"/>
          <w:shd w:val="clear" w:color="auto" w:fill="auto"/>
          <w:lang w:eastAsia="ar-SA"/>
        </w:rPr>
        <w:t xml:space="preserve">атериалов, инвентаря и прочих ТМЦ для </w:t>
      </w:r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нужд филиала ПАО "</w:t>
      </w:r>
      <w:proofErr w:type="spellStart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РусГидро</w:t>
      </w:r>
      <w:proofErr w:type="spellEnd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"- "</w:t>
      </w:r>
      <w:proofErr w:type="spellStart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Воткинская</w:t>
      </w:r>
      <w:proofErr w:type="spellEnd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 xml:space="preserve"> ГЭС</w:t>
      </w:r>
      <w:r>
        <w:t xml:space="preserve"> </w:t>
      </w:r>
    </w:p>
    <w:p w:rsidR="001D68C6" w:rsidRDefault="00105E40">
      <w:pPr>
        <w:pStyle w:val="4"/>
        <w:numPr>
          <w:ilvl w:val="1"/>
          <w:numId w:val="1"/>
        </w:numPr>
      </w:pPr>
      <w:bookmarkStart w:id="20" w:name="_Toc46743507"/>
      <w:r>
        <w:t xml:space="preserve">Цель </w:t>
      </w:r>
      <w:bookmarkEnd w:id="20"/>
      <w:r>
        <w:t>использования закупаемой продукции</w:t>
      </w:r>
      <w:bookmarkEnd w:id="16"/>
      <w:r>
        <w:t xml:space="preserve"> </w:t>
      </w:r>
      <w:bookmarkEnd w:id="17"/>
      <w:bookmarkEnd w:id="18"/>
      <w:bookmarkEnd w:id="19"/>
      <w:r>
        <w:t xml:space="preserve"> </w:t>
      </w:r>
    </w:p>
    <w:p w:rsidR="001D68C6" w:rsidRDefault="00105E40">
      <w:pPr>
        <w:spacing w:before="60"/>
        <w:jc w:val="both"/>
      </w:pPr>
      <w:r>
        <w:rPr>
          <w:rFonts w:eastAsia="Calibri"/>
          <w:color w:val="000000"/>
          <w:sz w:val="24"/>
          <w:szCs w:val="24"/>
        </w:rPr>
        <w:t xml:space="preserve">Продукция закупается с целью обеспечения </w:t>
      </w:r>
      <w:r w:rsidR="005D49FF" w:rsidRPr="005D49FF">
        <w:rPr>
          <w:rFonts w:eastAsia="Calibri"/>
          <w:color w:val="000000"/>
          <w:sz w:val="24"/>
          <w:szCs w:val="24"/>
        </w:rPr>
        <w:t>ТМЦ</w:t>
      </w:r>
      <w:r>
        <w:rPr>
          <w:rFonts w:eastAsia="Calibri"/>
          <w:bCs/>
          <w:color w:val="000000"/>
          <w:sz w:val="24"/>
          <w:szCs w:val="20"/>
        </w:rPr>
        <w:t xml:space="preserve">, </w:t>
      </w:r>
      <w:r w:rsidR="005D49FF" w:rsidRPr="005D49FF">
        <w:rPr>
          <w:rFonts w:eastAsia="Calibri"/>
          <w:bCs/>
          <w:color w:val="000000"/>
          <w:sz w:val="24"/>
          <w:szCs w:val="20"/>
        </w:rPr>
        <w:t xml:space="preserve"> для нужд филиала ПАО </w:t>
      </w:r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"</w:t>
      </w:r>
      <w:proofErr w:type="spellStart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РусГидро</w:t>
      </w:r>
      <w:proofErr w:type="spellEnd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"- "</w:t>
      </w:r>
      <w:proofErr w:type="spellStart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Воткинская</w:t>
      </w:r>
      <w:proofErr w:type="spellEnd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 xml:space="preserve"> ГЭС"</w:t>
      </w:r>
      <w:r>
        <w:rPr>
          <w:rFonts w:eastAsia="Calibri"/>
          <w:color w:val="000000"/>
          <w:sz w:val="24"/>
          <w:szCs w:val="24"/>
        </w:rPr>
        <w:t>.</w:t>
      </w: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21" w:name="_Toc134784046"/>
      <w:bookmarkStart w:id="22" w:name="_Toc51339693"/>
      <w:bookmarkStart w:id="23" w:name="_Toc75446573"/>
      <w:bookmarkStart w:id="24" w:name="_Toc164261142"/>
      <w:bookmarkStart w:id="25" w:name="_Toc231371542"/>
      <w:r>
        <w:t>Требования к продукции</w:t>
      </w:r>
      <w:bookmarkEnd w:id="21"/>
      <w:bookmarkEnd w:id="22"/>
      <w:bookmarkEnd w:id="23"/>
      <w:bookmarkEnd w:id="24"/>
      <w:bookmarkEnd w:id="25"/>
    </w:p>
    <w:p w:rsidR="001D68C6" w:rsidRDefault="00105E40">
      <w:pPr>
        <w:pStyle w:val="4"/>
      </w:pPr>
      <w:bookmarkStart w:id="26" w:name="_Toc164261143"/>
      <w:bookmarkStart w:id="27" w:name="_Toc134784047"/>
      <w:bookmarkStart w:id="28" w:name="_Toc231371543"/>
      <w:r>
        <w:t xml:space="preserve">2.1. </w:t>
      </w:r>
      <w:bookmarkStart w:id="29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  <w:bookmarkEnd w:id="28"/>
      <w:bookmarkEnd w:id="29"/>
    </w:p>
    <w:p w:rsidR="001D68C6" w:rsidRDefault="00105E40">
      <w:pPr>
        <w:pStyle w:val="3"/>
      </w:pPr>
      <w:bookmarkStart w:id="30" w:name="_Toc164261144"/>
      <w:bookmarkStart w:id="31" w:name="_Toc134784048"/>
      <w:bookmarkStart w:id="32" w:name="_Toc231371544"/>
      <w:r>
        <w:t xml:space="preserve">2.1.1 </w:t>
      </w:r>
      <w:bookmarkStart w:id="33" w:name="_Toc75446575"/>
      <w:r>
        <w:t>Перечень и объем закупаемой продукции</w:t>
      </w:r>
      <w:bookmarkEnd w:id="33"/>
      <w:r>
        <w:t>.</w:t>
      </w:r>
      <w:bookmarkEnd w:id="30"/>
      <w:bookmarkEnd w:id="31"/>
      <w:bookmarkEnd w:id="32"/>
    </w:p>
    <w:p w:rsidR="001D68C6" w:rsidRDefault="00105E40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34" w:name="_Toc51339695"/>
      <w:bookmarkStart w:id="35" w:name="_Toc122705682"/>
      <w:bookmarkStart w:id="36" w:name="_Toc75446576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34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35"/>
      <w:bookmarkEnd w:id="36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10185" w:type="dxa"/>
        <w:tblInd w:w="88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659"/>
        <w:gridCol w:w="1743"/>
        <w:gridCol w:w="2773"/>
        <w:gridCol w:w="3380"/>
        <w:gridCol w:w="844"/>
        <w:gridCol w:w="786"/>
      </w:tblGrid>
      <w:tr w:rsidR="001D68C6" w:rsidTr="00D7626C">
        <w:trPr>
          <w:tblHeader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ОКПД 2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Марка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тип</w:t>
            </w:r>
            <w:proofErr w:type="spellEnd"/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1D68C6" w:rsidTr="00D7626C">
        <w:trPr>
          <w:tblHeader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rFonts w:eastAsia="Calibri"/>
                <w:color w:val="302709"/>
                <w:sz w:val="24"/>
                <w:szCs w:val="24"/>
                <w:lang w:eastAsia="ar-SA"/>
              </w:rPr>
            </w:pPr>
            <w:r>
              <w:rPr>
                <w:rStyle w:val="afc"/>
                <w:rFonts w:eastAsia="Calibri"/>
                <w:i w:val="0"/>
                <w:color w:val="302709"/>
                <w:sz w:val="22"/>
                <w:szCs w:val="22"/>
                <w:shd w:val="clear" w:color="auto" w:fill="auto"/>
                <w:lang w:eastAsia="ar-SA"/>
              </w:rPr>
              <w:t>26.20.40.116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 w:rsidP="00F03669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Инвертор для прожектора AVS 12/220 V 1500     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Pr="00F03669" w:rsidRDefault="00105E40" w:rsidP="00F03669">
            <w:pPr>
              <w:pStyle w:val="affff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AVS 12/220 V </w:t>
            </w:r>
            <w:r w:rsidR="00F03669">
              <w:rPr>
                <w:sz w:val="22"/>
                <w:szCs w:val="22"/>
                <w:lang w:val="en-US"/>
              </w:rPr>
              <w:t>1500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25.99.12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Фляга для воды с котелком 1 л, с чехлом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фляги  - пищевой пластик;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подсумка – ткань.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Комплектация: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Фляга;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Котелок-кружка;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Сумка. </w:t>
            </w:r>
            <w:proofErr w:type="spellStart"/>
            <w:r>
              <w:rPr>
                <w:b w:val="0"/>
                <w:color w:val="auto"/>
                <w:sz w:val="22"/>
                <w:szCs w:val="22"/>
                <w:lang w:val="en-US"/>
              </w:rPr>
              <w:t>Объем</w:t>
            </w:r>
            <w:proofErr w:type="spellEnd"/>
            <w:r>
              <w:rPr>
                <w:b w:val="0"/>
                <w:color w:val="auto"/>
                <w:sz w:val="22"/>
                <w:szCs w:val="22"/>
                <w:lang w:val="en-US"/>
              </w:rPr>
              <w:t xml:space="preserve"> 1 </w:t>
            </w:r>
            <w:proofErr w:type="spellStart"/>
            <w:r>
              <w:rPr>
                <w:b w:val="0"/>
                <w:color w:val="auto"/>
                <w:sz w:val="22"/>
                <w:szCs w:val="22"/>
                <w:lang w:val="en-US"/>
              </w:rPr>
              <w:t>литр</w:t>
            </w:r>
            <w:proofErr w:type="spellEnd"/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25.99.12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D7626C">
            <w:pPr>
              <w:pStyle w:val="affff7"/>
              <w:rPr>
                <w:sz w:val="22"/>
                <w:szCs w:val="22"/>
              </w:rPr>
            </w:pPr>
            <w:r w:rsidRPr="00D7626C">
              <w:rPr>
                <w:sz w:val="22"/>
                <w:szCs w:val="22"/>
              </w:rPr>
              <w:t>Термос</w:t>
            </w:r>
            <w:r w:rsidR="00105E40">
              <w:rPr>
                <w:sz w:val="22"/>
                <w:szCs w:val="22"/>
              </w:rPr>
              <w:t>, 2,3л, ситечко для чая, нержавеющая сталь, ударопрочный корпус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Объем 2.3 литра,  ситечко для чая, нержавеющая сталь, ударопрочный корпус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22.19.73.140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Коврик для обуви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Поддон для обуви  120х60 см шип, полиуретановый, черный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26.52.14 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настенные  круглые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индикации Арабские цифры, плавный ход секундной стрелки, бесшумные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13.91.11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Полотенце большое 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100*180, махровое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26.51.51.110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Метеостанция (термометр)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влажности снаружи, влажности в помещении, температуры снаружи, температуры в помещении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22.29.23.120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Плечики для одежды  усиленные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пластик, ширина 42 см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23.12.13.110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Зеркало настенное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Навесное в раме, с </w:t>
            </w:r>
            <w:proofErr w:type="spellStart"/>
            <w:r>
              <w:rPr>
                <w:color w:val="000000"/>
                <w:sz w:val="22"/>
                <w:szCs w:val="22"/>
              </w:rPr>
              <w:t>крепежем</w:t>
            </w:r>
            <w:proofErr w:type="spellEnd"/>
            <w:r>
              <w:rPr>
                <w:color w:val="000000"/>
                <w:sz w:val="22"/>
                <w:szCs w:val="22"/>
              </w:rPr>
              <w:t>. Размеры минимум 50*120 см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15.12.12.210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чистки обуви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Армейский набор для чистки обуви (2 щетки и крем)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27.31.11.120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Световое табло «КХО вскрыто»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Табло изготовлено в алюминиевом корпусе с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подсветкой надписи. Лицевая часть из светорассеивающего акрилового стекла (полистирола). Для подсветки  светодиодная лента SMD5050.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color w:val="000000"/>
                <w:sz w:val="22"/>
                <w:szCs w:val="22"/>
              </w:rPr>
              <w:t>: 400 х 200 х 60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000000"/>
                <w:sz w:val="22"/>
                <w:szCs w:val="22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= 220 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  шнур с вилкой L=1,5 м. 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20.41.32.121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 стиральный для машины автомат 9кг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 стиральный для машины автомат 9кг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32.40.42.191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 - нарды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Шашки нарды магнитные классические 2 в1 доска 32x32см. Материал пластик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32.40.42.191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Складной шахматный набор из натурального дерева, классическая доска с фигурами (портативный дизайн). Материал: массив дерева Размер: 29x14.5cm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32.30.14.120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уголок для взрослых  + гантели разборные 20 кг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Шведская стенка напольная. Характеристики: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основания шведской стенки - 710 х 110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шведской стенки - 238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шведской стенки - 71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шведскую стенку - 450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турника - 106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турника - 50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подвесов на турнике - 2 шт.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турник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между брусьями (по осям) - 55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брусьев - 74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 под "брусья" - 40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Брусья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Допустимый вес штанги - 100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 вылет скамьи (по ножке)- 134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подушки на скамье - 110 х 30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скамьи в горизонтальном положении - 45 см. В комплекте штанга   + гантели разборные 20 кг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25.99.21.114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Сейф для документов А4 AIKO SL-65 T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В*Ш*</w:t>
            </w:r>
            <w:proofErr w:type="spellStart"/>
            <w:r>
              <w:rPr>
                <w:color w:val="000000"/>
                <w:sz w:val="22"/>
                <w:szCs w:val="22"/>
              </w:rPr>
              <w:t>Г,мм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630x460x340 (ключ). Класс </w:t>
            </w:r>
            <w:proofErr w:type="spellStart"/>
            <w:r>
              <w:rPr>
                <w:color w:val="000000"/>
                <w:sz w:val="22"/>
                <w:szCs w:val="22"/>
              </w:rPr>
              <w:t>взломостойкости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двери (ГОСТ-Р) H0. Число секций,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1. Число отделений,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дверцы, мм 1.2.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Толщина стенок, мм 1.20.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главного отделения, л 65. Ширина, см 46. Огнестойкость нет. Материал металл. 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 w:rsidTr="00D7626C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32.99.53.190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стенд 800*850мм на 6 карманов А4.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основы Пластик ПВХ (4-5 мм). Размеры стенда 800*850 мм. на 6 карманов А4.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карман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надписи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названия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сверху</w:t>
            </w:r>
            <w:proofErr w:type="spellEnd"/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68C6" w:rsidRDefault="001D68C6">
      <w:pPr>
        <w:spacing w:before="120" w:after="60"/>
        <w:jc w:val="both"/>
        <w:rPr>
          <w:b/>
          <w:bCs/>
        </w:rPr>
      </w:pPr>
    </w:p>
    <w:p w:rsidR="001D68C6" w:rsidRDefault="001D68C6">
      <w:pPr>
        <w:spacing w:before="120" w:after="60"/>
        <w:jc w:val="both"/>
        <w:rPr>
          <w:b/>
          <w:bCs/>
        </w:rPr>
      </w:pPr>
    </w:p>
    <w:p w:rsidR="001D68C6" w:rsidRDefault="00105E40">
      <w:pPr>
        <w:spacing w:before="120" w:after="6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2.1.2 </w:t>
      </w:r>
      <w:bookmarkStart w:id="37" w:name="_Hlk50465284"/>
      <w:r>
        <w:rPr>
          <w:b/>
          <w:bCs/>
          <w:sz w:val="24"/>
          <w:szCs w:val="24"/>
        </w:rPr>
        <w:t>Требования по сро</w:t>
      </w:r>
      <w:bookmarkEnd w:id="37"/>
      <w:r>
        <w:rPr>
          <w:b/>
          <w:bCs/>
          <w:sz w:val="24"/>
          <w:szCs w:val="24"/>
        </w:rPr>
        <w:t>кам поставки продукции</w:t>
      </w:r>
    </w:p>
    <w:p w:rsidR="001D68C6" w:rsidRDefault="00105E40">
      <w:pPr>
        <w:spacing w:before="120" w:after="60"/>
        <w:jc w:val="both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:rsidR="001D68C6" w:rsidRDefault="00105E40">
      <w:pPr>
        <w:spacing w:after="60"/>
        <w:jc w:val="both"/>
        <w:rPr>
          <w:i/>
          <w:sz w:val="24"/>
          <w:szCs w:val="24"/>
          <w:lang w:eastAsia="x-none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r>
        <w:rPr>
          <w:i/>
          <w:color w:val="auto"/>
          <w:sz w:val="24"/>
          <w:szCs w:val="24"/>
        </w:rPr>
        <w:t>в течение 30 календарных дней со дня, следующего за днем заключения Договора</w:t>
      </w:r>
      <w:r>
        <w:rPr>
          <w:i/>
          <w:sz w:val="24"/>
          <w:szCs w:val="24"/>
          <w:lang w:eastAsia="x-none"/>
        </w:rPr>
        <w:t>.</w:t>
      </w:r>
    </w:p>
    <w:p w:rsidR="001D68C6" w:rsidRDefault="00105E40">
      <w:pPr>
        <w:spacing w:after="60"/>
        <w:rPr>
          <w:sz w:val="24"/>
          <w:szCs w:val="24"/>
          <w:lang w:eastAsia="x-none"/>
        </w:rPr>
        <w:sectPr w:rsidR="001D68C6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bCs/>
          <w:sz w:val="24"/>
          <w:szCs w:val="24"/>
        </w:rPr>
        <w:t>Поставка продукции осуществляется одной партией в рамках вышеуказанных сроков.</w:t>
      </w:r>
    </w:p>
    <w:p w:rsidR="001D68C6" w:rsidRDefault="00105E40">
      <w:pPr>
        <w:pStyle w:val="4"/>
      </w:pPr>
      <w:bookmarkStart w:id="38" w:name="_Toc164261145"/>
      <w:bookmarkStart w:id="39" w:name="_Toc134784049"/>
      <w:bookmarkStart w:id="40" w:name="_Toc231371545"/>
      <w:r>
        <w:lastRenderedPageBreak/>
        <w:t xml:space="preserve">2.2. </w:t>
      </w:r>
      <w:bookmarkStart w:id="41" w:name="_Toc46743511"/>
      <w:bookmarkStart w:id="42" w:name="_Toc75446581"/>
      <w:bookmarkStart w:id="43" w:name="_Toc50125131"/>
      <w:bookmarkStart w:id="44" w:name="_Toc51339698"/>
      <w:r>
        <w:t xml:space="preserve">Требования к </w:t>
      </w:r>
      <w:bookmarkEnd w:id="41"/>
      <w:r>
        <w:t>качеству продукции</w:t>
      </w:r>
      <w:bookmarkEnd w:id="38"/>
      <w:bookmarkEnd w:id="39"/>
      <w:bookmarkEnd w:id="40"/>
      <w:bookmarkEnd w:id="42"/>
    </w:p>
    <w:p w:rsidR="001D68C6" w:rsidRDefault="00105E40">
      <w:pPr>
        <w:pStyle w:val="caption11111111"/>
        <w:rPr>
          <w:i w:val="0"/>
        </w:rPr>
      </w:pPr>
      <w:bookmarkStart w:id="45" w:name="_Toc75446582"/>
      <w:bookmarkStart w:id="46" w:name="_Toc164261146"/>
      <w:bookmarkStart w:id="47" w:name="_Toc134784051"/>
      <w:r>
        <w:rPr>
          <w:i w:val="0"/>
        </w:rPr>
        <w:t>Таблица 2. Требования к продукции</w:t>
      </w:r>
      <w:bookmarkEnd w:id="43"/>
      <w:bookmarkEnd w:id="44"/>
      <w:bookmarkEnd w:id="45"/>
      <w:bookmarkEnd w:id="46"/>
      <w:bookmarkEnd w:id="47"/>
    </w:p>
    <w:tbl>
      <w:tblPr>
        <w:tblW w:w="14283" w:type="dxa"/>
        <w:tblInd w:w="181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29"/>
        <w:gridCol w:w="3665"/>
        <w:gridCol w:w="3118"/>
        <w:gridCol w:w="1915"/>
        <w:gridCol w:w="2541"/>
        <w:gridCol w:w="2215"/>
      </w:tblGrid>
      <w:tr w:rsidR="001D68C6" w:rsidTr="00D7626C">
        <w:trPr>
          <w:tblHeader/>
        </w:trPr>
        <w:tc>
          <w:tcPr>
            <w:tcW w:w="8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D68C6" w:rsidTr="00D7626C">
        <w:trPr>
          <w:tblHeader/>
        </w:trPr>
        <w:tc>
          <w:tcPr>
            <w:tcW w:w="8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</w:tr>
      <w:tr w:rsidR="001D68C6" w:rsidTr="00D7626C">
        <w:trPr>
          <w:tblHeader/>
        </w:trPr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bookmarkStart w:id="48" w:name="_Toc53499667"/>
            <w:bookmarkEnd w:id="48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</w:t>
            </w:r>
            <w:r w:rsidR="00105E40"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 w:rsidP="00F03669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Инвертор для прожектора AVS 12/220 V 1500     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 w:rsidP="00F03669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AVS 12/220 V 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</w:t>
            </w:r>
            <w:r w:rsidR="00105E40">
              <w:rPr>
                <w:lang w:eastAsia="x-none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Фляга для воды с котелком 1 л, с чехлом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фляги  - пищевой пластик;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подсумка – ткань.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Комплектация: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Фляга;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Котелок-кружка;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Сумка. </w:t>
            </w:r>
            <w:proofErr w:type="spellStart"/>
            <w:r>
              <w:rPr>
                <w:b w:val="0"/>
                <w:color w:val="auto"/>
                <w:sz w:val="22"/>
                <w:szCs w:val="22"/>
                <w:lang w:val="en-US"/>
              </w:rPr>
              <w:t>Объем</w:t>
            </w:r>
            <w:proofErr w:type="spellEnd"/>
            <w:r>
              <w:rPr>
                <w:b w:val="0"/>
                <w:color w:val="auto"/>
                <w:sz w:val="22"/>
                <w:szCs w:val="22"/>
                <w:lang w:val="en-US"/>
              </w:rPr>
              <w:t xml:space="preserve"> 1 </w:t>
            </w:r>
            <w:proofErr w:type="spellStart"/>
            <w:r>
              <w:rPr>
                <w:b w:val="0"/>
                <w:color w:val="auto"/>
                <w:sz w:val="22"/>
                <w:szCs w:val="22"/>
                <w:lang w:val="en-US"/>
              </w:rPr>
              <w:t>литр</w:t>
            </w:r>
            <w:proofErr w:type="spellEnd"/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1.3</w:t>
            </w:r>
            <w:r w:rsidR="00105E40"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 w:rsidP="00F03669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Термос, 2,3л, ситечко для чая, нержавеющая сталь, ударопрочный корпус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Объем 2.3 литра,  ситечко для чая, нержавеющая сталь, ударопрочный корпус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rPr>
          <w:trHeight w:val="404"/>
        </w:trPr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1.4</w:t>
            </w:r>
            <w:r w:rsidR="00105E40"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Коврик для обуви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Поддон для обуви  120х60 см шип, полиуретановый, черный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настенные  круглые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индикации Арабские цифры, плавный ход секундной стрелки, бесшумные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Полотенце большое 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100*180, махровое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Метеостанция (термометр)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Измерение влажности снаружи, влажности в </w:t>
            </w:r>
            <w:r>
              <w:rPr>
                <w:color w:val="000000"/>
                <w:sz w:val="22"/>
                <w:szCs w:val="22"/>
              </w:rPr>
              <w:lastRenderedPageBreak/>
              <w:t>помещении, температуры снаружи, температуры в помещении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1.8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Плечики для одежды  усиленные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пластик, ширина 42 см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Зеркало настенное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Навесное в раме, с </w:t>
            </w:r>
            <w:proofErr w:type="spellStart"/>
            <w:r>
              <w:rPr>
                <w:color w:val="000000"/>
                <w:sz w:val="22"/>
                <w:szCs w:val="22"/>
              </w:rPr>
              <w:t>крепежем</w:t>
            </w:r>
            <w:proofErr w:type="spellEnd"/>
            <w:r>
              <w:rPr>
                <w:color w:val="000000"/>
                <w:sz w:val="22"/>
                <w:szCs w:val="22"/>
              </w:rPr>
              <w:t>. Размеры минимум 50*120 см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чистки обуви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Армейский набор для чистки обуви (2 щетки и крем)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1.11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Световое табло «КХО вскрыто»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Табло изготовлено в алюминиевом корпусе с подсветкой надписи. Лицевая часть из светорассеивающего акрилового стекла (полистирола). Для подсветки  светодиодная лента SMD5050.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ДхШхВ</w:t>
            </w:r>
            <w:proofErr w:type="spellEnd"/>
            <w:r>
              <w:rPr>
                <w:color w:val="000000"/>
                <w:sz w:val="22"/>
                <w:szCs w:val="22"/>
              </w:rPr>
              <w:t>: 400 х 200 х 60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000000"/>
                <w:sz w:val="22"/>
                <w:szCs w:val="22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= 220 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  шнур с вилкой L=1,5 м. 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 стиральный для машины автомат 9кг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BiMAX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Automat</w:t>
            </w:r>
            <w:proofErr w:type="spellEnd"/>
            <w:r>
              <w:rPr>
                <w:color w:val="000000"/>
                <w:sz w:val="22"/>
                <w:szCs w:val="22"/>
              </w:rPr>
              <w:t>,  9 кг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1.13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 - нарды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Шашки нарды магнитные классические 2 в1 доска 32x32см. Материал пластик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1.14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Складной шахматный набор из натурального дерева, классическая доска с фигурами (портативный дизайн). Материал: массив </w:t>
            </w:r>
            <w:r>
              <w:rPr>
                <w:color w:val="000000"/>
                <w:sz w:val="22"/>
                <w:szCs w:val="22"/>
              </w:rPr>
              <w:lastRenderedPageBreak/>
              <w:t>дерева Размер: 29x14.5cm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уголок для взрослых  + гантели разборные 20 кг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Шведская стенка напольная. Характеристики: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основания шведской стенки - 710 х 110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шведской стенки - 238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шведской стенки - 71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шведскую стенку - 450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турника - 106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турника - 50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подвесов на турнике - 2 шт.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турник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между брусьями (по осям) - 55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брусьев - 74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 под "брусья" - 40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Брусья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Допустимый вес штанги - 100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 вылет скамьи (по ножке)- 134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подушки на скамье - 110 х 30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Высота скамьи в горизонтальном положении - 45 см. В комплекте штанга   + гантели разборные 20 кг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1.16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Сейф для документов А4 AIKO SL-65 T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В*Ш*</w:t>
            </w:r>
            <w:proofErr w:type="spellStart"/>
            <w:r>
              <w:rPr>
                <w:color w:val="000000"/>
                <w:sz w:val="22"/>
                <w:szCs w:val="22"/>
              </w:rPr>
              <w:t>Г,мм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630x460x340 (ключ). Класс </w:t>
            </w:r>
            <w:proofErr w:type="spellStart"/>
            <w:r>
              <w:rPr>
                <w:color w:val="000000"/>
                <w:sz w:val="22"/>
                <w:szCs w:val="22"/>
              </w:rPr>
              <w:t>взломостойкости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двери (ГОСТ-Р) H0. Число секций,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1. Число отделений,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дверцы, мм 1.2.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Толщина стенок, мм 1.20.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главного отделения, л 65. Ширина, см 46. Огнестойкость нет. Материал металл. 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D7626C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1.17</w:t>
            </w:r>
            <w:r w:rsidR="00105E40">
              <w:rPr>
                <w:lang w:val="en-US"/>
              </w:rPr>
              <w:t>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стенд 800*850мм на 6 карманов А4.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основы Пластик ПВХ (4-5 мм). Размеры стенда 800*850 мм. на 6 карманов А4.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карман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надписи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названия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сверху</w:t>
            </w:r>
            <w:proofErr w:type="spellEnd"/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2.1.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поставки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осуществляется до склада Заказчика по адресу: РФ, 617760 Пермский край, Чайковский городской округ, г. Чайковский, территория </w:t>
            </w:r>
            <w:proofErr w:type="spellStart"/>
            <w:r>
              <w:rPr>
                <w:sz w:val="24"/>
                <w:szCs w:val="24"/>
              </w:rPr>
              <w:t>Воткинской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ГЭС, д. 1/2.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2.2.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</w:t>
            </w:r>
            <w:r>
              <w:rPr>
                <w:sz w:val="24"/>
                <w:szCs w:val="24"/>
              </w:rPr>
              <w:lastRenderedPageBreak/>
              <w:t>поставки.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  <w:shd w:val="clear" w:color="auto" w:fill="FFFF00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2.3.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упаковке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Упаковка не должна быть нарушена или повреждена.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 w:after="60"/>
              <w:ind w:left="25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гарантии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4.1.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комплектации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сертификаты соответствия продукции от завода-изготовителя. Сертификаты соответствия должны быть выданы отраслевыми органами сертификации и заверены печатью Поставщика.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lastRenderedPageBreak/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val="en-US" w:eastAsia="x-none"/>
              </w:rPr>
              <w:t>5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Прочие (дополнительные) требования к продукции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1875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Национальный режим не предоставляется.</w:t>
            </w:r>
          </w:p>
          <w:p w:rsidR="001D68C6" w:rsidRDefault="001D68C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1D68C6" w:rsidRDefault="00105E40">
            <w:pPr>
              <w:pStyle w:val="Standard"/>
              <w:widowControl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Указать страну происхождения товара в коммерческом предложении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</w:pPr>
          </w:p>
        </w:tc>
      </w:tr>
      <w:tr w:rsidR="001D68C6" w:rsidTr="00D7626C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Дополнительные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</w:pPr>
          </w:p>
        </w:tc>
      </w:tr>
    </w:tbl>
    <w:p w:rsidR="001D68C6" w:rsidRDefault="001D68C6">
      <w:pPr>
        <w:pStyle w:val="3"/>
        <w:rPr>
          <w:lang w:val="ru-RU"/>
        </w:rPr>
      </w:pPr>
    </w:p>
    <w:p w:rsidR="001D68C6" w:rsidRDefault="001D68C6">
      <w:pPr>
        <w:pStyle w:val="3"/>
        <w:rPr>
          <w:lang w:val="ru-RU"/>
        </w:rPr>
      </w:pPr>
    </w:p>
    <w:p w:rsidR="001D68C6" w:rsidRDefault="001D68C6">
      <w:pPr>
        <w:pStyle w:val="3"/>
        <w:rPr>
          <w:lang w:val="ru-RU"/>
        </w:rPr>
      </w:pPr>
    </w:p>
    <w:p w:rsidR="001D68C6" w:rsidRDefault="00105E40">
      <w:pPr>
        <w:pStyle w:val="3"/>
        <w:rPr>
          <w:lang w:val="ru-RU"/>
        </w:rPr>
        <w:sectPr w:rsidR="001D68C6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br w:type="page"/>
      </w:r>
    </w:p>
    <w:p w:rsidR="001D68C6" w:rsidRDefault="00105E40">
      <w:pPr>
        <w:pStyle w:val="caption111111"/>
        <w:rPr>
          <w:b/>
          <w:i w:val="0"/>
        </w:rPr>
      </w:pPr>
      <w:r>
        <w:rPr>
          <w:b/>
          <w:i w:val="0"/>
        </w:rPr>
        <w:lastRenderedPageBreak/>
        <w:t>2.2.1. В составе заявки необходимо предоставить:</w:t>
      </w:r>
    </w:p>
    <w:p w:rsidR="001D68C6" w:rsidRDefault="00105E40" w:rsidP="00105E40">
      <w:pPr>
        <w:spacing w:after="60"/>
        <w:ind w:firstLine="709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1D68C6" w:rsidRDefault="00105E40">
      <w:pPr>
        <w:pStyle w:val="afb"/>
        <w:tabs>
          <w:tab w:val="left" w:pos="426"/>
        </w:tabs>
        <w:spacing w:after="60"/>
        <w:ind w:left="0" w:hanging="505"/>
        <w:contextualSpacing w:val="0"/>
        <w:jc w:val="both"/>
        <w:textAlignment w:val="baseline"/>
        <w:rPr>
          <w:iCs/>
        </w:rPr>
      </w:pPr>
      <w:r>
        <w:rPr>
          <w:iCs/>
        </w:rPr>
        <w:t>- Техническое предложение, подготовленное в соответствии с настоящими ТТ по форме,  представленной в Документации о закупке.</w:t>
      </w:r>
    </w:p>
    <w:p w:rsidR="00105E40" w:rsidRDefault="00105E40">
      <w:pPr>
        <w:pStyle w:val="afb"/>
        <w:tabs>
          <w:tab w:val="left" w:pos="426"/>
        </w:tabs>
        <w:spacing w:after="60"/>
        <w:ind w:left="0" w:hanging="505"/>
        <w:contextualSpacing w:val="0"/>
        <w:jc w:val="both"/>
        <w:textAlignment w:val="baseline"/>
        <w:rPr>
          <w:iCs/>
        </w:rPr>
      </w:pP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49" w:name="_Toc231371546"/>
      <w:r w:rsidRPr="00105E40">
        <w:rPr>
          <w:lang w:val="ru-RU"/>
        </w:rPr>
        <w:t>Треб</w:t>
      </w:r>
      <w:proofErr w:type="spellStart"/>
      <w:r>
        <w:t>ования</w:t>
      </w:r>
      <w:proofErr w:type="spellEnd"/>
      <w:r>
        <w:t xml:space="preserve"> к документации по ценообразованию на этапе закупки.</w:t>
      </w:r>
      <w:bookmarkEnd w:id="49"/>
    </w:p>
    <w:p w:rsidR="00105E40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ab/>
      </w:r>
      <w:r w:rsidRPr="0030167E">
        <w:rPr>
          <w:bCs/>
          <w:iCs/>
          <w:sz w:val="24"/>
          <w:szCs w:val="24"/>
          <w:lang w:eastAsia="x-none"/>
        </w:rPr>
        <w:t xml:space="preserve">3.1. </w:t>
      </w:r>
      <w:r>
        <w:rPr>
          <w:bCs/>
          <w:iCs/>
          <w:sz w:val="24"/>
          <w:szCs w:val="24"/>
          <w:lang w:eastAsia="x-none"/>
        </w:rPr>
        <w:t>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105E40" w:rsidRPr="0030167E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 w:rsidRPr="0030167E">
        <w:rPr>
          <w:bCs/>
          <w:iCs/>
          <w:sz w:val="24"/>
          <w:szCs w:val="24"/>
          <w:lang w:eastAsia="x-none"/>
        </w:rPr>
        <w:t xml:space="preserve">         3.2. В обоснование стоимости своей заявки Участник предоставляет Коммерческое предложение в произвольной форме</w:t>
      </w:r>
    </w:p>
    <w:p w:rsidR="00105E40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jc w:val="both"/>
        <w:rPr>
          <w:bCs/>
          <w:iCs/>
          <w:sz w:val="24"/>
          <w:szCs w:val="24"/>
          <w:lang w:eastAsia="x-none"/>
        </w:rPr>
      </w:pPr>
    </w:p>
    <w:sectPr w:rsidR="001D68C6">
      <w:headerReference w:type="default" r:id="rId12"/>
      <w:headerReference w:type="first" r:id="rId13"/>
      <w:pgSz w:w="11906" w:h="16838"/>
      <w:pgMar w:top="737" w:right="851" w:bottom="992" w:left="851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CB" w:rsidRDefault="00105E40">
      <w:r>
        <w:separator/>
      </w:r>
    </w:p>
  </w:endnote>
  <w:endnote w:type="continuationSeparator" w:id="0">
    <w:p w:rsidR="00FA5ACB" w:rsidRDefault="0010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CB" w:rsidRDefault="00105E40">
      <w:r>
        <w:separator/>
      </w:r>
    </w:p>
  </w:footnote>
  <w:footnote w:type="continuationSeparator" w:id="0">
    <w:p w:rsidR="00FA5ACB" w:rsidRDefault="0010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05E40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B82C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989"/>
    <w:multiLevelType w:val="multilevel"/>
    <w:tmpl w:val="8EDAC8E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EDE7A1A"/>
    <w:multiLevelType w:val="multilevel"/>
    <w:tmpl w:val="045EC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11E26"/>
    <w:multiLevelType w:val="multilevel"/>
    <w:tmpl w:val="9DA67C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C6"/>
    <w:rsid w:val="00105E40"/>
    <w:rsid w:val="001D68C6"/>
    <w:rsid w:val="005D49FF"/>
    <w:rsid w:val="00B82C41"/>
    <w:rsid w:val="00D7626C"/>
    <w:rsid w:val="00F03669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E1FE"/>
  <w15:docId w15:val="{29D4CC6D-584B-4693-8806-C5746F5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rsid w:val="007B6FE5"/>
    <w:pPr>
      <w:keepNext/>
      <w:tabs>
        <w:tab w:val="left" w:pos="0"/>
      </w:tabs>
      <w:spacing w:before="120" w:after="60"/>
      <w:ind w:left="1225" w:hanging="50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qFormat/>
    <w:rPr>
      <w:color w:val="0563C1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7B6FE5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uiPriority w:val="99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  <w:qFormat/>
  </w:style>
  <w:style w:type="character" w:styleId="aff7">
    <w:name w:val="Hyperlink"/>
    <w:basedOn w:val="a0"/>
    <w:uiPriority w:val="99"/>
    <w:rPr>
      <w:color w:val="0563C1"/>
      <w:u w:val="single"/>
    </w:rPr>
  </w:style>
  <w:style w:type="character" w:customStyle="1" w:styleId="aff8">
    <w:name w:val="Символ нумерации"/>
    <w:qFormat/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a">
    <w:name w:val="line number"/>
  </w:style>
  <w:style w:type="paragraph" w:styleId="affb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c">
    <w:name w:val="List"/>
    <w:basedOn w:val="af9"/>
  </w:style>
  <w:style w:type="paragraph" w:styleId="aff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b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b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b"/>
    <w:qFormat/>
  </w:style>
  <w:style w:type="paragraph" w:customStyle="1" w:styleId="17">
    <w:name w:val="Заголовок1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17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7"/>
    <w:qFormat/>
  </w:style>
  <w:style w:type="paragraph" w:customStyle="1" w:styleId="caption111111111111">
    <w:name w:val="caption11111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11111">
    <w:name w:val="index heading111111111111"/>
    <w:basedOn w:val="affb"/>
    <w:qFormat/>
  </w:style>
  <w:style w:type="paragraph" w:customStyle="1" w:styleId="afff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0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1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rPr>
      <w:sz w:val="20"/>
      <w:szCs w:val="20"/>
    </w:rPr>
  </w:style>
  <w:style w:type="paragraph" w:customStyle="1" w:styleId="18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"/>
    <w:pPr>
      <w:ind w:left="360"/>
    </w:pPr>
    <w:rPr>
      <w:sz w:val="24"/>
      <w:szCs w:val="24"/>
    </w:rPr>
  </w:style>
  <w:style w:type="paragraph" w:styleId="afff4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5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"/>
    <w:qFormat/>
  </w:style>
  <w:style w:type="paragraph" w:customStyle="1" w:styleId="afff7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9">
    <w:name w:val="annotation subject"/>
    <w:basedOn w:val="aff2"/>
    <w:qFormat/>
    <w:rPr>
      <w:b/>
      <w:bCs/>
    </w:rPr>
  </w:style>
  <w:style w:type="paragraph" w:customStyle="1" w:styleId="1a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2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3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4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e">
    <w:name w:val="Таблица текст"/>
    <w:basedOn w:val="a"/>
    <w:link w:val="afd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6">
    <w:name w:val="Содержимое врезки"/>
    <w:basedOn w:val="a"/>
    <w:qFormat/>
  </w:style>
  <w:style w:type="paragraph" w:customStyle="1" w:styleId="affff7">
    <w:name w:val="Содержимое таблицы"/>
    <w:basedOn w:val="a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335B6A"/>
    <w:pPr>
      <w:textAlignment w:val="baseline"/>
    </w:pPr>
    <w:rPr>
      <w:sz w:val="28"/>
      <w:szCs w:val="28"/>
    </w:rPr>
  </w:style>
  <w:style w:type="numbering" w:customStyle="1" w:styleId="1d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AB0F-5527-449F-B72C-4F486CE0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18</cp:revision>
  <cp:lastPrinted>2025-12-10T15:14:00Z</cp:lastPrinted>
  <dcterms:created xsi:type="dcterms:W3CDTF">2026-06-03T04:48:00Z</dcterms:created>
  <dcterms:modified xsi:type="dcterms:W3CDTF">2026-06-05T10:58:00Z</dcterms:modified>
  <dc:language>ru-RU</dc:language>
</cp:coreProperties>
</file>