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713" w:type="dxa"/>
        <w:jc w:val="left"/>
        <w:tblInd w:w="1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firstRow="0" w:lastRow="0" w:firstColumn="0" w:lastColumn="0"/>
      </w:tblPr>
      <w:tblGrid>
        <w:gridCol w:w="4921"/>
        <w:gridCol w:w="5791"/>
      </w:tblGrid>
      <w:tr>
        <w:trPr>
          <w:trHeight w:val="2804" w:hRule="atLeast"/>
        </w:trPr>
        <w:tc>
          <w:tcPr>
            <w:tcW w:w="4921" w:type="dxa"/>
            <w:tcBorders/>
          </w:tcPr>
          <w:p>
            <w:pPr>
              <w:pStyle w:val="Normal"/>
              <w:keepNext w:val="true"/>
              <w:keepLines/>
              <w:widowControl w:val="false"/>
              <w:tabs>
                <w:tab w:val="clear" w:pos="708"/>
                <w:tab w:val="left" w:pos="213" w:leader="none"/>
                <w:tab w:val="right" w:pos="1020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791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113" w:right="454" w:hanging="0"/>
              <w:rPr>
                <w:sz w:val="26"/>
                <w:szCs w:val="26"/>
                <w:lang w:eastAsia="x-none"/>
              </w:rPr>
            </w:pPr>
            <w:r>
              <w:rPr>
                <w:sz w:val="26"/>
                <w:szCs w:val="26"/>
                <w:lang w:eastAsia="x-none"/>
              </w:rPr>
            </w:r>
          </w:p>
          <w:p>
            <w:pPr>
              <w:pStyle w:val="Normal"/>
              <w:widowControl w:val="false"/>
              <w:ind w:firstLine="6096"/>
              <w:rPr>
                <w:sz w:val="26"/>
                <w:szCs w:val="26"/>
                <w:lang w:eastAsia="x-none"/>
              </w:rPr>
            </w:pPr>
            <w:r>
              <w:rPr>
                <w:sz w:val="26"/>
                <w:szCs w:val="26"/>
                <w:lang w:eastAsia="x-none"/>
              </w:rPr>
            </w:r>
          </w:p>
          <w:p>
            <w:pPr>
              <w:pStyle w:val="Normal"/>
              <w:widowControl w:val="false"/>
              <w:ind w:left="5839" w:right="5329" w:hanging="0"/>
              <w:rPr>
                <w:sz w:val="26"/>
                <w:szCs w:val="26"/>
                <w:lang w:eastAsia="x-none"/>
              </w:rPr>
            </w:pPr>
            <w:r>
              <w:rPr>
                <w:sz w:val="26"/>
                <w:szCs w:val="26"/>
                <w:lang w:eastAsia="x-none"/>
              </w:rPr>
            </w:r>
          </w:p>
        </w:tc>
      </w:tr>
    </w:tbl>
    <w:p>
      <w:pPr>
        <w:pStyle w:val="Normal"/>
        <w:keepNext w:val="true"/>
        <w:keepLines/>
        <w:tabs>
          <w:tab w:val="clear" w:pos="708"/>
          <w:tab w:val="left" w:pos="213" w:leader="none"/>
          <w:tab w:val="right" w:pos="10204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ab/>
      </w:r>
    </w:p>
    <w:p>
      <w:pPr>
        <w:pStyle w:val="Normal"/>
        <w:keepNext w:val="true"/>
        <w:keepLines/>
        <w:tabs>
          <w:tab w:val="clear" w:pos="708"/>
          <w:tab w:val="left" w:pos="213" w:leader="none"/>
          <w:tab w:val="right" w:pos="10204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tabs>
          <w:tab w:val="clear" w:pos="708"/>
          <w:tab w:val="left" w:pos="213" w:leader="none"/>
          <w:tab w:val="right" w:pos="10204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tabs>
          <w:tab w:val="clear" w:pos="708"/>
          <w:tab w:val="left" w:pos="213" w:leader="none"/>
          <w:tab w:val="right" w:pos="10204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ind w:right="5159" w:hanging="0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  <w:bookmarkStart w:id="0" w:name="_Toc137554584"/>
      <w:bookmarkStart w:id="1" w:name="_Toc141696704"/>
      <w:bookmarkStart w:id="2" w:name="_Toc139856287"/>
      <w:bookmarkStart w:id="3" w:name="_Toc137554584"/>
      <w:bookmarkStart w:id="4" w:name="_Toc141696704"/>
      <w:bookmarkStart w:id="5" w:name="_Toc139856287"/>
      <w:bookmarkEnd w:id="3"/>
      <w:bookmarkEnd w:id="4"/>
      <w:bookmarkEnd w:id="5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ОКПД 2: 45.20.11 Оказание услуг по техническому обслуживанию и текущему ремонту не гарантийных транспортных средств в в Хабаровском крае, г. Хабаровск для нужд Владивостокского представительства АО "ТК РусГидро"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Наименование закупаемой продукции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Цель оказания услуг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b/>
                <w:bCs/>
                <w:vanish w:val="false"/>
              </w:rPr>
              <w:t>Ошибка! Закладка не определена.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8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Существующее положение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b/>
                <w:bCs/>
                <w:vanish w:val="false"/>
              </w:rPr>
              <w:t>Ошибка! Закладка не определена.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b w:val="false"/>
                <w:bCs w:val="false"/>
                <w:vanish w:val="false"/>
              </w:rPr>
              <w:t>Ошибка! Закладка не определена.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  <w:sz w:val="24"/>
                <w:szCs w:val="24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  <w:sz w:val="24"/>
                <w:szCs w:val="24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b/>
                <w:bCs/>
                <w:vanish w:val="false"/>
              </w:rPr>
              <w:t>Ошибка! Закладка не определена.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b/>
                <w:bCs/>
                <w:vanish w:val="false"/>
              </w:rPr>
              <w:t>Ошибка! Закладка не определена.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b w:val="false"/>
                <w:bCs w:val="false"/>
                <w:vanish w:val="false"/>
              </w:rPr>
              <w:t>Ошибка! Закладка не определена.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10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b w:val="false"/>
                <w:bCs w:val="false"/>
                <w:vanish w:val="false"/>
              </w:rPr>
              <w:t>Ошибка! Закладка не определена.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54643711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договора………………………………….........................................…………………………………...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>
              <w:rFonts w:eastAsia="" w:eastAsiaTheme="minorEastAsia"/>
            </w:rPr>
          </w:pPr>
          <w:r>
            <w:rPr>
              <w:rFonts w:eastAsia="" w:eastAsiaTheme="minorEastAsia"/>
              <w:b/>
              <w:sz w:val="24"/>
              <w:szCs w:val="24"/>
            </w:rPr>
            <w:t>5</w:t>
          </w:r>
          <w:r>
            <w:rPr>
              <w:rFonts w:eastAsia="" w:eastAsiaTheme="minorEastAsia"/>
            </w:rPr>
            <w:t xml:space="preserve">. </w:t>
          </w:r>
          <w:r>
            <w:rPr>
              <w:rFonts w:eastAsia="" w:eastAsiaTheme="minorEastAsia"/>
              <w:b/>
              <w:sz w:val="24"/>
              <w:szCs w:val="24"/>
            </w:rPr>
            <w:t>Приложения………………………………………………………………………………………....11</w:t>
          </w:r>
          <w:r>
            <w:rPr>
              <w:sz w:val="24"/>
              <w:b/>
              <w:szCs w:val="24"/>
              <w:rFonts w:eastAsia="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</w:rPr>
      </w:pPr>
      <w:r>
        <w:rPr>
          <w:rFonts w:eastAsia="" w:cs="" w:cstheme="minorBidi" w:eastAsiaTheme="minorEastAsia" w:ascii="Calibri" w:hAnsi="Calibri"/>
          <w:b w:val="false"/>
          <w:bCs w:val="false"/>
        </w:rPr>
      </w:r>
    </w:p>
    <w:p>
      <w:pPr>
        <w:pStyle w:val="Heading2"/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  <w:lang w:val="ru-RU"/>
        </w:rPr>
      </w:pPr>
      <w:bookmarkStart w:id="6" w:name="_Toc54643694"/>
      <w:r>
        <w:rPr>
          <w:sz w:val="24"/>
          <w:szCs w:val="24"/>
          <w:lang w:val="ru-RU"/>
        </w:rPr>
        <w:t>Общие сведения</w:t>
      </w:r>
      <w:bookmarkEnd w:id="6"/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spacing w:before="0" w:after="0"/>
        <w:rPr/>
      </w:pPr>
      <w:bookmarkStart w:id="7" w:name="_Toc54643695"/>
      <w:bookmarkStart w:id="8" w:name="_Toc46743505"/>
      <w:r>
        <w:rPr/>
        <w:t>Обозначения и сокращения</w:t>
      </w:r>
      <w:bookmarkEnd w:id="7"/>
      <w:bookmarkEnd w:id="8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</w:rPr>
              <w:t>ТР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Технический ремонт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Транспортное средство</w:t>
            </w:r>
          </w:p>
        </w:tc>
      </w:tr>
      <w:tr>
        <w:trPr>
          <w:trHeight w:val="538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Транспортный участок</w:t>
            </w:r>
          </w:p>
        </w:tc>
      </w:tr>
      <w:tr>
        <w:trPr>
          <w:trHeight w:val="473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ТО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Техническое обслуживание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spacing w:before="0" w:after="0"/>
        <w:rPr/>
      </w:pPr>
      <w:bookmarkStart w:id="9" w:name="_Toc54643696"/>
      <w:bookmarkStart w:id="10" w:name="_Toc46743506"/>
      <w:bookmarkEnd w:id="9"/>
      <w:bookmarkEnd w:id="10"/>
      <w:r>
        <w:rPr/>
        <w:t>Наименование закупаемой продукции</w:t>
      </w:r>
    </w:p>
    <w:p>
      <w:pPr>
        <w:pStyle w:val="Normal"/>
        <w:keepNext w:val="true"/>
        <w:keepLines/>
        <w:tabs>
          <w:tab w:val="clear" w:pos="708"/>
          <w:tab w:val="left" w:pos="426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ОКПД 2: 45.20.11 Оказание услуг по техническому обслуживанию и текущему ремонту не гарантийных транспортных средств в Хабаровском крае, г. Хабаровск для нужд Владивостокского представительства АО "ТК РусГидро"</w:t>
      </w:r>
    </w:p>
    <w:p>
      <w:pPr>
        <w:pStyle w:val="Normal"/>
        <w:keepNext w:val="true"/>
        <w:keepLines/>
        <w:tabs>
          <w:tab w:val="clear" w:pos="708"/>
          <w:tab w:val="left" w:pos="426" w:leader="none"/>
        </w:tabs>
        <w:jc w:val="both"/>
        <w:rPr>
          <w:rStyle w:val="Style8"/>
          <w:b w:val="false"/>
          <w:i w:val="false"/>
          <w:i w:val="false"/>
          <w:sz w:val="24"/>
          <w:szCs w:val="24"/>
          <w:shd w:fill="auto" w:val="clear"/>
        </w:rPr>
      </w:pPr>
      <w:r>
        <w:rPr>
          <w:b w:val="false"/>
          <w:i w:val="false"/>
          <w:sz w:val="24"/>
          <w:szCs w:val="24"/>
          <w:shd w:fill="auto" w:val="clear"/>
        </w:rPr>
      </w:r>
    </w:p>
    <w:p>
      <w:pPr>
        <w:pStyle w:val="Heading4"/>
        <w:widowControl w:val="false"/>
        <w:numPr>
          <w:ilvl w:val="1"/>
          <w:numId w:val="3"/>
        </w:numPr>
        <w:tabs>
          <w:tab w:val="left" w:pos="0" w:leader="none"/>
          <w:tab w:val="left" w:pos="426" w:leader="none"/>
        </w:tabs>
        <w:spacing w:before="0" w:after="0"/>
        <w:ind w:left="431" w:hanging="431"/>
        <w:jc w:val="both"/>
        <w:rPr>
          <w:b w:val="false"/>
          <w:i/>
          <w:i/>
          <w:shd w:fill="FFFF99" w:val="clear"/>
        </w:rPr>
      </w:pPr>
      <w:r>
        <w:rPr/>
        <w:t xml:space="preserve">Цель </w:t>
      </w:r>
      <w:r>
        <w:rPr>
          <w:lang w:val="ru-RU"/>
        </w:rPr>
        <w:t>оказания услуг</w:t>
      </w:r>
      <w:r>
        <w:rPr/>
        <w:t xml:space="preserve"> </w:t>
      </w:r>
    </w:p>
    <w:p>
      <w:pPr>
        <w:pStyle w:val="Heading4"/>
        <w:widowControl w:val="false"/>
        <w:tabs>
          <w:tab w:val="clear" w:pos="0"/>
        </w:tabs>
        <w:spacing w:before="0" w:after="0"/>
        <w:ind w:left="0" w:hanging="0"/>
        <w:jc w:val="both"/>
        <w:rPr>
          <w:b w:val="false"/>
          <w:lang w:val="ru-RU"/>
        </w:rPr>
      </w:pPr>
      <w:r>
        <w:rPr>
          <w:b w:val="false"/>
          <w:lang w:val="ru-RU"/>
        </w:rPr>
        <w:t>Проведение технического обслуживания и технического ремонта транспортных средств в</w:t>
      </w:r>
      <w:r>
        <w:rPr/>
        <w:t xml:space="preserve"> </w:t>
      </w:r>
      <w:r>
        <w:rPr>
          <w:b w:val="false"/>
          <w:lang w:val="ru-RU"/>
        </w:rPr>
        <w:t>Хабаровском крае, г. Хабаровске для нужд</w:t>
      </w:r>
      <w:r>
        <w:rPr>
          <w:b w:val="false"/>
        </w:rPr>
        <w:t xml:space="preserve"> Владивостокского представительства АО «ТК РусГидро»</w:t>
      </w:r>
      <w:r>
        <w:rPr>
          <w:b w:val="false"/>
          <w:lang w:val="ru-RU"/>
        </w:rPr>
        <w:t xml:space="preserve"> с целью поддержания автотранспорта в надлежащем состоянии.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spacing w:before="0" w:after="0"/>
        <w:rPr/>
      </w:pPr>
      <w:r>
        <w:rPr/>
        <w:t>Существующее положение</w:t>
      </w:r>
      <w:r>
        <w:rPr>
          <w:lang w:val="ru-RU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auto" w:val="clear"/>
        </w:rPr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Эксплуатация транспортных средств осуществляется в рамках исполнения доходного договора на транспортное обслуживание № 036/2023/ВП/Р от 29.06.2023г. с ПАО «ДЭК».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auto" w:val="clear"/>
        </w:rPr>
      </w:pPr>
      <w:r>
        <w:rPr>
          <w:b w:val="false"/>
          <w:bCs/>
          <w:i w:val="false"/>
          <w:sz w:val="24"/>
          <w:szCs w:val="24"/>
          <w:shd w:fill="auto" w:val="clear"/>
        </w:rPr>
      </w:r>
    </w:p>
    <w:p>
      <w:pPr>
        <w:pStyle w:val="Heading1"/>
        <w:keepLines/>
        <w:tabs>
          <w:tab w:val="clear" w:pos="0"/>
        </w:tabs>
        <w:spacing w:before="0" w:after="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  <w:lang w:val="ru-RU"/>
        </w:rPr>
      </w:pPr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</w:p>
    <w:tbl>
      <w:tblPr>
        <w:tblW w:w="991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57"/>
        <w:gridCol w:w="1822"/>
        <w:gridCol w:w="1825"/>
        <w:gridCol w:w="3888"/>
        <w:gridCol w:w="1819"/>
      </w:tblGrid>
      <w:tr>
        <w:trPr>
          <w:trHeight w:val="873" w:hRule="atLeas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основного средства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(в отношении которого оказываются услуги)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Хабаровский край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TOYOTA CAMRY XW7BF4FK20S069647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Хабаровский край</w:t>
            </w:r>
          </w:p>
        </w:tc>
        <w:tc>
          <w:tcPr>
            <w:tcW w:w="3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TOYOTA CAMRY XW7BF4FK00S069517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Хабаровский край</w:t>
            </w:r>
          </w:p>
        </w:tc>
        <w:tc>
          <w:tcPr>
            <w:tcW w:w="3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TOYOTA CAMRY XW7BF4FK70S069515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Хабаровский край</w:t>
            </w:r>
          </w:p>
        </w:tc>
        <w:tc>
          <w:tcPr>
            <w:tcW w:w="3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TOYOTA CAMRY XW7BF3HK10S118439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Хабаровский край</w:t>
            </w:r>
          </w:p>
        </w:tc>
        <w:tc>
          <w:tcPr>
            <w:tcW w:w="3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TOYOTA CAMRY XW7BF3HK60S121370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Хабаровский край</w:t>
            </w:r>
          </w:p>
        </w:tc>
        <w:tc>
          <w:tcPr>
            <w:tcW w:w="3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NISSAN TERRANO Z8NHSNHGD60954387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Хабаровский край</w:t>
            </w:r>
          </w:p>
        </w:tc>
        <w:tc>
          <w:tcPr>
            <w:tcW w:w="3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NISSAN TEANA Z8NBCAL33ES011156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Хабаровский край</w:t>
            </w:r>
          </w:p>
        </w:tc>
        <w:tc>
          <w:tcPr>
            <w:tcW w:w="3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 LAND CRUISER PRADO JTEBU29J705140470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Хабаровский край</w:t>
            </w:r>
          </w:p>
        </w:tc>
        <w:tc>
          <w:tcPr>
            <w:tcW w:w="3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 HIACE TRH223L-LEMNKX JTFS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  <w:lang w:val="en-US"/>
              </w:rPr>
              <w:t>23P606048177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Хабаровский край</w:t>
            </w:r>
          </w:p>
        </w:tc>
        <w:tc>
          <w:tcPr>
            <w:tcW w:w="3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 HIACE TRH223L-LEMNKX JTFS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  <w:lang w:val="en-US"/>
              </w:rPr>
              <w:t>23P206040867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Хабаровский край</w:t>
            </w:r>
          </w:p>
        </w:tc>
        <w:tc>
          <w:tcPr>
            <w:tcW w:w="3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MITSUBISHI OUTLANDER JMBXLCW6W7Z002312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Хабаровский край</w:t>
            </w:r>
          </w:p>
        </w:tc>
        <w:tc>
          <w:tcPr>
            <w:tcW w:w="3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TOYOTA CAMRY XW7BF4FK608131356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Хабаровский край</w:t>
            </w:r>
          </w:p>
        </w:tc>
        <w:tc>
          <w:tcPr>
            <w:tcW w:w="3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TOYOTA TOURING HIACE RCH47-0027529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Хабаровский край</w:t>
            </w:r>
          </w:p>
        </w:tc>
        <w:tc>
          <w:tcPr>
            <w:tcW w:w="3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TOYOTA HIACE   KDH206-8078865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Хабаровский край</w:t>
            </w:r>
          </w:p>
        </w:tc>
        <w:tc>
          <w:tcPr>
            <w:tcW w:w="3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NISSAN TERRANO Z8NHSNHGD63109103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Хабаровский край</w:t>
            </w:r>
          </w:p>
        </w:tc>
        <w:tc>
          <w:tcPr>
            <w:tcW w:w="3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RENAULT DUSTER  X7LHSRHGN65381378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Хабаровский край</w:t>
            </w:r>
          </w:p>
        </w:tc>
        <w:tc>
          <w:tcPr>
            <w:tcW w:w="3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RENAULT DUSTER  X7LHSRHGN65381381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Хабаровский край</w:t>
            </w:r>
          </w:p>
        </w:tc>
        <w:tc>
          <w:tcPr>
            <w:tcW w:w="3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RENAULT DUSTER  X7LHSRHGN65381380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Хабаровский край</w:t>
            </w:r>
          </w:p>
        </w:tc>
        <w:tc>
          <w:tcPr>
            <w:tcW w:w="3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RENAULT DUSTER  X7LHSRHGN65381382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Хабаровский край</w:t>
            </w:r>
          </w:p>
        </w:tc>
        <w:tc>
          <w:tcPr>
            <w:tcW w:w="3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Peugeot 39023A XU639023AL0000152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Хабаровский край</w:t>
            </w:r>
          </w:p>
        </w:tc>
        <w:tc>
          <w:tcPr>
            <w:tcW w:w="3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NISSAN TERRANO Z8NHSNHGD61084653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Хабаровский край</w:t>
            </w:r>
          </w:p>
        </w:tc>
        <w:tc>
          <w:tcPr>
            <w:tcW w:w="3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TOYOTA HIACE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KDH206-6005130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Хабаровский край</w:t>
            </w:r>
          </w:p>
        </w:tc>
        <w:tc>
          <w:tcPr>
            <w:tcW w:w="3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TOYOTA HIACE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KDH206-8036267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Хабаровский край</w:t>
            </w:r>
          </w:p>
        </w:tc>
        <w:tc>
          <w:tcPr>
            <w:tcW w:w="3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RENAULT DUSTER  X7LHSRHGN65381358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Хабаровский край</w:t>
            </w:r>
          </w:p>
        </w:tc>
        <w:tc>
          <w:tcPr>
            <w:tcW w:w="3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RENAULT DUSTER  X7LHSRHGN65381418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21" w:hRule="atLeast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Хабаровский край</w:t>
            </w:r>
          </w:p>
        </w:tc>
        <w:tc>
          <w:tcPr>
            <w:tcW w:w="3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 LAND CRUISER UZJ200L-GMAEKW JTMCT05J204010382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Хабаровский край</w:t>
            </w:r>
          </w:p>
        </w:tc>
        <w:tc>
          <w:tcPr>
            <w:tcW w:w="3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Toyota Land Cruiser 200  JTMHX02J704207370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Хабаровский край</w:t>
            </w:r>
          </w:p>
        </w:tc>
        <w:tc>
          <w:tcPr>
            <w:tcW w:w="3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Toyota Land Cruiser 150 JTEBU3FJX0K187116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Хабаровский край</w:t>
            </w:r>
          </w:p>
        </w:tc>
        <w:tc>
          <w:tcPr>
            <w:tcW w:w="3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Toyota Land Cruiser 150 JTEBU3FJ70K187168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Хабаровский край</w:t>
            </w:r>
          </w:p>
        </w:tc>
        <w:tc>
          <w:tcPr>
            <w:tcW w:w="3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RENAULT DUSTER  X7LHSRHGN65381359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Хабаровский край</w:t>
            </w:r>
          </w:p>
        </w:tc>
        <w:tc>
          <w:tcPr>
            <w:tcW w:w="3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Peugeot 39023A XU639023AL0000156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Хабаровский край</w:t>
            </w:r>
          </w:p>
        </w:tc>
        <w:tc>
          <w:tcPr>
            <w:tcW w:w="3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TOYOTA HIACE   KDH206-8080224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11" w:hRule="atLeast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Хабаровский край</w:t>
            </w:r>
          </w:p>
        </w:tc>
        <w:tc>
          <w:tcPr>
            <w:tcW w:w="3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TOYOTA COROLLA FIELDER ZZE124-0003695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Хабаровский край</w:t>
            </w:r>
          </w:p>
        </w:tc>
        <w:tc>
          <w:tcPr>
            <w:tcW w:w="3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UAZ PATRIOT ХТТ316300D0011045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Хабаровский край</w:t>
            </w:r>
          </w:p>
        </w:tc>
        <w:tc>
          <w:tcPr>
            <w:tcW w:w="3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UAZ PATRIOT ХТТ316300В0011033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Хабаровский край</w:t>
            </w:r>
          </w:p>
        </w:tc>
        <w:tc>
          <w:tcPr>
            <w:tcW w:w="3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NISSAN TERRANO Z8NHSNHGD660919172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Хабаровский край</w:t>
            </w:r>
          </w:p>
        </w:tc>
        <w:tc>
          <w:tcPr>
            <w:tcW w:w="3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RENAULT DUSTER Ургал X7LHSRHGN65381360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Хабаровский край</w:t>
            </w:r>
          </w:p>
        </w:tc>
        <w:tc>
          <w:tcPr>
            <w:tcW w:w="3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UAZ PATRIOT XTT316300F1048206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Хабаровский край</w:t>
            </w:r>
          </w:p>
        </w:tc>
        <w:tc>
          <w:tcPr>
            <w:tcW w:w="3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NISSAN TERRANO Z8NHSNHGD63109100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Хабаровский край</w:t>
            </w:r>
          </w:p>
        </w:tc>
        <w:tc>
          <w:tcPr>
            <w:tcW w:w="3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TOYOTA NOAH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ZRR75-0053442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Хабаровский край</w:t>
            </w:r>
          </w:p>
        </w:tc>
        <w:tc>
          <w:tcPr>
            <w:tcW w:w="3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NISSAN TERRANO Z8NHSNHGD63109097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Хабаровский край</w:t>
            </w:r>
          </w:p>
        </w:tc>
        <w:tc>
          <w:tcPr>
            <w:tcW w:w="3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UAZ PATRIOT XTT316300N1008252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Хабаровский край</w:t>
            </w:r>
          </w:p>
        </w:tc>
        <w:tc>
          <w:tcPr>
            <w:tcW w:w="3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NISSAN TERRANO XTT390995L1216144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Хабаровский край</w:t>
            </w:r>
          </w:p>
        </w:tc>
        <w:tc>
          <w:tcPr>
            <w:tcW w:w="3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RENAULT DUSTER Совгавань X7LHSRHGN65381379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Хабаровский край</w:t>
            </w:r>
          </w:p>
        </w:tc>
        <w:tc>
          <w:tcPr>
            <w:tcW w:w="3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UAZ PATRIOT Ванино XTT316300M1005580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Хабаровский край</w:t>
            </w:r>
          </w:p>
        </w:tc>
        <w:tc>
          <w:tcPr>
            <w:tcW w:w="3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Рено Трафик VF1JLK2A6EY754570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8"/>
          <w:b w:val="false"/>
          <w:bCs/>
          <w:i w:val="false"/>
          <w:i w:val="false"/>
          <w:sz w:val="24"/>
          <w:szCs w:val="24"/>
        </w:rPr>
      </w:pPr>
      <w:r>
        <w:rPr>
          <w:b w:val="false"/>
          <w:bCs/>
          <w:i w:val="false"/>
          <w:sz w:val="24"/>
          <w:szCs w:val="24"/>
        </w:rPr>
      </w:r>
    </w:p>
    <w:p>
      <w:pPr>
        <w:pStyle w:val="Heading4"/>
        <w:tabs>
          <w:tab w:val="clear" w:pos="0"/>
        </w:tabs>
        <w:ind w:left="432" w:hanging="432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sectPr>
          <w:headerReference w:type="default" r:id="rId2"/>
          <w:type w:val="continuous"/>
          <w:pgSz w:w="11906" w:h="16838"/>
          <w:pgMar w:left="851" w:right="851" w:gutter="0" w:header="680" w:top="737" w:footer="0" w:bottom="992"/>
          <w:formProt w:val="false"/>
          <w:textDirection w:val="lrTb"/>
          <w:docGrid w:type="default" w:linePitch="312" w:charSpace="4294952959"/>
        </w:sectPr>
      </w:pPr>
    </w:p>
    <w:p>
      <w:pPr>
        <w:pStyle w:val="Heading1"/>
        <w:keepLines/>
        <w:tabs>
          <w:tab w:val="clear" w:pos="0"/>
        </w:tabs>
        <w:ind w:left="0" w:hanging="0"/>
        <w:jc w:val="center"/>
        <w:rPr>
          <w:iCs/>
          <w:caps/>
          <w:sz w:val="24"/>
          <w:szCs w:val="24"/>
          <w:lang w:val="ru-RU"/>
        </w:rPr>
      </w:pPr>
      <w:bookmarkStart w:id="11" w:name="_Toc54643702"/>
      <w:bookmarkStart w:id="12" w:name="_Toc51339693"/>
      <w:bookmarkStart w:id="13" w:name="_Toc50125126"/>
      <w:bookmarkStart w:id="14" w:name="_Toc46743510"/>
      <w:bookmarkStart w:id="15" w:name="_Toc46743506_Копия_1"/>
      <w:bookmarkStart w:id="16" w:name="_Toc54643696_Копия_1"/>
      <w:bookmarkEnd w:id="13"/>
      <w:bookmarkEnd w:id="14"/>
      <w:bookmarkEnd w:id="15"/>
      <w:bookmarkEnd w:id="16"/>
      <w:r>
        <w:rPr>
          <w:iCs/>
          <w:sz w:val="24"/>
          <w:szCs w:val="24"/>
          <w:lang w:val="ru-RU"/>
        </w:rPr>
        <w:t>2. Требования</w:t>
      </w:r>
      <w:r>
        <w:rPr>
          <w:iCs/>
          <w:sz w:val="24"/>
          <w:szCs w:val="24"/>
        </w:rPr>
        <w:t xml:space="preserve"> к продукции</w:t>
      </w:r>
      <w:bookmarkEnd w:id="11"/>
      <w:bookmarkEnd w:id="12"/>
    </w:p>
    <w:p>
      <w:pPr>
        <w:pStyle w:val="Heading4"/>
        <w:tabs>
          <w:tab w:val="clear" w:pos="0"/>
        </w:tabs>
        <w:spacing w:before="0" w:after="0"/>
        <w:ind w:left="0" w:hanging="0"/>
        <w:rPr/>
      </w:pPr>
      <w:bookmarkStart w:id="17" w:name="_Toc54643703"/>
      <w:r>
        <w:rPr>
          <w:lang w:val="ru-RU"/>
        </w:rPr>
        <w:t xml:space="preserve">2.1. </w:t>
      </w:r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7"/>
    </w:p>
    <w:p>
      <w:pPr>
        <w:pStyle w:val="Heading3"/>
        <w:tabs>
          <w:tab w:val="clear" w:pos="0"/>
        </w:tabs>
        <w:spacing w:before="0" w:after="0"/>
        <w:ind w:left="720" w:hanging="0"/>
        <w:rPr/>
      </w:pPr>
      <w:bookmarkStart w:id="18" w:name="_Toc54643704"/>
      <w:r>
        <w:rPr>
          <w:lang w:val="ru-RU"/>
        </w:rPr>
        <w:t>2.1.1. Требования к перечню и объему услуг</w:t>
      </w:r>
      <w:bookmarkEnd w:id="18"/>
    </w:p>
    <w:p>
      <w:pPr>
        <w:pStyle w:val="Heading1"/>
        <w:keepLines/>
        <w:tabs>
          <w:tab w:val="clear" w:pos="0"/>
        </w:tabs>
        <w:spacing w:before="0" w:after="0"/>
        <w:ind w:left="0" w:hanging="0"/>
        <w:rPr>
          <w:sz w:val="24"/>
          <w:szCs w:val="24"/>
          <w:lang w:val="ru-RU"/>
        </w:rPr>
      </w:pPr>
      <w:bookmarkStart w:id="19" w:name="_Toc54643705"/>
      <w:bookmarkStart w:id="20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0"/>
      <w:r>
        <w:rPr>
          <w:sz w:val="24"/>
          <w:szCs w:val="24"/>
          <w:lang w:val="ru-RU"/>
        </w:rPr>
        <w:t>и объем оказываемых услуг</w:t>
      </w:r>
      <w:bookmarkEnd w:id="19"/>
    </w:p>
    <w:tbl>
      <w:tblPr>
        <w:tblW w:w="14772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9"/>
        <w:gridCol w:w="7826"/>
        <w:gridCol w:w="1845"/>
        <w:gridCol w:w="4251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п/п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услуг / этапа услуг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Количество*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</w:p>
        </w:tc>
      </w:tr>
      <w:tr>
        <w:trPr>
          <w:trHeight w:val="780" w:hRule="exac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8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  <w:sz w:val="23"/>
                <w:szCs w:val="23"/>
                <w:shd w:fill="FFFF99" w:val="clear"/>
              </w:rPr>
            </w:pPr>
            <w:r>
              <w:rPr>
                <w:sz w:val="23"/>
                <w:szCs w:val="23"/>
              </w:rPr>
              <w:t>Перечень и объем оказываемых услуг указан в ведомости объемов работ по техническому обслуживанию транспортных средств, являющейся приложением к настоящим Техническим требованиям (Приложение №1).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Услуга</w:t>
            </w:r>
          </w:p>
        </w:tc>
        <w:tc>
          <w:tcPr>
            <w:tcW w:w="4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99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В соответствии с ведомостью объемов услуг (Приложение № 1 к настоящим Техническим требованиям)</w:t>
            </w:r>
          </w:p>
        </w:tc>
      </w:tr>
      <w:tr>
        <w:trPr>
          <w:trHeight w:val="275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Технический ремонт транспортных средств – Слесарно-механические работы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Нормо-час</w:t>
            </w:r>
          </w:p>
        </w:tc>
        <w:tc>
          <w:tcPr>
            <w:tcW w:w="42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</w:r>
          </w:p>
        </w:tc>
      </w:tr>
      <w:tr>
        <w:trPr>
          <w:trHeight w:val="275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Технический ремонт транспортных средств — Монтажно-демонтажные работы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Нормо-час</w:t>
            </w:r>
          </w:p>
        </w:tc>
        <w:tc>
          <w:tcPr>
            <w:tcW w:w="42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</w:r>
          </w:p>
        </w:tc>
      </w:tr>
      <w:tr>
        <w:trPr>
          <w:trHeight w:val="265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Технический ремонт транспортных средств – Электромонтажные работы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Нормо-час</w:t>
            </w:r>
          </w:p>
        </w:tc>
        <w:tc>
          <w:tcPr>
            <w:tcW w:w="42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</w:r>
          </w:p>
        </w:tc>
      </w:tr>
      <w:tr>
        <w:trPr>
          <w:trHeight w:val="265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Технический ремонт транспортных средств - Шиномонтажные работы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Нормо-час</w:t>
            </w:r>
          </w:p>
        </w:tc>
        <w:tc>
          <w:tcPr>
            <w:tcW w:w="42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</w:r>
          </w:p>
        </w:tc>
      </w:tr>
      <w:tr>
        <w:trPr>
          <w:trHeight w:val="269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Технический ремонт транспортных средств – Арматурные работы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Нормо-час</w:t>
            </w:r>
          </w:p>
        </w:tc>
        <w:tc>
          <w:tcPr>
            <w:tcW w:w="42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</w:r>
          </w:p>
        </w:tc>
      </w:tr>
      <w:tr>
        <w:trPr>
          <w:trHeight w:val="287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Технический ремонт транспортных средств – Кузовные и малярные работы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Нормо-час</w:t>
            </w:r>
          </w:p>
        </w:tc>
        <w:tc>
          <w:tcPr>
            <w:tcW w:w="42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</w:r>
          </w:p>
        </w:tc>
      </w:tr>
      <w:tr>
        <w:trPr>
          <w:trHeight w:val="263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Технический ремонт транспортных средств – Диагностические работы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Нормо-час</w:t>
            </w:r>
          </w:p>
        </w:tc>
        <w:tc>
          <w:tcPr>
            <w:tcW w:w="42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</w:r>
          </w:p>
        </w:tc>
      </w:tr>
    </w:tbl>
    <w:p>
      <w:pPr>
        <w:pStyle w:val="Heading3"/>
        <w:tabs>
          <w:tab w:val="clear" w:pos="0"/>
        </w:tabs>
        <w:ind w:left="720" w:hanging="0"/>
        <w:rPr>
          <w:b w:val="false"/>
          <w:i/>
          <w:i/>
          <w:lang w:val="ru-RU"/>
        </w:rPr>
      </w:pPr>
      <w:r>
        <w:rPr>
          <w:b w:val="false"/>
          <w:i/>
          <w:lang w:val="ru-RU"/>
        </w:rPr>
        <w:t>*Объем продукции является ориентировочным, Заказчик не несет ответственности за неполную выборку продукции на общую сумму договора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3"/>
        <w:tabs>
          <w:tab w:val="clear" w:pos="0"/>
        </w:tabs>
        <w:spacing w:before="0" w:after="0"/>
        <w:ind w:left="720" w:hanging="0"/>
        <w:rPr>
          <w:lang w:val="ru-RU"/>
        </w:rPr>
      </w:pPr>
      <w:r>
        <w:rPr>
          <w:lang w:val="ru-RU"/>
        </w:rPr>
        <w:t>2.1.2. Требования к срокам оказания услуг</w:t>
      </w:r>
    </w:p>
    <w:p>
      <w:pPr>
        <w:pStyle w:val="Heading1"/>
        <w:keepLines/>
        <w:tabs>
          <w:tab w:val="clear" w:pos="0"/>
        </w:tabs>
        <w:spacing w:before="0" w:after="60"/>
        <w:ind w:left="0" w:hanging="0"/>
        <w:rPr>
          <w:sz w:val="24"/>
          <w:szCs w:val="24"/>
          <w:lang w:val="ru-RU"/>
        </w:rPr>
      </w:pPr>
      <w:bookmarkStart w:id="21" w:name="_Toc54643707"/>
      <w:bookmarkStart w:id="22" w:name="_Toc51339697"/>
      <w:bookmarkStart w:id="23" w:name="_Toc50125127"/>
      <w:bookmarkStart w:id="24" w:name="_Toc50125126_Копия_1"/>
      <w:bookmarkEnd w:id="24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5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2"/>
      <w:bookmarkEnd w:id="23"/>
      <w:bookmarkEnd w:id="25"/>
      <w:r>
        <w:rPr>
          <w:sz w:val="24"/>
          <w:szCs w:val="24"/>
          <w:lang w:val="ru-RU"/>
        </w:rPr>
        <w:t>оказания услуг</w:t>
      </w:r>
      <w:bookmarkEnd w:id="21"/>
    </w:p>
    <w:tbl>
      <w:tblPr>
        <w:tblW w:w="97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29"/>
        <w:gridCol w:w="2554"/>
        <w:gridCol w:w="2980"/>
        <w:gridCol w:w="3116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rPr/>
            </w:pPr>
            <w:r>
              <w:rPr/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услуг по техническому обслуживанию и текущему ремонту не гарантийных транспортных средств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г.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tabs>
          <w:tab w:val="clear" w:pos="0"/>
        </w:tabs>
        <w:spacing w:before="0" w:after="0"/>
        <w:ind w:left="0" w:hanging="0"/>
        <w:rPr>
          <w:lang w:val="ru-RU"/>
        </w:rPr>
      </w:pPr>
      <w:r>
        <w:rPr>
          <w:lang w:val="ru-RU"/>
        </w:rPr>
      </w:r>
      <w:bookmarkStart w:id="26" w:name="_Toc46743510_Копия_1"/>
      <w:bookmarkStart w:id="27" w:name="_Toc46743510_Копия_1"/>
      <w:bookmarkEnd w:id="27"/>
    </w:p>
    <w:p>
      <w:pPr>
        <w:pStyle w:val="Heading4"/>
        <w:tabs>
          <w:tab w:val="clear" w:pos="0"/>
        </w:tabs>
        <w:spacing w:before="0" w:after="0"/>
        <w:ind w:left="0" w:hanging="0"/>
        <w:rPr/>
      </w:pPr>
      <w:r>
        <w:rPr>
          <w:lang w:val="ru-RU"/>
        </w:rPr>
        <w:t xml:space="preserve">2.2. </w:t>
      </w:r>
      <w:r>
        <w:rPr/>
        <w:t xml:space="preserve">Требования к </w:t>
      </w:r>
      <w:r>
        <w:rPr>
          <w:lang w:val="ru-RU"/>
        </w:rPr>
        <w:t>качеству услуг</w:t>
      </w:r>
    </w:p>
    <w:p>
      <w:pPr>
        <w:pStyle w:val="Heading1"/>
        <w:keepLines/>
        <w:tabs>
          <w:tab w:val="clear" w:pos="0"/>
        </w:tabs>
        <w:spacing w:before="0" w:after="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>
      <w:pPr>
        <w:pStyle w:val="Normal"/>
        <w:keepNext w:val="true"/>
        <w:keepLines/>
        <w:tabs>
          <w:tab w:val="clear" w:pos="708"/>
          <w:tab w:val="left" w:pos="426" w:leader="none"/>
        </w:tabs>
        <w:jc w:val="both"/>
        <w:rPr>
          <w:rStyle w:val="Style8"/>
          <w:b w:val="false"/>
          <w:i w:val="false"/>
          <w:i w:val="false"/>
          <w:sz w:val="24"/>
          <w:szCs w:val="24"/>
          <w:shd w:fill="auto" w:val="clear"/>
        </w:rPr>
      </w:pPr>
      <w:r>
        <w:rPr>
          <w:b/>
          <w:bCs/>
          <w:sz w:val="24"/>
          <w:szCs w:val="24"/>
        </w:rPr>
        <w:t xml:space="preserve">Наименование услуг/этапа услуг (позиция №1 Таблицы 2): </w:t>
      </w:r>
      <w:r>
        <w:rPr>
          <w:sz w:val="24"/>
          <w:szCs w:val="24"/>
        </w:rPr>
        <w:t>ОКПД 2: 45.20.11 Оказание услуг по техническому обслуживанию и текущему ремонту негарантийных транспортных средств в в Хабаровском крае, г Хабаровск для нужд Владивостокского представительства АО "ТК РусГидро"</w:t>
      </w:r>
    </w:p>
    <w:tbl>
      <w:tblPr>
        <w:tblStyle w:val="affff7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5"/>
        <w:gridCol w:w="3724"/>
        <w:gridCol w:w="4921"/>
        <w:gridCol w:w="1843"/>
        <w:gridCol w:w="1703"/>
        <w:gridCol w:w="1558"/>
      </w:tblGrid>
      <w:tr>
        <w:trPr/>
        <w:tc>
          <w:tcPr>
            <w:tcW w:w="113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7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92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5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55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022" w:hRule="atLeast"/>
        </w:trPr>
        <w:tc>
          <w:tcPr>
            <w:tcW w:w="113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7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92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7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9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6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6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7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Основание для оказания услуг</w:t>
            </w:r>
          </w:p>
        </w:tc>
        <w:tc>
          <w:tcPr>
            <w:tcW w:w="492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обязуется оказывать Заказчику услуги по техническому обслуживанию и ремонту транспортных средств Заказчика на основании заявок Заказчика.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7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7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Использование собственных расходных материалов и запчастей Исполнителя.</w:t>
            </w:r>
          </w:p>
        </w:tc>
        <w:tc>
          <w:tcPr>
            <w:tcW w:w="492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собственных материалов и запчастей Исполнителя при оказании услуги.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03" w:hRule="atLeast"/>
        </w:trPr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7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Возможность выбора запасных частей и расходных материалов.</w:t>
            </w:r>
          </w:p>
        </w:tc>
        <w:tc>
          <w:tcPr>
            <w:tcW w:w="492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Предоставить возможность выбора запасных частей и расходных материалов у различных официальных источников.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57" w:hRule="atLeast"/>
        </w:trPr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7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Осуществление контроля.</w:t>
            </w:r>
          </w:p>
        </w:tc>
        <w:tc>
          <w:tcPr>
            <w:tcW w:w="492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Осуществлять допуск Заказчика к проведению контроля за выполняемыми работами при оказании услуги по ремонту ТС.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64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64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Техническое обслуживание и технический ремонт не гарантийных транспортных средств должен проводиться с соблюдением «Правил оказания услуг (выполнения работ) по техническому обслуживанию и ремонту автомототранспортных средств», утвержденных Постановлением Правительства РФ от 11.04.2001 № 290, инструкций по эксплуатации транспортных средств, государственных стандартов к техническому состоянию транспортных средств, с целью поддержания надлежащего технического состояния транспортных средств.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6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7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характеристикам устанавливаемых деталей, узлов, механизмов, материалам, маслам и специальных жидкостей</w:t>
            </w:r>
          </w:p>
        </w:tc>
        <w:tc>
          <w:tcPr>
            <w:tcW w:w="49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Устанавливаемые и используемые на ТС детали, узлы, механизмы, материалы, приборы, масла и специальные жидкости должны быть новыми, не бывшим в употреблении, не восстановленными, не содержать восстановленных элементов, не должны иметь дефектов, связанных с конструкцией, материалами или работой по их изготовлению. Должны соответствовать рекомендациям, изложенным в руководстве по эксплуатации, выданным заводом-изготовителем, для данной марки автомобиля.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64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645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Проведение ТО и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 xml:space="preserve"> ТР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ТС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должно выполняться квалифицированным персоналом.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49" w:hRule="atLeast"/>
        </w:trPr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6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6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64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После выполнения работ ТС должно отвечать требованиям, регламентирующим техническое состояние и оборудование транспортных средств, участвующих в дорожном движении, в части, относящейся к обеспечению безопасности дорожного движения (Постановление правительства РФ от 23.10.1993 №1090 «О правилах дорожного движения»).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6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64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ТС прошедшие ТО и ТР должно отвечать требованиям Технического регламента Таможенного союза ТР ТС 018/2011 «О безопасности колесных транспортных средств» Утвержденного Решением Комиссии Таможенного союза от 09.12.2011г №877.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6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7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Осмотр транспортного средства после оказании услуги.</w:t>
            </w:r>
          </w:p>
        </w:tc>
        <w:tc>
          <w:tcPr>
            <w:tcW w:w="492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После оказании услуги Заказчик проводит визуальный осмотр транспортного средства на предмет соответствия заменённых деталей, узлов, агрегатов, механизмов в процессе ремонта.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6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7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сдачи приемки оказанных услуг</w:t>
            </w:r>
          </w:p>
        </w:tc>
        <w:tc>
          <w:tcPr>
            <w:tcW w:w="49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передает Заказчику акт сдачи-приемки оказанных услуг в двух экземплярах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989" w:hRule="atLeast"/>
        </w:trPr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7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Счет на оплату</w:t>
            </w:r>
          </w:p>
        </w:tc>
        <w:tc>
          <w:tcPr>
            <w:tcW w:w="49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передает счет на оплату после оказания услуги.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404" w:hRule="atLeast"/>
        </w:trPr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7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Счет-фактура (если контрагент является плательщиком НДС)</w:t>
            </w:r>
          </w:p>
        </w:tc>
        <w:tc>
          <w:tcPr>
            <w:tcW w:w="49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передает счет фактуру (если Исполнитель является плательщиком НДС)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6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252" w:hRule="atLeast"/>
        </w:trPr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64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ru-RU" w:bidi="ar-SA"/>
              </w:rPr>
              <w:t>Исполнитель обязан предоставить гарантии на установленные узлы, агрегаты и запасные части согласно срокам, установленных заводом-изготовителем, а на оказанные услуги по ТР не менее 6 (шести) месяцев при условии эксплуатации транспортного средства согласно руководству по эксплуатации.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391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 xml:space="preserve">   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864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Cs/>
                <w:kern w:val="0"/>
                <w:sz w:val="24"/>
                <w:szCs w:val="24"/>
                <w:lang w:val="ru-RU" w:eastAsia="ru-RU" w:bidi="ar-SA"/>
              </w:rPr>
              <w:t>Квалификационные требования к участникам закупки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17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4.1.</w:t>
            </w:r>
          </w:p>
        </w:tc>
        <w:tc>
          <w:tcPr>
            <w:tcW w:w="864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Квалификационные требования к участникам закупки указаны 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u w:val="single"/>
                <w:lang w:val="ru-RU" w:eastAsia="ru-RU" w:bidi="ar-SA"/>
              </w:rPr>
              <w:t>в Приложении №2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 к настоящим Техническим требованиям.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опыта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Справка об опыте Участника (Форма 8 Документации о закупке)</w:t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tabs>
          <w:tab w:val="clear" w:pos="0"/>
        </w:tabs>
        <w:ind w:left="0" w:hanging="0"/>
        <w:jc w:val="center"/>
        <w:rPr>
          <w:sz w:val="24"/>
          <w:szCs w:val="24"/>
        </w:rPr>
      </w:pPr>
      <w:r>
        <w:rPr>
          <w:sz w:val="24"/>
          <w:szCs w:val="24"/>
          <w:lang w:val="ru-RU"/>
        </w:rPr>
        <w:t>3.</w:t>
      </w:r>
      <w:r>
        <w:rPr>
          <w:sz w:val="24"/>
          <w:szCs w:val="24"/>
        </w:rPr>
        <w:t>Требования к документации по ценообразованию на этапе закупки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3.1. В стоимость технического обслуживания и ремонта транспортного средства должны быть включены запасные части, материалы, технические жидкости, трудозатраты Исполнителя, страхование, уплату налогов, других платежей и расходов, связанных с исполнением обязательств по договору.</w:t>
      </w:r>
    </w:p>
    <w:p>
      <w:pPr>
        <w:pStyle w:val="ListParagraph"/>
        <w:tabs>
          <w:tab w:val="clear" w:pos="708"/>
          <w:tab w:val="left" w:pos="851" w:leader="none"/>
        </w:tabs>
        <w:ind w:left="0" w:firstLine="708"/>
        <w:jc w:val="both"/>
        <w:rPr/>
      </w:pPr>
      <w:r>
        <w:rPr/>
        <w:t xml:space="preserve">3.2. В обоснование стоимости заявки Участник предоставляет Ценовое предложение по установленной форме, заполненное в соответствии с прилагаемой к такой форме инструкцией (Приложение №3 к настоящим Техническим требованиям) в электронном формате MicrosoftExcelSheet (*.xls), в которой необходимо отразить в том числе цену за единицу услуги/нормо-часа. Цена должна быть указана в рублях без учета НДС с максимальной скидкой для Заказчика, а также Участником должен быть указан единый коэффициент снижения. </w:t>
      </w:r>
    </w:p>
    <w:p>
      <w:pPr>
        <w:pStyle w:val="ListParagraph"/>
        <w:numPr>
          <w:ilvl w:val="1"/>
          <w:numId w:val="8"/>
        </w:numPr>
        <w:tabs>
          <w:tab w:val="clear" w:pos="708"/>
          <w:tab w:val="left" w:pos="851" w:leader="none"/>
          <w:tab w:val="left" w:pos="1134" w:leader="none"/>
        </w:tabs>
        <w:ind w:left="0" w:firstLine="708"/>
        <w:jc w:val="both"/>
        <w:rPr/>
      </w:pPr>
      <w:r>
        <w:rPr>
          <w:bCs/>
          <w:lang w:val="x-none" w:eastAsia="x-none"/>
        </w:rPr>
        <w:t>Стоимость единичных расценок в предложениях участников определяется по формуле: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left="567" w:hanging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P=N*k,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left="567" w:hang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left="142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где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P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–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стоимость единичной расценки в предложении участника;</w:t>
      </w:r>
    </w:p>
    <w:p>
      <w:pPr>
        <w:pStyle w:val="Normal"/>
        <w:tabs>
          <w:tab w:val="clear" w:pos="708"/>
          <w:tab w:val="left" w:pos="568" w:leader="none"/>
        </w:tabs>
        <w:spacing w:before="0"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– начальная (максимальная) цена за единицу;</w:t>
      </w:r>
    </w:p>
    <w:p>
      <w:pPr>
        <w:pStyle w:val="Normal"/>
        <w:tabs>
          <w:tab w:val="clear" w:pos="708"/>
          <w:tab w:val="left" w:pos="1985" w:leader="none"/>
        </w:tabs>
        <w:spacing w:before="0"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z w:val="24"/>
          <w:szCs w:val="24"/>
          <w:lang w:val="en-US"/>
        </w:rPr>
        <w:t>  </w:t>
      </w:r>
      <w:r>
        <w:rPr>
          <w:sz w:val="24"/>
          <w:szCs w:val="24"/>
        </w:rPr>
        <w:t>– единый коэффициент снижения (в %), заявленный участником в расчете единичных расценок, величину данного коэффициента рекомендуется учитывать с округлением до 7 знаков после запятой.</w:t>
      </w:r>
    </w:p>
    <w:p>
      <w:pPr>
        <w:pStyle w:val="Normal"/>
        <w:tabs>
          <w:tab w:val="clear" w:pos="708"/>
          <w:tab w:val="left" w:pos="1985" w:leader="none"/>
        </w:tabs>
        <w:spacing w:before="0"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Единый коэффициент снижения указывается участником в форме «Ценовое предложение» (Приложение №3 к настоящим Техническим требованиям).</w:t>
      </w:r>
    </w:p>
    <w:p>
      <w:pPr>
        <w:sectPr>
          <w:headerReference w:type="default" r:id="rId3"/>
          <w:headerReference w:type="first" r:id="rId4"/>
          <w:type w:val="nextPage"/>
          <w:pgSz w:orient="landscape" w:w="16838" w:h="11906"/>
          <w:pgMar w:left="1002" w:right="992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  <w:pStyle w:val="ListParagraph"/>
        <w:numPr>
          <w:ilvl w:val="1"/>
          <w:numId w:val="8"/>
        </w:numPr>
        <w:tabs>
          <w:tab w:val="clear" w:pos="708"/>
          <w:tab w:val="left" w:pos="1276" w:leader="none"/>
        </w:tabs>
        <w:ind w:left="0" w:firstLine="709"/>
        <w:jc w:val="both"/>
        <w:rPr/>
      </w:pPr>
      <w:r>
        <w:rPr/>
        <w:t>Ориентировочный объем служит только для оценки и сопоставления предложений участников по соответствующему ценовому (стоимостному) критерию оценки. Предложения по единичным расценкам, представленные в заявке победителя, будут закреплены в договоре.</w:t>
      </w:r>
    </w:p>
    <w:p>
      <w:pPr>
        <w:pStyle w:val="Heading1"/>
        <w:keepLines/>
        <w:tabs>
          <w:tab w:val="clear" w:pos="0"/>
        </w:tabs>
        <w:spacing w:before="0" w:after="0"/>
        <w:ind w:left="3478" w:hanging="3336"/>
        <w:jc w:val="center"/>
        <w:rPr>
          <w:sz w:val="24"/>
          <w:szCs w:val="24"/>
          <w:lang w:val="ru-RU"/>
        </w:rPr>
      </w:pPr>
      <w:bookmarkStart w:id="28" w:name="_Toc51339699"/>
      <w:bookmarkStart w:id="29" w:name="_Toc46743519"/>
      <w:bookmarkEnd w:id="28"/>
      <w:bookmarkEnd w:id="29"/>
      <w:r>
        <w:rPr>
          <w:sz w:val="24"/>
          <w:szCs w:val="24"/>
          <w:lang w:val="ru-RU"/>
        </w:rPr>
        <w:t>4. Требования к документации по ценообразованию на этапе заключения</w:t>
      </w:r>
    </w:p>
    <w:p>
      <w:pPr>
        <w:pStyle w:val="Heading1"/>
        <w:keepLines/>
        <w:tabs>
          <w:tab w:val="clear" w:pos="0"/>
        </w:tabs>
        <w:spacing w:before="0" w:after="0"/>
        <w:ind w:left="3478" w:hanging="4612"/>
        <w:jc w:val="center"/>
        <w:rPr>
          <w:sz w:val="24"/>
          <w:szCs w:val="24"/>
          <w:lang w:val="ru-RU"/>
        </w:rPr>
      </w:pPr>
      <w:bookmarkStart w:id="30" w:name="_Toc54643711"/>
      <w:bookmarkStart w:id="31" w:name="_Toc54281228"/>
      <w:r>
        <w:rPr>
          <w:sz w:val="24"/>
          <w:szCs w:val="24"/>
          <w:lang w:val="ru-RU"/>
        </w:rPr>
        <w:t>(исполнения) договора</w:t>
      </w:r>
      <w:bookmarkEnd w:id="30"/>
      <w:bookmarkEnd w:id="31"/>
    </w:p>
    <w:p>
      <w:pPr>
        <w:pStyle w:val="Heading4"/>
        <w:tabs>
          <w:tab w:val="clear" w:pos="0"/>
        </w:tabs>
        <w:spacing w:before="0" w:after="0"/>
        <w:ind w:left="0" w:firstLine="709"/>
        <w:jc w:val="both"/>
        <w:rPr>
          <w:b w:val="false"/>
        </w:rPr>
      </w:pPr>
      <w:r>
        <w:rPr>
          <w:b w:val="false"/>
          <w:lang w:val="ru-RU"/>
        </w:rPr>
        <w:t xml:space="preserve">4.1. </w:t>
      </w:r>
      <w:r>
        <w:rPr>
          <w:b w:val="false"/>
        </w:rPr>
        <w:t>Оплата о по безналичному расчету путем перечисления денежных средств на расчетный счет.</w:t>
      </w:r>
    </w:p>
    <w:p>
      <w:pPr>
        <w:pStyle w:val="Heading4"/>
        <w:tabs>
          <w:tab w:val="clear" w:pos="0"/>
        </w:tabs>
        <w:spacing w:before="0" w:after="0"/>
        <w:ind w:left="0" w:firstLine="709"/>
        <w:rPr>
          <w:b w:val="false"/>
        </w:rPr>
      </w:pPr>
      <w:r>
        <w:rPr>
          <w:b w:val="false"/>
          <w:lang w:val="ru-RU"/>
        </w:rPr>
        <w:t>4.2.</w:t>
      </w:r>
      <w:r>
        <w:rPr>
          <w:b w:val="false"/>
        </w:rPr>
        <w:t xml:space="preserve"> Порядок и сроки оплаты:</w:t>
      </w:r>
    </w:p>
    <w:p>
      <w:pPr>
        <w:pStyle w:val="Heading4"/>
        <w:tabs>
          <w:tab w:val="clear" w:pos="0"/>
        </w:tabs>
        <w:spacing w:before="0" w:after="0"/>
        <w:ind w:left="0" w:firstLine="709"/>
        <w:jc w:val="both"/>
        <w:rPr>
          <w:b w:val="false"/>
        </w:rPr>
      </w:pPr>
      <w:r>
        <w:rPr>
          <w:b w:val="false"/>
          <w:lang w:val="ru-RU"/>
        </w:rPr>
        <w:t>- Расчет за оказанные Услуги производится в течение 7 (семи) рабочих с даты подписания оригинала Акта сдачи-приемки Услуг на основании оригинала счета, выставленного Исполнителем.</w:t>
      </w:r>
    </w:p>
    <w:p>
      <w:pPr>
        <w:pStyle w:val="Heading4"/>
        <w:tabs>
          <w:tab w:val="clear" w:pos="0"/>
        </w:tabs>
        <w:spacing w:before="0" w:after="0"/>
        <w:ind w:left="0" w:firstLine="709"/>
        <w:jc w:val="both"/>
        <w:rPr>
          <w:b w:val="false"/>
        </w:rPr>
      </w:pPr>
      <w:r>
        <w:rPr>
          <w:b w:val="false"/>
          <w:lang w:val="ru-RU"/>
        </w:rPr>
        <w:t xml:space="preserve">4.3.  </w:t>
      </w:r>
      <w:r>
        <w:rPr>
          <w:b w:val="false"/>
        </w:rPr>
        <w:t xml:space="preserve">Стоимость 1 (одной) услуги работ </w:t>
      </w:r>
      <w:r>
        <w:rPr>
          <w:b w:val="false"/>
          <w:lang w:val="ru-RU"/>
        </w:rPr>
        <w:t xml:space="preserve">и 1 (одного) нормо-часа </w:t>
      </w:r>
      <w:r>
        <w:rPr>
          <w:b w:val="false"/>
        </w:rPr>
        <w:t>остается неизменной в течение всего срока действия договора.</w:t>
      </w:r>
    </w:p>
    <w:p>
      <w:pPr>
        <w:pStyle w:val="Heading4"/>
        <w:tabs>
          <w:tab w:val="clear" w:pos="0"/>
        </w:tabs>
        <w:spacing w:before="0" w:after="0"/>
        <w:ind w:left="432" w:firstLine="277"/>
        <w:rPr>
          <w:b w:val="false"/>
        </w:rPr>
      </w:pPr>
      <w:r>
        <w:rPr>
          <w:b w:val="false"/>
          <w:lang w:val="ru-RU"/>
        </w:rPr>
        <w:t xml:space="preserve">4.4. </w:t>
      </w:r>
      <w:r>
        <w:rPr>
          <w:b w:val="false"/>
        </w:rPr>
        <w:t>Авансирование не предусмотрено.</w:t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ind w:left="360" w:hanging="0"/>
        <w:jc w:val="center"/>
        <w:rPr>
          <w:b/>
          <w:sz w:val="24"/>
          <w:szCs w:val="24"/>
          <w:lang w:eastAsia="x-none"/>
        </w:rPr>
      </w:pPr>
      <w:r>
        <w:rPr>
          <w:rFonts w:eastAsia="Calibri"/>
          <w:b/>
          <w:sz w:val="24"/>
          <w:szCs w:val="24"/>
          <w:lang w:eastAsia="x-none"/>
        </w:rPr>
        <w:t>5</w:t>
      </w:r>
      <w:r>
        <w:rPr>
          <w:rFonts w:eastAsia="Calibri"/>
          <w:sz w:val="24"/>
          <w:szCs w:val="24"/>
          <w:lang w:eastAsia="x-none"/>
        </w:rPr>
        <w:t>.</w:t>
      </w:r>
      <w:r>
        <w:rPr>
          <w:lang w:eastAsia="x-none"/>
        </w:rPr>
        <w:t xml:space="preserve"> </w:t>
      </w:r>
      <w:r>
        <w:rPr>
          <w:b/>
          <w:sz w:val="24"/>
          <w:szCs w:val="24"/>
          <w:lang w:eastAsia="x-none"/>
        </w:rPr>
        <w:t>Приложения</w:t>
      </w:r>
    </w:p>
    <w:p>
      <w:pPr>
        <w:pStyle w:val="Normal"/>
        <w:ind w:firstLine="709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1. Ведомость объемов работ по техническому обслуживанию транспортных средств (Приложение №1).</w:t>
      </w:r>
    </w:p>
    <w:p>
      <w:pPr>
        <w:pStyle w:val="Normal"/>
        <w:ind w:left="426" w:firstLine="283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2. Ценовое предложение (Приложение №3 прилагается отдельным файлом).</w:t>
      </w:r>
    </w:p>
    <w:p>
      <w:pPr>
        <w:sectPr>
          <w:headerReference w:type="default" r:id="rId5"/>
          <w:headerReference w:type="first" r:id="rId6"/>
          <w:type w:val="nextPage"/>
          <w:pgSz w:w="11906" w:h="16838"/>
          <w:pgMar w:left="1134" w:right="851" w:gutter="0" w:header="680" w:top="737" w:footer="0" w:bottom="992"/>
          <w:pgNumType w:fmt="decimal"/>
          <w:formProt w:val="false"/>
          <w:textDirection w:val="lrTb"/>
          <w:docGrid w:type="default" w:linePitch="381" w:charSpace="0"/>
        </w:sectPr>
        <w:pStyle w:val="Normal"/>
        <w:ind w:left="426" w:firstLine="283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 xml:space="preserve">3. </w:t>
      </w:r>
      <w:r>
        <w:rPr>
          <w:rFonts w:eastAsia="Calibri"/>
          <w:iCs/>
          <w:sz w:val="24"/>
          <w:szCs w:val="24"/>
          <w:lang w:eastAsia="x-none"/>
        </w:rPr>
        <w:t xml:space="preserve">Квалификационные требования к участникам закупки </w:t>
      </w:r>
      <w:r>
        <w:rPr>
          <w:rFonts w:eastAsia="Calibri"/>
          <w:sz w:val="24"/>
          <w:szCs w:val="24"/>
          <w:lang w:eastAsia="x-none"/>
        </w:rPr>
        <w:t>(Приложение №2).</w:t>
      </w:r>
      <w:bookmarkStart w:id="32" w:name="_Toc51339699_Копия_1"/>
      <w:bookmarkStart w:id="33" w:name="_Toc46743519_Копия_1"/>
    </w:p>
    <w:p>
      <w:pPr>
        <w:pStyle w:val="Normal"/>
        <w:jc w:val="right"/>
        <w:rPr>
          <w:rStyle w:val="Strong"/>
          <w:b w:val="false"/>
          <w:sz w:val="24"/>
          <w:szCs w:val="24"/>
        </w:rPr>
      </w:pPr>
      <w:bookmarkStart w:id="34" w:name="_Toc51339699_Копия_1_Копия_1_Копия_1"/>
      <w:bookmarkStart w:id="35" w:name="_Toc46743519_Копия_1_Копия_1_Копия_1"/>
      <w:bookmarkStart w:id="36" w:name="_Toc51339699_Копия_1_Копия_1"/>
      <w:bookmarkStart w:id="37" w:name="_Toc46743519_Копия_1_Копия_1"/>
      <w:bookmarkEnd w:id="32"/>
      <w:bookmarkEnd w:id="33"/>
      <w:bookmarkEnd w:id="34"/>
      <w:bookmarkEnd w:id="35"/>
      <w:bookmarkEnd w:id="36"/>
      <w:bookmarkEnd w:id="37"/>
      <w:r>
        <w:rPr>
          <w:rStyle w:val="Strong"/>
          <w:b w:val="false"/>
          <w:sz w:val="24"/>
          <w:szCs w:val="24"/>
        </w:rPr>
        <w:t>Приложение №1 к Техническим требованиям</w:t>
      </w:r>
    </w:p>
    <w:p>
      <w:pPr>
        <w:pStyle w:val="Normal"/>
        <w:jc w:val="center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Ведомость объемов работ по техническому обслуживанию </w:t>
      </w:r>
    </w:p>
    <w:p>
      <w:pPr>
        <w:pStyle w:val="Normal"/>
        <w:jc w:val="center"/>
        <w:rPr>
          <w:b/>
          <w:color w:val="000000"/>
          <w:sz w:val="24"/>
          <w:szCs w:val="24"/>
          <w:lang w:val="en-US"/>
        </w:rPr>
      </w:pPr>
      <w:r>
        <w:rPr>
          <w:b/>
          <w:color w:val="000000"/>
          <w:sz w:val="24"/>
          <w:szCs w:val="24"/>
        </w:rPr>
        <w:t>транспортных средств</w:t>
      </w:r>
      <w:r>
        <w:rPr>
          <w:b/>
          <w:color w:val="000000"/>
          <w:sz w:val="24"/>
          <w:szCs w:val="24"/>
          <w:lang w:val="en-US"/>
        </w:rPr>
        <w:t xml:space="preserve"> </w:t>
      </w:r>
    </w:p>
    <w:p>
      <w:pPr>
        <w:pStyle w:val="Normal"/>
        <w:jc w:val="center"/>
        <w:rPr>
          <w:b/>
          <w:color w:val="000000"/>
          <w:sz w:val="24"/>
          <w:szCs w:val="24"/>
          <w:lang w:val="en-US"/>
        </w:rPr>
      </w:pPr>
      <w:r>
        <w:rPr>
          <w:b/>
          <w:color w:val="000000"/>
          <w:sz w:val="24"/>
          <w:szCs w:val="24"/>
          <w:lang w:val="en-US"/>
        </w:rPr>
      </w:r>
    </w:p>
    <w:tbl>
      <w:tblPr>
        <w:tblW w:w="1546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60"/>
        <w:gridCol w:w="4121"/>
        <w:gridCol w:w="1078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>
        <w:trPr>
          <w:trHeight w:val="300" w:hRule="atLeast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  <w:t xml:space="preserve">№ </w:t>
            </w: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4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Модель ТС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Год выпуска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  <w:t>ТО-10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  <w:t>ТО-20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  <w:t>ТО-30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  <w:t>ТО-40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  <w:t>ТО-50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  <w:t>ТО-60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  <w:t>ТО-70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  <w:t>ТО-80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  <w:t>ТО-90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  <w:t>ТО-100</w:t>
            </w:r>
          </w:p>
        </w:tc>
      </w:tr>
      <w:tr>
        <w:trPr>
          <w:trHeight w:val="300" w:hRule="atLeast"/>
        </w:trPr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4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10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12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TOYOTA LAND CRUISER 200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2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TOYOTA LAND CRUISER PRADO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2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TOYOTA CAMRY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2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TOYOTA CAMRY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2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TOYOTA CAMRY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2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NISSAN TERRANO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12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NISSAN TEANA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12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TOYOTA LAND CRUISER PRADO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12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TOYOTA LAND CRUISER PRADO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2008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12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TOYOTA HIACE TRH223L-LEMNKX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2008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12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TOYOTA HIACE TRH223L-LEMNKX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2008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2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MITSUBISHI OUTLANDER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12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TOYOTA CAMRY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12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TOYOTA TOURING HIACE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12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TOYOTA HIACE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12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RENAULT DUSTER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12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NISSAN TERRANO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12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RENAULT DUSTER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12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PEUGEOT Expert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12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RENAULT DUSTER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12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RENAULT DUSTER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12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RENAULT DUSTER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12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NISSAN TERRANO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12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TOYOTA HIACE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12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TOYOTA HIACE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12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RENAULT DUSTER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12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TOYOTA LAND CRUISER UZJ200L-GMAEKW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12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PEUGEOT Expert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12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RENAULT DUSTER Вяземский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2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TOYOTA HIACE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12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TOYOTA COROLLA FIELDER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12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TOYOTA CAMRY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12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UAZ PATRIOT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12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UAZ PATRIOT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12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NISSAN TERRANO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12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TOYOTA CAMRY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12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RENAULT DUSTER Ургал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12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NISSAN TERRANO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12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NISSAN TERRANO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12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TOYOTA NOAH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12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NISSAN TERRANO Ванино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12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УАЗ-390995 Совгавань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12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RENAULT DUSTER Совгавань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12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UAZ PATRIOT Совгавань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12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UAZ PATRIOT Ванино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1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RENAULT TRAFIC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>
          <w:b/>
          <w:color w:val="000000"/>
          <w:sz w:val="24"/>
          <w:szCs w:val="24"/>
          <w:lang w:val="en-US"/>
        </w:rPr>
      </w:pPr>
      <w:r>
        <w:rPr/>
      </w:r>
      <w:bookmarkStart w:id="38" w:name="_GoBack"/>
      <w:bookmarkStart w:id="39" w:name="_GoBack"/>
      <w:bookmarkEnd w:id="39"/>
    </w:p>
    <w:sectPr>
      <w:headerReference w:type="default" r:id="rId7"/>
      <w:headerReference w:type="first" r:id="rId8"/>
      <w:type w:val="nextPage"/>
      <w:pgSz w:orient="landscape" w:w="16838" w:h="11906"/>
      <w:pgMar w:left="992" w:right="568" w:gutter="0" w:header="680" w:top="1134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1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3"/>
      <w:numFmt w:val="decimal"/>
      <w:lvlText w:val="%1.%2."/>
      <w:lvlJc w:val="left"/>
      <w:pPr>
        <w:tabs>
          <w:tab w:val="num" w:pos="0"/>
        </w:tabs>
        <w:ind w:left="1428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56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24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352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42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848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916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344" w:hanging="180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9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c50d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511a2"/>
    <w:rPr>
      <w:color w:val="954F72" w:themeColor="followedHyperlink"/>
      <w:u w:val="single"/>
    </w:rPr>
  </w:style>
  <w:style w:type="character" w:styleId="Style14" w:customStyle="1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[РГ] Текст"/>
    <w:basedOn w:val="Normal"/>
    <w:qFormat/>
    <w:rsid w:val="003c2e73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Msonormal" w:customStyle="1">
    <w:name w:val="msonormal"/>
    <w:basedOn w:val="Normal"/>
    <w:qFormat/>
    <w:rsid w:val="00914d8f"/>
    <w:pPr>
      <w:suppressAutoHyphens w:val="false"/>
      <w:spacing w:beforeAutospacing="1" w:afterAutospacing="1"/>
    </w:pPr>
    <w:rPr>
      <w:sz w:val="24"/>
      <w:szCs w:val="24"/>
    </w:rPr>
  </w:style>
  <w:style w:type="paragraph" w:styleId="Xl67" w:customStyle="1">
    <w:name w:val="xl67"/>
    <w:basedOn w:val="Normal"/>
    <w:qFormat/>
    <w:rsid w:val="00914d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false"/>
      <w:spacing w:beforeAutospacing="1" w:afterAutospacing="1"/>
      <w:textAlignment w:val="center"/>
    </w:pPr>
    <w:rPr>
      <w:color w:val="000000"/>
      <w:sz w:val="24"/>
      <w:szCs w:val="24"/>
    </w:rPr>
  </w:style>
  <w:style w:type="paragraph" w:styleId="Xl68" w:customStyle="1">
    <w:name w:val="xl68"/>
    <w:basedOn w:val="Normal"/>
    <w:qFormat/>
    <w:rsid w:val="00914d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false"/>
      <w:spacing w:beforeAutospacing="1" w:afterAutospacing="1"/>
      <w:jc w:val="center"/>
      <w:textAlignment w:val="center"/>
    </w:pPr>
    <w:rPr>
      <w:color w:val="000000"/>
      <w:sz w:val="24"/>
      <w:szCs w:val="24"/>
    </w:rPr>
  </w:style>
  <w:style w:type="paragraph" w:styleId="Xl69" w:customStyle="1">
    <w:name w:val="xl69"/>
    <w:basedOn w:val="Normal"/>
    <w:qFormat/>
    <w:rsid w:val="00914d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false"/>
      <w:spacing w:beforeAutospacing="1" w:afterAutospacing="1"/>
      <w:textAlignment w:val="center"/>
    </w:pPr>
    <w:rPr>
      <w:color w:val="000000"/>
      <w:sz w:val="24"/>
      <w:szCs w:val="24"/>
    </w:rPr>
  </w:style>
  <w:style w:type="paragraph" w:styleId="Xl70" w:customStyle="1">
    <w:name w:val="xl70"/>
    <w:basedOn w:val="Normal"/>
    <w:qFormat/>
    <w:rsid w:val="00914d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false"/>
      <w:spacing w:beforeAutospacing="1" w:afterAutospacing="1"/>
      <w:textAlignment w:val="center"/>
    </w:pPr>
    <w:rPr>
      <w:sz w:val="24"/>
      <w:szCs w:val="24"/>
    </w:rPr>
  </w:style>
  <w:style w:type="paragraph" w:styleId="Xl71" w:customStyle="1">
    <w:name w:val="xl71"/>
    <w:basedOn w:val="Normal"/>
    <w:qFormat/>
    <w:rsid w:val="00914d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false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2" w:customStyle="1">
    <w:name w:val="xl72"/>
    <w:basedOn w:val="Normal"/>
    <w:qFormat/>
    <w:rsid w:val="00914d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sz w:val="24"/>
      <w:szCs w:val="24"/>
    </w:rPr>
  </w:style>
  <w:style w:type="paragraph" w:styleId="Xl73" w:customStyle="1">
    <w:name w:val="xl73"/>
    <w:basedOn w:val="Normal"/>
    <w:qFormat/>
    <w:rsid w:val="00914d8f"/>
    <w:pPr>
      <w:suppressAutoHyphens w:val="false"/>
      <w:spacing w:beforeAutospacing="1" w:afterAutospacing="1"/>
      <w:jc w:val="center"/>
    </w:pPr>
    <w:rPr>
      <w:sz w:val="24"/>
      <w:szCs w:val="24"/>
    </w:rPr>
  </w:style>
  <w:style w:type="paragraph" w:styleId="Xl74" w:customStyle="1">
    <w:name w:val="xl74"/>
    <w:basedOn w:val="Normal"/>
    <w:qFormat/>
    <w:rsid w:val="00914d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sz w:val="24"/>
      <w:szCs w:val="24"/>
    </w:rPr>
  </w:style>
  <w:style w:type="paragraph" w:styleId="Xl75" w:customStyle="1">
    <w:name w:val="xl75"/>
    <w:basedOn w:val="Normal"/>
    <w:qFormat/>
    <w:rsid w:val="00914d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76" w:customStyle="1">
    <w:name w:val="xl76"/>
    <w:basedOn w:val="Normal"/>
    <w:qFormat/>
    <w:rsid w:val="00914d8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top"/>
    </w:pPr>
    <w:rPr>
      <w:b/>
      <w:bCs/>
      <w:sz w:val="24"/>
      <w:szCs w:val="24"/>
    </w:rPr>
  </w:style>
  <w:style w:type="paragraph" w:styleId="Xl77" w:customStyle="1">
    <w:name w:val="xl77"/>
    <w:basedOn w:val="Normal"/>
    <w:qFormat/>
    <w:rsid w:val="00914d8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top"/>
    </w:pPr>
    <w:rPr>
      <w:b/>
      <w:bCs/>
      <w:sz w:val="24"/>
      <w:szCs w:val="24"/>
    </w:rPr>
  </w:style>
  <w:style w:type="paragraph" w:styleId="Xl78" w:customStyle="1">
    <w:name w:val="xl78"/>
    <w:basedOn w:val="Normal"/>
    <w:qFormat/>
    <w:rsid w:val="00914d8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top"/>
    </w:pPr>
    <w:rPr>
      <w:b/>
      <w:bCs/>
      <w:sz w:val="24"/>
      <w:szCs w:val="24"/>
    </w:rPr>
  </w:style>
  <w:style w:type="paragraph" w:styleId="Xl79" w:customStyle="1">
    <w:name w:val="xl79"/>
    <w:basedOn w:val="Normal"/>
    <w:qFormat/>
    <w:rsid w:val="00914d8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top"/>
    </w:pPr>
    <w:rPr>
      <w:b/>
      <w:bCs/>
      <w:sz w:val="24"/>
      <w:szCs w:val="24"/>
    </w:rPr>
  </w:style>
  <w:style w:type="paragraph" w:styleId="Xl80" w:customStyle="1">
    <w:name w:val="xl80"/>
    <w:basedOn w:val="Normal"/>
    <w:qFormat/>
    <w:rsid w:val="00914d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top"/>
    </w:pPr>
    <w:rPr>
      <w:b/>
      <w:b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8F828-DF6F-469B-B007-9C6866477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2839</TotalTime>
  <Application>AlterOffice/3.4.0.9$Linux_X86_64 LibreOffice_project/b8daf9e823b1a5463a2f48435ddc2e8696e7d4fc</Application>
  <AppVersion>15.0000</AppVersion>
  <Pages>13</Pages>
  <Words>2103</Words>
  <Characters>14164</Characters>
  <CharactersWithSpaces>15634</CharactersWithSpaces>
  <Paragraphs>663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2023-09-03T23:57:00Z</dcterms:created>
  <dc:creator>Быстров Олег Геннадьевич</dc:creator>
  <dc:description/>
  <dc:language>ru-RU</dc:language>
  <cp:lastModifiedBy>sinyavskijrv@corp.gidroogk.com</cp:lastModifiedBy>
  <cp:lastPrinted>2025-05-27T05:43:00Z</cp:lastPrinted>
  <dcterms:modified xsi:type="dcterms:W3CDTF">2026-06-08T14:51:43Z</dcterms:modified>
  <cp:revision>25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