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4"/>
        <w:gridCol w:w="436"/>
        <w:gridCol w:w="4819"/>
      </w:tblGrid>
      <w:tr>
        <w:trPr>
          <w:trHeight w:val="4119" w:hRule="atLeast"/>
        </w:trPr>
        <w:tc>
          <w:tcPr>
            <w:tcW w:w="4634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</w:t>
      </w:r>
      <w:r>
        <w:rPr>
          <w:i w:val="false"/>
          <w:iCs w:val="false"/>
          <w:sz w:val="26"/>
          <w:szCs w:val="26"/>
        </w:rPr>
        <w:t xml:space="preserve"> </w:t>
      </w:r>
      <w:r>
        <w:rPr>
          <w:b w:val="false"/>
          <w:bCs w:val="false"/>
          <w:i w:val="false"/>
          <w:iCs w:val="false"/>
          <w:kern w:val="0"/>
          <w:sz w:val="26"/>
          <w:szCs w:val="26"/>
          <w:lang w:val="ru-RU" w:bidi="ar-SA"/>
        </w:rPr>
        <w:t>неконкурентной</w:t>
      </w:r>
      <w:r>
        <w:rPr>
          <w:i w:val="false"/>
          <w:iCs w:val="false"/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 </w:t>
      </w:r>
      <w:r>
        <w:rPr>
          <w:b w:val="false"/>
          <w:bCs w:val="false"/>
          <w:sz w:val="26"/>
          <w:szCs w:val="26"/>
        </w:rPr>
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</w:t>
      </w:r>
      <w:r>
        <w:rPr>
          <w:sz w:val="26"/>
          <w:szCs w:val="26"/>
          <w:shd w:fill="auto" w:val="clear"/>
        </w:rPr>
        <w:t xml:space="preserve">10:00  </w:t>
      </w:r>
      <w:r>
        <w:rPr>
          <w:sz w:val="26"/>
          <w:szCs w:val="26"/>
          <w:shd w:fill="auto" w:val="clear"/>
        </w:rPr>
        <w:t>15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г.</w:t>
      </w: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AlterOffice/3.4.0.9$Linux_X86_64 LibreOffice_project/b8daf9e823b1a5463a2f48435ddc2e8696e7d4fc</Application>
  <AppVersion>15.0000</AppVersion>
  <Pages>2</Pages>
  <Words>480</Words>
  <Characters>3482</Characters>
  <CharactersWithSpaces>3913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2026-06-08T15:29:39Z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