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>
          <w:b/>
        </w:rPr>
        <w:t>ОКПД2: 29.32.30.390 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Благовещенского ТУ Владивостокского представительства АО "ТК РусГидро"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</w:t>
            </w:r>
            <w:r>
              <w:rPr>
                <w:rStyle w:val="Style14"/>
                <w:rFonts w:eastAsia="Calibri"/>
                <w:sz w:val="24"/>
                <w:szCs w:val="24"/>
                <w:lang w:eastAsia="x-none"/>
              </w:rPr>
              <w:t xml:space="preserve">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закупаемой продукции</w:t>
            </w:r>
            <w:r>
              <w:rPr>
                <w:rStyle w:val="Style14"/>
                <w:vanish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  <w:t>Требования к объемам и срокам поставки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2. Требования к срокам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4"/>
                <w:szCs w:val="24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качеству закупаемой продукции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vanish w:val="false"/>
              </w:rPr>
              <w:tab/>
              <w:t>1</w:t>
            </w:r>
          </w:hyperlink>
          <w:r>
            <w:rPr>
              <w:vanish w:val="false"/>
            </w:rPr>
            <w:t>2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spacing w:before="120" w:after="0"/>
        <w:rPr>
          <w:rFonts w:cs="Calibri Light (Заголовки)"/>
          <w:b/>
          <w:bCs/>
          <w:sz w:val="24"/>
          <w:szCs w:val="24"/>
        </w:rPr>
      </w:pPr>
      <w:r>
        <w:rPr>
          <w:rFonts w:cs="Calibri Light (Заголовки)"/>
          <w:b/>
          <w:bCs/>
          <w:sz w:val="24"/>
          <w:szCs w:val="24"/>
        </w:rPr>
      </w:r>
    </w:p>
    <w:p>
      <w:pPr>
        <w:pStyle w:val="TOC1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TOC1"/>
        <w:rPr>
          <w:rFonts w:eastAsia="Calibri"/>
        </w:rPr>
      </w:pPr>
      <w:r>
        <w:rPr>
          <w:rFonts w:eastAsia="Calibri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trHeight w:val="24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i/>
          <w:i/>
          <w:shd w:fill="FFFF99" w:val="clear"/>
        </w:rPr>
      </w:pPr>
      <w:r>
        <w:rPr>
          <w:lang w:val="ru-RU"/>
        </w:rPr>
        <w:t>Наименование закупаемой продукции</w:t>
      </w:r>
    </w:p>
    <w:p>
      <w:pPr>
        <w:pStyle w:val="Heading4"/>
        <w:numPr>
          <w:ilvl w:val="0"/>
          <w:numId w:val="0"/>
        </w:numPr>
        <w:ind w:left="0" w:hanging="0"/>
        <w:jc w:val="both"/>
        <w:rPr>
          <w:b w:val="false"/>
          <w:bCs w:val="false"/>
        </w:rPr>
      </w:pPr>
      <w:r>
        <w:rPr>
          <w:b w:val="false"/>
          <w:bCs w:val="false"/>
          <w:lang w:val="ru-RU"/>
        </w:rPr>
        <w:t>ОКПД2: 29.32.30.390 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Благовещенского ТУ Владивостокского представительства АО</w:t>
      </w:r>
      <w:r>
        <w:rPr>
          <w:b w:val="false"/>
          <w:bCs w:val="false"/>
          <w:i/>
          <w:shd w:fill="FFFFFF" w:val="clear"/>
          <w:lang w:val="ru-RU"/>
        </w:rPr>
        <w:t xml:space="preserve"> </w:t>
      </w:r>
      <w:r>
        <w:rPr>
          <w:b w:val="false"/>
          <w:bCs w:val="false"/>
          <w:i w:val="false"/>
          <w:iCs w:val="false"/>
          <w:shd w:fill="FFFFFF" w:val="clear"/>
          <w:lang w:val="ru-RU"/>
        </w:rPr>
        <w:t>«ТК РусГидро».</w:t>
      </w:r>
      <w:bookmarkStart w:id="3" w:name="_Toc46743507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jc w:val="both"/>
        <w:rPr/>
      </w:pPr>
      <w:bookmarkStart w:id="4" w:name="_Toc54643697"/>
      <w:r>
        <w:rPr/>
        <w:t xml:space="preserve">Цель </w:t>
      </w:r>
      <w:bookmarkEnd w:id="3"/>
      <w:r>
        <w:rPr>
          <w:lang w:val="ru-RU"/>
        </w:rPr>
        <w:t>оказания услуг</w:t>
      </w:r>
      <w:bookmarkEnd w:id="4"/>
      <w:r>
        <w:rPr>
          <w:lang w:val="ru-RU"/>
        </w:rPr>
        <w:t>: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5" w:name="_Toc54643699"/>
      <w:r>
        <w:rPr>
          <w:rFonts w:eastAsia="Calibri"/>
          <w:sz w:val="24"/>
          <w:szCs w:val="24"/>
          <w:lang w:eastAsia="x-none"/>
        </w:rPr>
        <w:t>Содержание в исправном техническом состоянии легковых автомобилей Благовещенского ТУ Владивостокского представительства АО «ТК РусГидро»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5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3969"/>
        <w:gridCol w:w="3118"/>
        <w:gridCol w:w="2126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в отношении которого оказываются услуги (Марка,модель ТС)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Гос.номер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Ланд Крузер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Е107ТК125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Camry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С412ТВ799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HIACE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А800ВО28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LAND CRUISER 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P730OH 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Автогрузовик KIA Bongo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А920ТН125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TOYOTA HIACE (D)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В354ТЕ125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PEGUEOT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748 ХА125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Hyundai Sonata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В997ТЕ125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Nissan Almera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А940ТН125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NOAH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К074ТЕ125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PEGUEOT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956 ХА 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LOGAN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А909ТН125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LOGAN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А841ТН125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А845ТН125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А087ТН125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А707ТН125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УАЗ-ХАНТЕР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С697ОХ125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Е228НТ28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 22177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С662ОХ125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С703ОХ125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В529ТЕ125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А706ТН125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PEGUEOT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 083 ХТ125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Е646СС28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Е197НТ28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3136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С661ОХ125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Е208НТ28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УАЗ-ХАНТЕР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В537ТЕ125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А923ТН125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УАЗ-2924(Хантер)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В978ТЕ125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В401ТЕ125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3163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Р589ХУ125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А691ТН125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PEGUEOT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739 ХА125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УАЗ-220695-04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А540МО28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3136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С669ОХ125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А705ТН125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С741ОХ125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С832ОХ125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А796ТН125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Е264НТ28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А724ТН125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А897ТН125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А135ТН125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А832ТН125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PEGUEOT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731 ХА125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А886ТН125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А782ТН125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А681ТН125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А722ТН125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С865ОХ125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PEGUEOT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747 ХА125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УАЗ-29892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Е249НТ28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 22177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 662ОТ28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PEGUEOT 39023A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172 ОУ125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УАЗ-ХАНТЕР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С921ОХ125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VOXY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Е074ТЕ125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УАЗ-315195-051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В981РС28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MiTSUBISHI L 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О525КР19 (В703ОК28)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ГАЗ-22177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В537ХХ28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А781ТН125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А288ВУ79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- 2924 ХАНТЕР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Е098ТЕ125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3163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Р588ХУ125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 22177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Е661ОТ28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Благовещенского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Т674ОН 125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6" w:name="_Toc54643702"/>
      <w:bookmarkStart w:id="7" w:name="_Toc5133969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6"/>
      <w:bookmarkEnd w:id="7"/>
      <w:r>
        <w:rPr>
          <w:iCs/>
          <w:sz w:val="24"/>
          <w:szCs w:val="24"/>
        </w:rPr>
        <w:t>закупаемой продукции</w:t>
      </w:r>
    </w:p>
    <w:p>
      <w:pPr>
        <w:pStyle w:val="Heading4"/>
        <w:numPr>
          <w:ilvl w:val="1"/>
          <w:numId w:val="3"/>
        </w:numPr>
        <w:rPr/>
      </w:pPr>
      <w:bookmarkStart w:id="8" w:name="_Toc54643703"/>
      <w:r>
        <w:rPr/>
        <w:t xml:space="preserve">Требования к объемам и срокам </w:t>
      </w:r>
      <w:bookmarkEnd w:id="8"/>
      <w:r>
        <w:rPr>
          <w:lang w:val="ru-RU"/>
        </w:rPr>
        <w:t>поставки закупаемой продукции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2.1.2.</w:t>
        <w:tab/>
        <w:t>Требования к срокам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1339697"/>
      <w:bookmarkStart w:id="10" w:name="_Toc50125127"/>
      <w:bookmarkStart w:id="11" w:name="_Toc5464370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9"/>
      <w:bookmarkEnd w:id="10"/>
      <w:bookmarkEnd w:id="11"/>
      <w:bookmarkEnd w:id="12"/>
      <w:r>
        <w:rPr>
          <w:sz w:val="24"/>
          <w:szCs w:val="24"/>
          <w:lang w:val="ru-RU"/>
        </w:rPr>
        <w:t>поставки закупаемой продукции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</w:t>
            </w:r>
            <w:r>
              <w:rPr>
                <w:sz w:val="24"/>
                <w:szCs w:val="24"/>
              </w:rPr>
              <w:t xml:space="preserve">Поставка </w:t>
            </w:r>
            <w:r>
              <w:rPr>
                <w:sz w:val="24"/>
              </w:rPr>
              <w:t xml:space="preserve">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</w:t>
            </w:r>
            <w:r>
              <w:rPr>
                <w:rFonts w:eastAsia="Calibri"/>
                <w:sz w:val="24"/>
                <w:szCs w:val="24"/>
                <w:lang w:eastAsia="x-none"/>
              </w:rPr>
              <w:t>Благовещенского</w:t>
            </w:r>
            <w:r>
              <w:rPr>
                <w:sz w:val="24"/>
              </w:rPr>
              <w:t xml:space="preserve"> ТУ Владивостокского представительства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rStyle w:val="Blk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 xml:space="preserve">С момента (даты) оплаты авансового платежа, </w:t>
            </w:r>
            <w:r>
              <w:rPr>
                <w:sz w:val="24"/>
                <w:szCs w:val="24"/>
              </w:rPr>
              <w:t>в соответствие со сроками, установленными интернет-магазином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4"/>
                <w:szCs w:val="24"/>
              </w:rPr>
              <w:t>До исчерпания предельной стоимости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3" w:name="_Toc54643709"/>
      <w:bookmarkStart w:id="14" w:name="_Toc51339698"/>
      <w:bookmarkStart w:id="15" w:name="_Toc54643708"/>
      <w:bookmarkStart w:id="16" w:name="_Toc46743511"/>
      <w:r>
        <w:rPr/>
        <w:t xml:space="preserve">Требования к </w:t>
      </w:r>
      <w:bookmarkEnd w:id="16"/>
      <w:r>
        <w:rPr>
          <w:lang w:val="ru-RU"/>
        </w:rPr>
        <w:t>качеству</w:t>
      </w:r>
      <w:bookmarkEnd w:id="15"/>
      <w:r>
        <w:rPr>
          <w:lang w:val="ru-RU"/>
        </w:rPr>
        <w:t xml:space="preserve">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14"/>
      <w:r>
        <w:rPr>
          <w:sz w:val="24"/>
          <w:szCs w:val="24"/>
          <w:lang w:val="ru-RU"/>
        </w:rPr>
        <w:t xml:space="preserve">качеству </w:t>
      </w:r>
      <w:bookmarkEnd w:id="13"/>
      <w:r>
        <w:rPr>
          <w:sz w:val="24"/>
          <w:szCs w:val="24"/>
          <w:lang w:val="ru-RU"/>
        </w:rPr>
        <w:t>закупаемой продукции</w:t>
      </w:r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sz w:val="24"/>
          <w:szCs w:val="24"/>
        </w:rPr>
        <w:t xml:space="preserve">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Благовещенского </w:t>
      </w:r>
      <w:r>
        <w:rPr>
          <w:sz w:val="24"/>
          <w:szCs w:val="24"/>
        </w:rPr>
        <w:t>транспортного участка</w:t>
      </w:r>
      <w:r>
        <w:rPr>
          <w:sz w:val="24"/>
          <w:szCs w:val="24"/>
        </w:rPr>
        <w:t xml:space="preserve">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6"/>
        <w:gridCol w:w="5655"/>
        <w:gridCol w:w="2967"/>
        <w:gridCol w:w="2645"/>
        <w:gridCol w:w="2742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6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7"/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поставке запасных частей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поставке запасных частей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 восстановленной, заводского производства, пригодной к эксплуатации. Не допускается поставка выставочных образцов. Год производства – не ранее 2024 г.</w:t>
            </w:r>
          </w:p>
        </w:tc>
        <w:tc>
          <w:tcPr>
            <w:tcW w:w="29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4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 согласно гарантийному сроку завода-изготовителя и начинает действовать с момента передачи товара Покупателю, подписания товарной накладной.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Комплектность поставки должна обеспечить возможность использования продукции по прямому назначению.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и безопасность поставляемой Продукции должны соответствовать действующим стандартам и условиям, утвержденными на данный вид Продукции, оформленным в соответствии с законодательством Российской Федерации и Договором.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поставки запасных частей</w:t>
            </w:r>
          </w:p>
        </w:tc>
        <w:tc>
          <w:tcPr>
            <w:tcW w:w="296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исполнения по конкретной заявке согласовываются сторонами, но не должен превышать 4 (четырех) рабочих дней.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.2.2.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 Поставщика пункта выдачи продукции в Амурская область, г. Благовещенск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 поставкой Поставщик предоставляет документы, подтверждающие качество поставляемой продукции.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565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lang w:eastAsia="en-US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1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Приемка Товара осуществляется на основании отгрузочных документов Поставщика. Покупатель обязан принять Товар путем его проверки на соответствие сопроводительным документам, в момент передачи товара. При обнаружении несоответствия Товара сопроводительным документам, а также в случае несоблюдения Поставщиком условия о количестве/качестве Товара, сторонами составляется Акт об установленном расхождении по количеству/качеству, в котором отражаются недостатки передаваемого Товара (Акт ТОРГ-12).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1.2.6.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 В случае получения Продукции в дефектной упаковке Покупатель имеет право не принимать такую Продукцию и вернуть ее Поставщику, за счет Поставщика.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1.2.7.</w:t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 случае получения Продукции с недостатками, которые выявлены в процессе установки на транспортное средство (скрытые недостатки) Покупатель имеет право направить Продавцу претензию и требовать возврат денежных средств за некачественный товар.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1.2.8.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Товар без обязательных сопроводительных документов: накладная (формы ТОРГ 12/УПД), счет-фактуры, сертификат качества, технический паспорт, гарантийный талон - не принимается, ответственность за ее сохранность Покупатель не несет.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1.2.9.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возникновении потребности в Продукции, Покупатель формирует заявку на приобретение по форме приложения № 1 к техническим требованиям. По средствам личных кабинетов интернет площадок победителей, Покупатель производит сравнение стоимости номенклатуры, необходимой к поставке. Продукция закупается по наиболее выгодной цене.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1.2.10.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Отсутствие обязанности у Покупателя произвести полную выборку цены каждого договора, заключаемом с каждым победителем.</w:t>
            </w:r>
          </w:p>
        </w:tc>
        <w:tc>
          <w:tcPr>
            <w:tcW w:w="29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433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18" w:name="_Toc54643710"/>
      <w:bookmarkStart w:id="19" w:name="_Toc53393312"/>
      <w:bookmarkStart w:id="20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19"/>
      <w:bookmarkEnd w:id="20"/>
      <w:r>
        <w:rPr>
          <w:sz w:val="24"/>
          <w:szCs w:val="24"/>
          <w:lang w:val="ru-RU"/>
        </w:rPr>
        <w:t xml:space="preserve"> на </w:t>
      </w:r>
      <w:bookmarkEnd w:id="18"/>
      <w:r>
        <w:rPr>
          <w:sz w:val="24"/>
          <w:szCs w:val="24"/>
          <w:lang w:val="ru-RU"/>
        </w:rPr>
        <w:t>заключения (исполнения) договора.</w:t>
      </w:r>
    </w:p>
    <w:p>
      <w:pPr>
        <w:pStyle w:val="ListParagraph"/>
        <w:ind w:left="0" w:hanging="0"/>
        <w:jc w:val="both"/>
        <w:rPr/>
      </w:pPr>
      <w:bookmarkStart w:id="21" w:name="_Toc46743519"/>
      <w:bookmarkStart w:id="22" w:name="_Toc51339699"/>
      <w:r>
        <w:rPr>
          <w:bCs/>
        </w:rPr>
        <w:tab/>
      </w:r>
      <w:bookmarkEnd w:id="21"/>
      <w:bookmarkEnd w:id="22"/>
      <w:r>
        <w:rPr>
          <w:rFonts w:eastAsia="Times New Roman"/>
        </w:rPr>
        <w:t>3.1. 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</w:t>
      </w:r>
      <w:r>
        <w:rPr>
          <w:iCs/>
          <w:color w:val="000000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9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52BF-F868-4547-A1D2-A9C18991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AlterOffice/3.4.0.9$Linux_X86_64 LibreOffice_project/b8daf9e823b1a5463a2f48435ddc2e8696e7d4fc</Application>
  <AppVersion>15.0000</AppVersion>
  <Pages>12</Pages>
  <Words>1604</Words>
  <Characters>11809</Characters>
  <CharactersWithSpaces>13027</CharactersWithSpaces>
  <Paragraphs>387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2023-04-20T07:37:00Z</dcterms:created>
  <dc:creator>Быстров Олег Геннадьевич</dc:creator>
  <dc:description/>
  <dc:language>ru-RU</dc:language>
  <cp:lastModifiedBy>kovalchukvv@corp.gidroogk.com</cp:lastModifiedBy>
  <cp:lastPrinted>2025-02-10T12:17:53Z</cp:lastPrinted>
  <dcterms:modified xsi:type="dcterms:W3CDTF">2026-06-08T15:26:30Z</dcterms:modified>
  <cp:revision>50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