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276D1233" w:rsidR="00D16518" w:rsidRPr="00A81284" w:rsidRDefault="00C23743" w:rsidP="00D16518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A7D9B0E" w14:textId="20C627BF" w:rsidR="00625600" w:rsidRDefault="00625600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625600">
        <w:rPr>
          <w:rFonts w:eastAsia="Calibri"/>
          <w:sz w:val="26"/>
          <w:szCs w:val="26"/>
        </w:rPr>
        <w:t>ОКПД</w:t>
      </w:r>
      <w:proofErr w:type="gramStart"/>
      <w:r w:rsidRPr="00625600">
        <w:rPr>
          <w:rFonts w:eastAsia="Calibri"/>
          <w:sz w:val="26"/>
          <w:szCs w:val="26"/>
        </w:rPr>
        <w:t>2</w:t>
      </w:r>
      <w:proofErr w:type="gramEnd"/>
      <w:r w:rsidRPr="00625600">
        <w:rPr>
          <w:rFonts w:eastAsia="Calibri"/>
          <w:sz w:val="26"/>
          <w:szCs w:val="26"/>
        </w:rPr>
        <w:t xml:space="preserve"> 2</w:t>
      </w:r>
      <w:r w:rsidR="00E41E37">
        <w:rPr>
          <w:rFonts w:eastAsia="Calibri"/>
          <w:sz w:val="26"/>
          <w:szCs w:val="26"/>
        </w:rPr>
        <w:t>7</w:t>
      </w:r>
      <w:r w:rsidRPr="00625600">
        <w:rPr>
          <w:rFonts w:eastAsia="Calibri"/>
          <w:sz w:val="26"/>
          <w:szCs w:val="26"/>
        </w:rPr>
        <w:t>.</w:t>
      </w:r>
      <w:r w:rsidR="008B5F90">
        <w:rPr>
          <w:rFonts w:eastAsia="Calibri"/>
          <w:sz w:val="26"/>
          <w:szCs w:val="26"/>
        </w:rPr>
        <w:t>3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>.</w:t>
      </w:r>
      <w:r w:rsidR="008B5F90">
        <w:rPr>
          <w:rFonts w:eastAsia="Calibri"/>
          <w:sz w:val="26"/>
          <w:szCs w:val="26"/>
        </w:rPr>
        <w:t>14.111</w:t>
      </w:r>
      <w:r w:rsidRPr="00625600">
        <w:rPr>
          <w:rFonts w:eastAsia="Calibri"/>
          <w:sz w:val="26"/>
          <w:szCs w:val="26"/>
        </w:rPr>
        <w:t xml:space="preserve"> </w:t>
      </w:r>
      <w:r w:rsidR="008B5F90">
        <w:rPr>
          <w:rFonts w:eastAsia="Calibri"/>
          <w:sz w:val="26"/>
          <w:szCs w:val="26"/>
        </w:rPr>
        <w:t>Кабель</w:t>
      </w:r>
      <w:r w:rsidRPr="00625600">
        <w:rPr>
          <w:rFonts w:eastAsia="Calibri"/>
          <w:sz w:val="26"/>
          <w:szCs w:val="26"/>
        </w:rPr>
        <w:t xml:space="preserve"> для нужд филиала ПЭС "Уренгой"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067520B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6A9AB2F2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4DFF48AA" w14:textId="7E96589E" w:rsidR="00D4114D" w:rsidRDefault="008B5F9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5593790C" w14:textId="71A113DD" w:rsidR="00D4114D" w:rsidRDefault="008B5F9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23189A93" w14:textId="20131DEB" w:rsidR="00D4114D" w:rsidRDefault="008B5F9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1EEB8B9" w14:textId="0A961126" w:rsidR="00D4114D" w:rsidRDefault="008B5F9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3E3130FA" w14:textId="75F67C62" w:rsidR="00D4114D" w:rsidRDefault="008B5F90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030C144" w14:textId="2D1F35F6" w:rsidR="00D4114D" w:rsidRDefault="008B5F9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7DC39357" w14:textId="46EDDE50" w:rsidR="00D4114D" w:rsidRDefault="008B5F9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5</w:t>
        </w:r>
      </w:hyperlink>
    </w:p>
    <w:p w14:paraId="1EBF15F3" w14:textId="1FF1E16B" w:rsidR="00D4114D" w:rsidRDefault="008B5F9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3B9D6F5" w14:textId="4161C705" w:rsidR="00D4114D" w:rsidRDefault="008B5F9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B783A04" w14:textId="7B9EB798" w:rsidR="00D4114D" w:rsidRDefault="008B5F9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2EA3">
          <w:rPr>
            <w:noProof/>
            <w:webHidden/>
          </w:rPr>
          <w:t>9</w:t>
        </w:r>
      </w:hyperlink>
    </w:p>
    <w:p w14:paraId="38A92857" w14:textId="28D87544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416607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39F0D2DC" w:rsidR="00232850" w:rsidRPr="00C4463B" w:rsidRDefault="008B5F90" w:rsidP="008B5F90">
      <w:pPr>
        <w:keepNext/>
        <w:keepLines/>
        <w:spacing w:line="360" w:lineRule="auto"/>
      </w:pPr>
      <w:r w:rsidRPr="00625600">
        <w:rPr>
          <w:rFonts w:eastAsia="Calibri"/>
          <w:sz w:val="26"/>
          <w:szCs w:val="26"/>
        </w:rPr>
        <w:t>ОКПД</w:t>
      </w:r>
      <w:proofErr w:type="gramStart"/>
      <w:r w:rsidRPr="00625600">
        <w:rPr>
          <w:rFonts w:eastAsia="Calibri"/>
          <w:sz w:val="26"/>
          <w:szCs w:val="26"/>
        </w:rPr>
        <w:t>2</w:t>
      </w:r>
      <w:proofErr w:type="gramEnd"/>
      <w:r w:rsidRPr="00625600">
        <w:rPr>
          <w:rFonts w:eastAsia="Calibri"/>
          <w:sz w:val="26"/>
          <w:szCs w:val="26"/>
        </w:rPr>
        <w:t xml:space="preserve"> 2</w:t>
      </w:r>
      <w:r>
        <w:rPr>
          <w:rFonts w:eastAsia="Calibri"/>
          <w:sz w:val="26"/>
          <w:szCs w:val="26"/>
        </w:rPr>
        <w:t>7</w:t>
      </w:r>
      <w:r w:rsidRPr="00625600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32</w:t>
      </w:r>
      <w:r w:rsidRPr="00625600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14.111</w:t>
      </w:r>
      <w:r w:rsidRPr="0062560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Кабель</w:t>
      </w:r>
      <w:r w:rsidRPr="00625600">
        <w:rPr>
          <w:rFonts w:eastAsia="Calibri"/>
          <w:sz w:val="26"/>
          <w:szCs w:val="26"/>
        </w:rPr>
        <w:t xml:space="preserve"> для нужд филиала ПЭС "Уренгой"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 w14:paraId="1658E18A" w14:textId="23C748DC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p w14:paraId="221BFB1B" w14:textId="77777777" w:rsidR="006E2EA3" w:rsidRDefault="006E2EA3" w:rsidP="006E2EA3">
      <w:pPr>
        <w:rPr>
          <w:lang w:eastAsia="x-none"/>
        </w:rPr>
      </w:pPr>
    </w:p>
    <w:tbl>
      <w:tblPr>
        <w:tblStyle w:val="1c"/>
        <w:tblW w:w="8784" w:type="dxa"/>
        <w:jc w:val="center"/>
        <w:tblInd w:w="-287" w:type="dxa"/>
        <w:tblLayout w:type="fixed"/>
        <w:tblLook w:val="04A0" w:firstRow="1" w:lastRow="0" w:firstColumn="1" w:lastColumn="0" w:noHBand="0" w:noVBand="1"/>
      </w:tblPr>
      <w:tblGrid>
        <w:gridCol w:w="566"/>
        <w:gridCol w:w="3685"/>
        <w:gridCol w:w="3115"/>
        <w:gridCol w:w="709"/>
        <w:gridCol w:w="709"/>
      </w:tblGrid>
      <w:tr w:rsidR="00B12E93" w:rsidRPr="00D85E84" w14:paraId="739917FA" w14:textId="77777777" w:rsidTr="00135C66">
        <w:trPr>
          <w:trHeight w:val="420"/>
          <w:jc w:val="center"/>
        </w:trPr>
        <w:tc>
          <w:tcPr>
            <w:tcW w:w="566" w:type="dxa"/>
          </w:tcPr>
          <w:p w14:paraId="5842114D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 xml:space="preserve">№ </w:t>
            </w:r>
            <w:proofErr w:type="gramStart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п</w:t>
            </w:r>
            <w:proofErr w:type="gramEnd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/п</w:t>
            </w:r>
          </w:p>
        </w:tc>
        <w:tc>
          <w:tcPr>
            <w:tcW w:w="3685" w:type="dxa"/>
          </w:tcPr>
          <w:p w14:paraId="799EA49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Наименование</w:t>
            </w:r>
          </w:p>
        </w:tc>
        <w:tc>
          <w:tcPr>
            <w:tcW w:w="3115" w:type="dxa"/>
          </w:tcPr>
          <w:p w14:paraId="561D2B1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Технические</w:t>
            </w:r>
          </w:p>
          <w:p w14:paraId="380B0379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709" w:type="dxa"/>
          </w:tcPr>
          <w:p w14:paraId="199104F0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Ед.</w:t>
            </w:r>
          </w:p>
          <w:p w14:paraId="6B7725B4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изм.</w:t>
            </w:r>
          </w:p>
        </w:tc>
        <w:tc>
          <w:tcPr>
            <w:tcW w:w="709" w:type="dxa"/>
          </w:tcPr>
          <w:p w14:paraId="54EE6546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Кол</w:t>
            </w:r>
          </w:p>
          <w:p w14:paraId="58B00412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-во</w:t>
            </w:r>
          </w:p>
        </w:tc>
      </w:tr>
      <w:tr w:rsidR="00625600" w:rsidRPr="009201F8" w14:paraId="44ECAEEE" w14:textId="77777777" w:rsidTr="006D22E5">
        <w:trPr>
          <w:jc w:val="center"/>
        </w:trPr>
        <w:tc>
          <w:tcPr>
            <w:tcW w:w="566" w:type="dxa"/>
            <w:vAlign w:val="center"/>
          </w:tcPr>
          <w:p w14:paraId="3C941AA2" w14:textId="77777777" w:rsidR="00625600" w:rsidRPr="00B12E93" w:rsidRDefault="0062560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bookmarkStart w:id="14" w:name="_GoBack"/>
            <w:bookmarkEnd w:id="14"/>
          </w:p>
        </w:tc>
        <w:tc>
          <w:tcPr>
            <w:tcW w:w="3685" w:type="dxa"/>
            <w:shd w:val="clear" w:color="auto" w:fill="auto"/>
            <w:vAlign w:val="center"/>
          </w:tcPr>
          <w:p w14:paraId="18CE9457" w14:textId="5A2FA992" w:rsidR="00625600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Ка</w:t>
            </w: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бель силовой с медной жилой, с изоляцией </w:t>
            </w:r>
            <w:proofErr w:type="spellStart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нераспространяющей</w:t>
            </w:r>
            <w:proofErr w:type="spellEnd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горение, </w:t>
            </w:r>
            <w:proofErr w:type="spellStart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малодымной</w:t>
            </w:r>
            <w:proofErr w:type="spellEnd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, 0,66кВ</w:t>
            </w:r>
          </w:p>
        </w:tc>
        <w:tc>
          <w:tcPr>
            <w:tcW w:w="3115" w:type="dxa"/>
            <w:vAlign w:val="center"/>
          </w:tcPr>
          <w:p w14:paraId="31424585" w14:textId="5E01B134" w:rsidR="00625600" w:rsidRDefault="00625600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  <w:p w14:paraId="01F7F435" w14:textId="3145D4F6" w:rsidR="00625600" w:rsidRPr="00625600" w:rsidRDefault="00625600" w:rsidP="006D22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ВВГн</w:t>
            </w:r>
            <w:proofErr w:type="gramStart"/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г(</w:t>
            </w:r>
            <w:proofErr w:type="gramEnd"/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А)-LS-ХЛ 5х4</w:t>
            </w:r>
          </w:p>
        </w:tc>
        <w:tc>
          <w:tcPr>
            <w:tcW w:w="709" w:type="dxa"/>
            <w:vAlign w:val="center"/>
          </w:tcPr>
          <w:p w14:paraId="5671CA52" w14:textId="4BDC97E2" w:rsidR="00625600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</w:t>
            </w:r>
          </w:p>
        </w:tc>
        <w:tc>
          <w:tcPr>
            <w:tcW w:w="709" w:type="dxa"/>
            <w:vAlign w:val="center"/>
          </w:tcPr>
          <w:p w14:paraId="666B7ECF" w14:textId="0B0A84E1" w:rsidR="00625600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161</w:t>
            </w:r>
          </w:p>
        </w:tc>
      </w:tr>
      <w:tr w:rsidR="00625600" w:rsidRPr="009201F8" w14:paraId="6FA41586" w14:textId="77777777" w:rsidTr="006D22E5">
        <w:trPr>
          <w:jc w:val="center"/>
        </w:trPr>
        <w:tc>
          <w:tcPr>
            <w:tcW w:w="566" w:type="dxa"/>
            <w:vAlign w:val="center"/>
          </w:tcPr>
          <w:p w14:paraId="46FFB13C" w14:textId="77777777" w:rsidR="00625600" w:rsidRPr="00B12E93" w:rsidRDefault="0062560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A3F1D4B" w14:textId="34E948CA" w:rsidR="00625600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Ка</w:t>
            </w: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бель силовой с медной жилой, с изоляцией </w:t>
            </w:r>
            <w:proofErr w:type="spellStart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нераспространяющей</w:t>
            </w:r>
            <w:proofErr w:type="spellEnd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горение, </w:t>
            </w:r>
            <w:proofErr w:type="spellStart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малодымной</w:t>
            </w:r>
            <w:proofErr w:type="spellEnd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, 0,66кВ</w:t>
            </w:r>
          </w:p>
        </w:tc>
        <w:tc>
          <w:tcPr>
            <w:tcW w:w="3115" w:type="dxa"/>
            <w:vAlign w:val="center"/>
          </w:tcPr>
          <w:p w14:paraId="59EC5A9C" w14:textId="4C3CF933" w:rsidR="00625600" w:rsidRPr="00B12E93" w:rsidRDefault="00625600" w:rsidP="006D22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ВВГн</w:t>
            </w:r>
            <w:proofErr w:type="gramStart"/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г(</w:t>
            </w:r>
            <w:proofErr w:type="gramEnd"/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А)-LS-ХЛ 3х4</w:t>
            </w:r>
          </w:p>
        </w:tc>
        <w:tc>
          <w:tcPr>
            <w:tcW w:w="709" w:type="dxa"/>
            <w:vAlign w:val="center"/>
          </w:tcPr>
          <w:p w14:paraId="5B5CF713" w14:textId="68BB896C" w:rsidR="00625600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</w:t>
            </w:r>
          </w:p>
        </w:tc>
        <w:tc>
          <w:tcPr>
            <w:tcW w:w="709" w:type="dxa"/>
            <w:vAlign w:val="center"/>
          </w:tcPr>
          <w:p w14:paraId="187F887E" w14:textId="2D986EBA" w:rsidR="00625600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175</w:t>
            </w:r>
          </w:p>
        </w:tc>
      </w:tr>
    </w:tbl>
    <w:p w14:paraId="767EFC69" w14:textId="77777777" w:rsidR="006E2EA3" w:rsidRDefault="006E2EA3" w:rsidP="006E2EA3">
      <w:pPr>
        <w:rPr>
          <w:lang w:eastAsia="x-none"/>
        </w:rPr>
      </w:pPr>
    </w:p>
    <w:p w14:paraId="214C432B" w14:textId="77777777" w:rsidR="00F30109" w:rsidRDefault="00F30109" w:rsidP="006E2EA3">
      <w:pPr>
        <w:rPr>
          <w:lang w:eastAsia="x-none"/>
        </w:rPr>
      </w:pPr>
    </w:p>
    <w:p w14:paraId="5EE32045" w14:textId="77777777" w:rsidR="00F30109" w:rsidRDefault="00F30109" w:rsidP="006E2EA3">
      <w:pPr>
        <w:rPr>
          <w:lang w:eastAsia="x-none"/>
        </w:rPr>
      </w:pPr>
    </w:p>
    <w:p w14:paraId="4A59D0FB" w14:textId="77777777" w:rsidR="00F30109" w:rsidRPr="006E2EA3" w:rsidRDefault="00F30109" w:rsidP="006E2EA3">
      <w:pPr>
        <w:rPr>
          <w:lang w:eastAsia="x-none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0CBF732E" w:rsidR="00FC0276" w:rsidRPr="006076ED" w:rsidRDefault="008B5F90" w:rsidP="00515D7D">
            <w:pPr>
              <w:rPr>
                <w:sz w:val="24"/>
                <w:szCs w:val="24"/>
              </w:rPr>
            </w:pPr>
            <w:r w:rsidRPr="008B5F90">
              <w:rPr>
                <w:rFonts w:eastAsia="Calibri"/>
                <w:i/>
                <w:sz w:val="24"/>
                <w:szCs w:val="24"/>
                <w:lang w:eastAsia="x-none"/>
              </w:rPr>
              <w:t>Кабель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2D35EE70" w:rsidR="00FC0276" w:rsidRPr="006076ED" w:rsidRDefault="00416607" w:rsidP="0043035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43035E">
              <w:rPr>
                <w:i/>
                <w:iCs/>
                <w:sz w:val="22"/>
                <w:szCs w:val="22"/>
              </w:rPr>
              <w:t>30</w:t>
            </w:r>
            <w:r w:rsidR="00FC0276" w:rsidRPr="00416607">
              <w:rPr>
                <w:i/>
                <w:iCs/>
                <w:sz w:val="22"/>
                <w:szCs w:val="22"/>
              </w:rPr>
              <w:t xml:space="preserve"> календарных дней </w:t>
            </w:r>
            <w:proofErr w:type="gramStart"/>
            <w:r w:rsidR="00FC0276" w:rsidRPr="00416607">
              <w:rPr>
                <w:i/>
                <w:iCs/>
                <w:sz w:val="22"/>
                <w:szCs w:val="22"/>
              </w:rPr>
              <w:t>с даты</w:t>
            </w:r>
            <w:r w:rsidR="002D6A00" w:rsidRPr="00416607">
              <w:rPr>
                <w:i/>
                <w:iCs/>
                <w:sz w:val="22"/>
                <w:szCs w:val="22"/>
              </w:rPr>
              <w:t xml:space="preserve"> </w:t>
            </w:r>
            <w:r w:rsidR="00FC0276" w:rsidRPr="00416607"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 w:rsidR="00FC0276" w:rsidRPr="00416607"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1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75446581"/>
      <w:bookmarkStart w:id="24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5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5"/>
      <w:r w:rsidR="008E36DE" w:rsidRPr="00D16518">
        <w:rPr>
          <w:sz w:val="24"/>
          <w:szCs w:val="24"/>
        </w:rPr>
        <w:t xml:space="preserve"> </w:t>
      </w:r>
      <w:bookmarkEnd w:id="21"/>
      <w:bookmarkEnd w:id="24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70D1A842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8B5F90" w:rsidRPr="008B5F90">
        <w:rPr>
          <w:rFonts w:eastAsia="Calibri"/>
          <w:i/>
          <w:sz w:val="24"/>
          <w:szCs w:val="24"/>
          <w:lang w:eastAsia="x-none"/>
        </w:rPr>
        <w:t>Кабель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268684DC" w:rsidR="008E36DE" w:rsidRPr="00416607" w:rsidRDefault="008B5F90" w:rsidP="006E2EA3">
            <w:pPr>
              <w:jc w:val="center"/>
              <w:rPr>
                <w:i/>
                <w:sz w:val="24"/>
                <w:szCs w:val="24"/>
              </w:rPr>
            </w:pPr>
            <w:r w:rsidRPr="008B5F90">
              <w:rPr>
                <w:rFonts w:eastAsia="Calibri"/>
                <w:i/>
                <w:sz w:val="24"/>
                <w:szCs w:val="24"/>
                <w:lang w:eastAsia="x-none"/>
              </w:rPr>
              <w:t>Кабель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05774FD5" w:rsidR="008E36DE" w:rsidRPr="00F41B32" w:rsidRDefault="002D6A00" w:rsidP="00424B3F">
            <w:pPr>
              <w:jc w:val="center"/>
              <w:rPr>
                <w:sz w:val="24"/>
                <w:szCs w:val="24"/>
              </w:rPr>
            </w:pP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="00424B3F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техническим характеристикам в соответствие с таблицей 1.1 Технических требований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563450D9" w:rsidR="004D1DE5" w:rsidRPr="00416607" w:rsidRDefault="008B5F90" w:rsidP="004D1DE5">
            <w:pPr>
              <w:rPr>
                <w:b/>
                <w:bCs/>
                <w:sz w:val="24"/>
                <w:szCs w:val="24"/>
              </w:rPr>
            </w:pPr>
            <w:r w:rsidRPr="008B5F90">
              <w:rPr>
                <w:rFonts w:eastAsia="Calibri"/>
                <w:i/>
                <w:sz w:val="24"/>
                <w:szCs w:val="24"/>
                <w:lang w:eastAsia="x-none"/>
              </w:rPr>
              <w:t>Кабель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12099AC8" w:rsidR="004D1DE5" w:rsidRPr="00416607" w:rsidRDefault="008B5F90" w:rsidP="004D1DE5">
            <w:pPr>
              <w:jc w:val="center"/>
              <w:rPr>
                <w:sz w:val="24"/>
                <w:szCs w:val="24"/>
              </w:rPr>
            </w:pPr>
            <w:r w:rsidRPr="008B5F90">
              <w:rPr>
                <w:rFonts w:eastAsia="Calibri"/>
                <w:i/>
                <w:sz w:val="24"/>
                <w:szCs w:val="24"/>
                <w:lang w:eastAsia="x-none"/>
              </w:rPr>
              <w:t>Кабель для нужд филиала ПЭС "Уренгой"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 xml:space="preserve">Товар должен быть доставлен Поставщиком по 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lastRenderedPageBreak/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11F107FD" w:rsidR="004D1DE5" w:rsidRPr="00416607" w:rsidRDefault="008B5F90" w:rsidP="004D1DE5">
            <w:pPr>
              <w:jc w:val="center"/>
              <w:rPr>
                <w:sz w:val="24"/>
                <w:szCs w:val="24"/>
              </w:rPr>
            </w:pPr>
            <w:r w:rsidRPr="008B5F90">
              <w:rPr>
                <w:rFonts w:eastAsia="Calibri"/>
                <w:i/>
                <w:sz w:val="24"/>
                <w:szCs w:val="24"/>
                <w:lang w:eastAsia="x-none"/>
              </w:rPr>
              <w:t>Кабель для нужд филиала ПЭС "Уренгой"</w:t>
            </w:r>
          </w:p>
        </w:tc>
        <w:tc>
          <w:tcPr>
            <w:tcW w:w="2985" w:type="dxa"/>
          </w:tcPr>
          <w:p w14:paraId="507F0FD1" w14:textId="267EAFFC" w:rsidR="0090435B" w:rsidRPr="00416607" w:rsidRDefault="0090435B" w:rsidP="0090435B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–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.</w:t>
            </w:r>
          </w:p>
          <w:p w14:paraId="28EA5E2F" w14:textId="31200681" w:rsidR="004D1DE5" w:rsidRDefault="0090435B" w:rsidP="00007F2F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>В случае поставки товара, не соответствующего Заказу по качеству и комплектности, срок замены закупаемых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 xml:space="preserve"> товаров не должен превышать </w:t>
            </w:r>
            <w:r w:rsidR="00007F2F">
              <w:rPr>
                <w:i/>
                <w:sz w:val="22"/>
                <w:szCs w:val="22"/>
                <w:shd w:val="clear" w:color="auto" w:fill="FFFFFF"/>
              </w:rPr>
              <w:t>3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>0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календарных дней.</w:t>
            </w:r>
          </w:p>
          <w:p w14:paraId="57BC45A8" w14:textId="03F150E3" w:rsidR="00007F2F" w:rsidRPr="00D07447" w:rsidRDefault="00007F2F" w:rsidP="00214A97">
            <w:pPr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lastRenderedPageBreak/>
              <w:t>Замена светодиодн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>ой продукции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по гарантии должна осуществляться в течение 10 рабочих дней </w:t>
            </w:r>
            <w:proofErr w:type="gramStart"/>
            <w:r>
              <w:rPr>
                <w:i/>
                <w:sz w:val="22"/>
                <w:szCs w:val="22"/>
                <w:shd w:val="clear" w:color="auto" w:fill="FFFFFF"/>
              </w:rPr>
              <w:t>с даты передачи</w:t>
            </w:r>
            <w:proofErr w:type="gramEnd"/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 xml:space="preserve">товара 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Поставщику либо в транспортную компанию Поставщика. 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416607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416607">
              <w:rPr>
                <w:i/>
                <w:iCs/>
                <w:sz w:val="24"/>
                <w:szCs w:val="24"/>
              </w:rPr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26E0DE4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  <w:p w14:paraId="5B3343AB" w14:textId="1BBBF5A1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протоколы заводских испытаний.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6" w:name="_Toc53393312"/>
      <w:bookmarkStart w:id="27" w:name="_Toc75446583"/>
      <w:bookmarkStart w:id="28" w:name="_Toc46743519"/>
      <w:bookmarkStart w:id="2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6"/>
      <w:r w:rsidR="00CE1835">
        <w:rPr>
          <w:lang w:val="ru-RU"/>
        </w:rPr>
        <w:t xml:space="preserve"> на этапе закупки</w:t>
      </w:r>
      <w:bookmarkEnd w:id="27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1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28"/>
      <w:bookmarkEnd w:id="29"/>
    </w:p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F30109" w:rsidRDefault="00F30109">
      <w:r>
        <w:separator/>
      </w:r>
    </w:p>
  </w:endnote>
  <w:endnote w:type="continuationSeparator" w:id="0">
    <w:p w14:paraId="544C7187" w14:textId="77777777" w:rsidR="00F30109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F30109" w:rsidRDefault="00F30109">
      <w:r>
        <w:separator/>
      </w:r>
    </w:p>
  </w:footnote>
  <w:footnote w:type="continuationSeparator" w:id="0">
    <w:p w14:paraId="2ABA20EF" w14:textId="77777777" w:rsidR="00F30109" w:rsidRDefault="00F3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30109" w:rsidRDefault="00F3010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30109" w:rsidRDefault="00F301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F30109" w:rsidRDefault="00F3010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B5F90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30109" w:rsidRDefault="00F3010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E5B0178A"/>
    <w:lvl w:ilvl="0" w:tplc="923E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F2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A97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1BA3"/>
    <w:rsid w:val="00263A4E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F9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538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16607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4B3F"/>
    <w:rsid w:val="00426E3B"/>
    <w:rsid w:val="0042705B"/>
    <w:rsid w:val="00427147"/>
    <w:rsid w:val="00427BDB"/>
    <w:rsid w:val="0043035E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16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9C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00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17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2E5"/>
    <w:rsid w:val="006D5C1C"/>
    <w:rsid w:val="006D6422"/>
    <w:rsid w:val="006E04CE"/>
    <w:rsid w:val="006E0DE0"/>
    <w:rsid w:val="006E1A24"/>
    <w:rsid w:val="006E261D"/>
    <w:rsid w:val="006E2646"/>
    <w:rsid w:val="006E28A8"/>
    <w:rsid w:val="006E2EA3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EE"/>
    <w:rsid w:val="008B2381"/>
    <w:rsid w:val="008B2B93"/>
    <w:rsid w:val="008B2E20"/>
    <w:rsid w:val="008B36E3"/>
    <w:rsid w:val="008B45A4"/>
    <w:rsid w:val="008B59A0"/>
    <w:rsid w:val="008B5F9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556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1FD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E9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374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FFB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B55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77C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7F0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1E3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10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0C4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B5F9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B5F9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EBCA-7A40-462A-8D43-F002713E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627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5111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8</cp:revision>
  <cp:lastPrinted>2026-05-22T05:55:00Z</cp:lastPrinted>
  <dcterms:created xsi:type="dcterms:W3CDTF">2026-05-12T12:34:00Z</dcterms:created>
  <dcterms:modified xsi:type="dcterms:W3CDTF">2026-06-08T06:09:00Z</dcterms:modified>
</cp:coreProperties>
</file>