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«УТВЕРЖДАЮ»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Зам.директора Центрального филиала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АО «ТК РусГидро»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________________Н.А. Андреев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«ОКПД2 08.12.12.150 Поставка камня булыжного для нужд Загорского строительного участка Центрального филиала АО «ТК РусГидро»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4"/>
              <w:sz w:val="24"/>
              <w:shd w:fill="CCCCCC" w:val="clear"/>
              <w:szCs w:val="2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sz w:val="24"/>
              <w:shd w:fill="CCCCCC" w:val="clear"/>
              <w:szCs w:val="24"/>
              <w:vanish w:val="false"/>
            </w:rPr>
            <w:fldChar w:fldCharType="separate"/>
          </w:r>
          <w:hyperlink w:anchor="_Toc194593944">
            <w:r>
              <w:rPr>
                <w:webHidden/>
                <w:rStyle w:val="Style14"/>
                <w:vanish w:val="false"/>
                <w:sz w:val="24"/>
                <w:szCs w:val="24"/>
                <w:shd w:fill="CCCCCC" w:val="clear"/>
              </w:rPr>
              <w:t>1.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sz w:val="24"/>
                <w:szCs w:val="24"/>
                <w:shd w:fill="CCCCCC" w:val="clear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_Toc194593944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  <w:shd w:fill="CCCCCC" w:val="clear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highlight w:val="none"/>
              <w:shd w:fill="CCCCCC" w:val="clear"/>
            </w:rPr>
          </w:pPr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1.1. </w:t>
          </w:r>
          <w:bookmarkStart w:id="0" w:name="_Toc46743505_Копия_1"/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>Обозначения и сокращения ………………………………………………………………………</w:t>
          </w:r>
          <w:bookmarkEnd w:id="0"/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>3</w:t>
          </w:r>
        </w:p>
        <w:p>
          <w:pPr>
            <w:pStyle w:val="Normal"/>
            <w:rPr>
              <w:highlight w:val="none"/>
              <w:shd w:fill="CCCCCC" w:val="clear"/>
            </w:rPr>
          </w:pPr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>1.2. Наименование закупаемой продукции ………………………………………………………….3</w:t>
          </w:r>
        </w:p>
        <w:p>
          <w:pPr>
            <w:pStyle w:val="Normal"/>
            <w:rPr>
              <w:highlight w:val="none"/>
              <w:shd w:fill="CCCCCC" w:val="clear"/>
            </w:rPr>
          </w:pPr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1.3. </w:t>
          </w:r>
          <w:bookmarkStart w:id="1" w:name="_Toc46743507_Копия_1"/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Цель </w:t>
          </w:r>
          <w:bookmarkEnd w:id="1"/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>использования закупаемой продукции …………………………………………………...3</w:t>
          </w:r>
        </w:p>
        <w:p>
          <w:pPr>
            <w:pStyle w:val="Normal"/>
            <w:rPr>
              <w:highlight w:val="none"/>
              <w:shd w:fill="CCCCCC" w:val="clear"/>
            </w:rPr>
          </w:pPr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1.4. </w:t>
          </w:r>
          <w:bookmarkStart w:id="2" w:name="_Toc46743509_Копия_1"/>
          <w:bookmarkStart w:id="3" w:name="_Hlk49857604_Копия_1"/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Информация в отношении исполнения договора, </w:t>
          </w:r>
          <w:bookmarkStart w:id="4" w:name="_Hlk46492347_Копия_1"/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которая должна быть учтена при подготовке заявки </w:t>
          </w:r>
          <w:bookmarkEnd w:id="4"/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(в том числе перечень ресурсов, услуг и документов, предоставляемых </w:t>
          </w:r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  <w:lang w:val="ru-RU"/>
            </w:rPr>
            <w:t>заказчиком</w:t>
          </w:r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 на этапе исполнения договора)…………………………………………………………</w:t>
          </w:r>
          <w:bookmarkEnd w:id="2"/>
          <w:bookmarkEnd w:id="3"/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>..3</w:t>
          </w:r>
        </w:p>
        <w:p>
          <w:pPr>
            <w:pStyle w:val="Normal"/>
            <w:rPr>
              <w:highlight w:val="none"/>
              <w:shd w:fill="CCCCCC" w:val="clear"/>
            </w:rPr>
          </w:pPr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1.5. </w:t>
          </w:r>
          <w:r>
            <w:rPr>
              <w:rFonts w:eastAsia="" w:cs=""/>
              <w:b w:val="false"/>
              <w:bCs w:val="false"/>
              <w:sz w:val="24"/>
              <w:szCs w:val="24"/>
              <w:shd w:fill="CCCCCC" w:val="clear"/>
            </w:rPr>
            <w:t>Иные требования и сведения общего характера………………………………………………   3</w:t>
          </w:r>
        </w:p>
        <w:p>
          <w:pPr>
            <w:pStyle w:val="TOC1"/>
            <w:rPr/>
          </w:pPr>
          <w:hyperlink w:anchor="_Toc194593945">
            <w:r>
              <w:rPr>
                <w:webHidden/>
                <w:rStyle w:val="Style14"/>
                <w:vanish w:val="false"/>
                <w:sz w:val="24"/>
                <w:szCs w:val="24"/>
                <w:shd w:fill="CCCCCC" w:val="clear"/>
              </w:rPr>
              <w:t>2.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sz w:val="24"/>
                <w:szCs w:val="24"/>
                <w:shd w:fill="CCCCCC" w:val="clear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_Toc194593945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  <w:shd w:fill="CCCCCC" w:val="clear"/>
              </w:rPr>
              <w:t>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highlight w:val="none"/>
              <w:shd w:fill="CCCCCC" w:val="clear"/>
            </w:rPr>
          </w:pPr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2.1.Требования к объемам и срокам </w:t>
          </w:r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  <w:lang w:val="ru-RU"/>
            </w:rPr>
            <w:t>поставки………………………………………………………………………………..3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593946">
            <w:r>
              <w:rPr>
                <w:webHidden/>
                <w:rStyle w:val="Style14"/>
                <w:vanish w:val="false"/>
                <w:sz w:val="24"/>
                <w:szCs w:val="24"/>
                <w:shd w:fill="CCCCCC" w:val="clear"/>
              </w:rPr>
              <w:t>2.1.1.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  <w:shd w:fill="CCCCCC" w:val="clear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_Toc194593946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  <w:shd w:fill="CCCCCC" w:val="clear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94593947">
            <w:r>
              <w:rPr>
                <w:webHidden/>
                <w:rStyle w:val="Style14"/>
                <w:vanish w:val="false"/>
                <w:sz w:val="24"/>
                <w:szCs w:val="24"/>
                <w:shd w:fill="CCCCCC" w:val="clear"/>
              </w:rPr>
              <w:t>Таблица 1.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_Toc194593947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  <w:shd w:fill="CCCCCC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593948">
            <w:r>
              <w:rPr>
                <w:webHidden/>
                <w:rStyle w:val="Style14"/>
                <w:vanish w:val="false"/>
                <w:sz w:val="24"/>
                <w:szCs w:val="24"/>
                <w:shd w:fill="CCCCCC" w:val="clear"/>
              </w:rPr>
              <w:t>2.1.2.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  <w:shd w:fill="CCCCCC" w:val="clear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_Toc194593948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  <w:shd w:fill="CCCCCC" w:val="clear"/>
              </w:rPr>
              <w:t xml:space="preserve">Требования к срокам поставки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94593949">
            <w:r>
              <w:rPr>
                <w:webHidden/>
                <w:rStyle w:val="Style14"/>
                <w:vanish w:val="false"/>
                <w:sz w:val="24"/>
                <w:szCs w:val="24"/>
                <w:shd w:fill="CCCCCC" w:val="clear"/>
              </w:rPr>
              <w:t>Таблица 2.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_Toc194593949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  <w:shd w:fill="CCCCCC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highlight w:val="none"/>
              <w:shd w:fill="CCCCCC" w:val="clear"/>
            </w:rPr>
          </w:pPr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2.2. </w:t>
          </w:r>
          <w:bookmarkStart w:id="5" w:name="_Toc46743511_Копия_1"/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 xml:space="preserve">Требования к </w:t>
          </w:r>
          <w:bookmarkEnd w:id="5"/>
          <w:r>
            <w:rPr>
              <w:rFonts w:eastAsia="" w:cs="" w:cstheme="minorBidi" w:eastAsiaTheme="minorEastAsia"/>
              <w:b w:val="false"/>
              <w:bCs w:val="false"/>
              <w:sz w:val="24"/>
              <w:szCs w:val="24"/>
              <w:shd w:fill="CCCCCC" w:val="clear"/>
            </w:rPr>
            <w:t>качеству продукции…………………………………………………………………………………………….4</w:t>
          </w:r>
        </w:p>
        <w:p>
          <w:pPr>
            <w:pStyle w:val="TOC1"/>
            <w:rPr/>
          </w:pPr>
          <w:hyperlink w:anchor="_Toc194593950">
            <w:r>
              <w:rPr>
                <w:webHidden/>
                <w:rStyle w:val="Style14"/>
                <w:vanish w:val="false"/>
                <w:sz w:val="24"/>
                <w:szCs w:val="24"/>
                <w:shd w:fill="CCCCCC" w:val="clear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_Toc194593950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  <w:shd w:fill="CCCCCC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94593951">
            <w:r>
              <w:rPr>
                <w:webHidden/>
                <w:rStyle w:val="Style14"/>
                <w:vanish w:val="false"/>
                <w:sz w:val="24"/>
                <w:szCs w:val="24"/>
                <w:shd w:fill="CCCCCC" w:val="clear"/>
              </w:rPr>
              <w:t>3.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sz w:val="24"/>
                <w:szCs w:val="24"/>
                <w:shd w:fill="CCCCCC" w:val="clear"/>
              </w:rPr>
              <w:tab/>
            </w:r>
            <w:r>
              <w:rPr>
                <w:rStyle w:val="Style14"/>
                <w:sz w:val="24"/>
                <w:szCs w:val="24"/>
                <w:shd w:fill="CCCCCC" w:val="clear"/>
              </w:rPr>
              <w:t>Требования к документации по ценообразованию на этапе закупки</w:t>
              <w:tab/>
            </w:r>
          </w:hyperlink>
          <w:r>
            <w:rPr>
              <w:sz w:val="24"/>
              <w:szCs w:val="24"/>
              <w:shd w:fill="CCCCCC" w:val="clear"/>
            </w:rPr>
            <w:t>5</w:t>
          </w:r>
          <w:r>
            <w:rPr>
              <w:sz w:val="24"/>
              <w:shd w:fill="CCCCCC" w:val="clear"/>
              <w:szCs w:val="24"/>
            </w:rPr>
            <w:fldChar w:fldCharType="end"/>
          </w:r>
        </w:p>
      </w:sdtContent>
    </w:sdt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6" w:name="_Toc194593944"/>
      <w:bookmarkStart w:id="7" w:name="_Toc51339692"/>
      <w:r>
        <w:rPr/>
        <w:t>Общие сведения</w:t>
      </w:r>
      <w:bookmarkEnd w:id="6"/>
      <w:bookmarkEnd w:id="7"/>
    </w:p>
    <w:p>
      <w:pPr>
        <w:pStyle w:val="Heading4"/>
        <w:numPr>
          <w:ilvl w:val="1"/>
          <w:numId w:val="3"/>
        </w:numPr>
        <w:ind w:left="432" w:hanging="0"/>
        <w:rPr/>
      </w:pPr>
      <w:bookmarkStart w:id="8" w:name="_Toc46743505"/>
      <w:r>
        <w:rPr/>
        <w:t>Обозначения и сокращения</w:t>
      </w:r>
      <w:bookmarkEnd w:id="8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35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ГОСТ 8267-93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МЕЖГОСУДАРСТВЕННЫЙ СТАНДАРТ Щебень и гравий из плотных горных пород для строительных работ. Технические условия (с учетом последних изменений)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08.12.12.150 Поставка камня булыжного для нужд Загорского строительного участка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432" w:hanging="0"/>
        <w:rPr/>
      </w:pPr>
      <w:bookmarkStart w:id="9" w:name="_Toc46743507"/>
      <w:r>
        <w:rPr/>
        <w:t xml:space="preserve">Цель </w:t>
      </w:r>
      <w:bookmarkEnd w:id="9"/>
      <w:r>
        <w:rPr/>
        <w:t xml:space="preserve">использования закупаемой продукции </w:t>
      </w:r>
    </w:p>
    <w:p>
      <w:pPr>
        <w:pStyle w:val="Normal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Обеспечение объектов строительства булыжным камнем </w:t>
      </w:r>
      <w:r>
        <w:rPr>
          <w:rFonts w:eastAsia="Calibri"/>
          <w:sz w:val="24"/>
          <w:szCs w:val="24"/>
          <w:lang w:eastAsia="x-none"/>
        </w:rPr>
        <w:t xml:space="preserve"> для нужд Загорского строительного участка </w:t>
      </w:r>
      <w:r>
        <w:rPr>
          <w:sz w:val="24"/>
          <w:szCs w:val="24"/>
        </w:rPr>
        <w:t xml:space="preserve"> в целях выполнения работ по креплению откосов, креплению дна канала, креплению водосбросных лотков.</w:t>
      </w: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 xml:space="preserve">           </w:t>
      </w:r>
      <w:bookmarkStart w:id="10" w:name="_Toc46743509"/>
      <w:bookmarkStart w:id="11" w:name="_Hlk49857604"/>
      <w:r>
        <w:rPr/>
        <w:t xml:space="preserve">Информация в отношении исполнения договора, </w:t>
      </w:r>
      <w:bookmarkStart w:id="12" w:name="_Hlk46492347"/>
      <w:r>
        <w:rPr/>
        <w:t xml:space="preserve">которая должна быть учтена при подготовке заявки </w:t>
      </w:r>
      <w:bookmarkEnd w:id="1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0"/>
      <w:bookmarkEnd w:id="11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1.4.1 Товар должен соответствовать требованиям, установленным настоящими Техническими требованиями.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1.4.2 Качество поставляемого Товара должно соответствовать ГОСТ 8267-93 или локальным техническим условиям (не ухудшающим качество продукции, относительно требований ГОСТ 8267-93).</w:t>
      </w:r>
    </w:p>
    <w:p>
      <w:pPr>
        <w:pStyle w:val="Heading4"/>
        <w:numPr>
          <w:ilvl w:val="1"/>
          <w:numId w:val="3"/>
        </w:numPr>
        <w:ind w:left="432" w:hanging="0"/>
        <w:rPr>
          <w:highlight w:val="none"/>
          <w:shd w:fill="auto" w:val="clear"/>
        </w:rPr>
      </w:pPr>
      <w:bookmarkStart w:id="13" w:name="_Hlk48209761"/>
      <w:bookmarkEnd w:id="13"/>
      <w:r>
        <w:rPr>
          <w:shd w:fill="auto" w:val="clear"/>
        </w:rPr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1.5.1 Поставляемый Товар должен быть новым, не бывшим ранее в употреблении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1.5.2 Приёмка Товара осуществляется в рабочие дни с 8.00 до 17.00, в нерабочие дни по согласованию с Покупателем.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1.5.3 Место поставки обладает возможностью для подъезда, маневрирования и разгрузки товара автотранспортом с самосвальным полуприцепом типа «ТОНАР».</w:t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14" w:name="_Toc51339693"/>
      <w:bookmarkStart w:id="15" w:name="_Toc124170681"/>
      <w:bookmarkStart w:id="16" w:name="_Toc194593945"/>
      <w:r>
        <w:rPr/>
        <w:t>Требования к продукции</w:t>
      </w:r>
      <w:bookmarkEnd w:id="14"/>
      <w:bookmarkEnd w:id="15"/>
      <w:bookmarkEnd w:id="16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7" w:name="_Toc194593946"/>
      <w:r>
        <w:rPr/>
        <w:t>Перечень и объем закупаемой продукции</w:t>
      </w:r>
      <w:bookmarkEnd w:id="17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8" w:name="_Toc194593947"/>
      <w:bookmarkStart w:id="19" w:name="_Toc51339695"/>
      <w:r>
        <w:rPr>
          <w:sz w:val="24"/>
          <w:szCs w:val="24"/>
        </w:rPr>
        <w:t xml:space="preserve">Таблица 1. Перечень </w:t>
      </w:r>
      <w:bookmarkEnd w:id="19"/>
      <w:r>
        <w:rPr>
          <w:sz w:val="24"/>
          <w:szCs w:val="24"/>
        </w:rPr>
        <w:t>и объем закупаемой продукции</w:t>
      </w:r>
      <w:bookmarkEnd w:id="18"/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3"/>
        <w:gridCol w:w="4297"/>
        <w:gridCol w:w="1274"/>
        <w:gridCol w:w="3685"/>
      </w:tblGrid>
      <w:tr>
        <w:trPr>
          <w:tblHeader w:val="true"/>
          <w:trHeight w:val="423" w:hRule="atLeast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90" w:hRule="atLeast"/>
        </w:trPr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Камень б</w:t>
            </w:r>
            <w:r>
              <w:rPr>
                <w:rFonts w:eastAsia="Calibri"/>
                <w:sz w:val="24"/>
                <w:szCs w:val="24"/>
              </w:rPr>
              <w:t>улыжный фракции 120(150)-300мм,</w:t>
            </w:r>
            <w:r>
              <w:rPr>
                <w:sz w:val="24"/>
                <w:szCs w:val="24"/>
              </w:rPr>
              <w:t>(кроме известняковых)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4000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20" w:name="_Toc194593948"/>
      <w:bookmarkStart w:id="21" w:name="_Toc51339696"/>
      <w:r>
        <w:rPr/>
        <w:t xml:space="preserve">Требования </w:t>
      </w:r>
      <w:bookmarkEnd w:id="21"/>
      <w:r>
        <w:rPr/>
        <w:t>к срокам поставки продукции</w:t>
      </w:r>
      <w:bookmarkEnd w:id="20"/>
      <w:r>
        <w:rPr>
          <w:strike/>
          <w:shd w:fill="FFFF00" w:val="clear"/>
        </w:rPr>
        <w:t xml:space="preserve"> 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22" w:name="_Toc194593949"/>
      <w:bookmarkStart w:id="23" w:name="_Toc50125127"/>
      <w:bookmarkStart w:id="24" w:name="_Toc51339697"/>
      <w:bookmarkStart w:id="25" w:name="_Toc50125126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6"/>
        <w:gridCol w:w="2835"/>
        <w:gridCol w:w="2833"/>
        <w:gridCol w:w="3685"/>
      </w:tblGrid>
      <w:tr>
        <w:trPr/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ОКПД2 08.12.12.150 Поставка камня булыжного для нужд Загорского строительного участка Центрального филиала АО «ТК РусГидро»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27" w:name="_GoBack"/>
            <w:bookmarkEnd w:id="27"/>
            <w:r>
              <w:rPr>
                <w:sz w:val="24"/>
                <w:szCs w:val="24"/>
              </w:rPr>
              <w:t>с даты оплаты аванса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10(десяти) календарных дней</w:t>
            </w:r>
          </w:p>
        </w:tc>
      </w:tr>
      <w:tr>
        <w:trPr/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0" w:leader="none"/>
                <w:tab w:val="left" w:pos="2501" w:leader="none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</w:rPr>
              <w:t>по истечению 12(двенадцати ) месяцев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8" w:name="_Toc46743510"/>
      <w:bookmarkStart w:id="29" w:name="_Toc46743510"/>
      <w:bookmarkEnd w:id="29"/>
    </w:p>
    <w:p>
      <w:pPr>
        <w:pStyle w:val="Heading4"/>
        <w:numPr>
          <w:ilvl w:val="1"/>
          <w:numId w:val="3"/>
        </w:numPr>
        <w:ind w:left="432" w:hanging="0"/>
        <w:rPr/>
      </w:pPr>
      <w:bookmarkStart w:id="30" w:name="_Toc51339698"/>
      <w:bookmarkStart w:id="31" w:name="_Toc46743511"/>
      <w:r>
        <w:rPr/>
        <w:t xml:space="preserve">Требования к </w:t>
      </w:r>
      <w:bookmarkEnd w:id="31"/>
      <w:r>
        <w:rPr/>
        <w:t>качеству продукции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r>
        <w:rPr/>
        <w:t xml:space="preserve"> </w:t>
      </w:r>
      <w:bookmarkStart w:id="32" w:name="_Toc19459395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r>
        <w:rPr>
          <w:sz w:val="24"/>
          <w:szCs w:val="24"/>
        </w:rPr>
        <w:t xml:space="preserve"> </w:t>
      </w:r>
      <w:bookmarkEnd w:id="30"/>
    </w:p>
    <w:p>
      <w:pPr>
        <w:pStyle w:val="Normal"/>
        <w:keepNext w:val="true"/>
        <w:keepLines/>
        <w:jc w:val="left"/>
        <w:rPr/>
      </w:pPr>
      <w:r>
        <w:rPr>
          <w:rStyle w:val="Style8"/>
          <w:rFonts w:eastAsia="Calibri"/>
          <w:b/>
          <w:bCs/>
          <w:i/>
          <w:iCs/>
          <w:sz w:val="24"/>
          <w:szCs w:val="24"/>
          <w:shd w:fill="auto" w:val="clear"/>
          <w:lang w:val="x-none" w:eastAsia="x-none"/>
        </w:rPr>
        <w:t>Наименование продукции (позиция № 1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val="x-none" w:eastAsia="x-none"/>
        </w:rPr>
        <w:t xml:space="preserve"> </w:t>
      </w:r>
      <w:r>
        <w:rPr>
          <w:rStyle w:val="Style8"/>
          <w:rFonts w:eastAsia="Calibri"/>
          <w:b/>
          <w:bCs/>
          <w:i/>
          <w:iCs/>
          <w:sz w:val="24"/>
          <w:szCs w:val="24"/>
          <w:shd w:fill="auto" w:val="clear"/>
          <w:lang w:val="x-none" w:eastAsia="x-none"/>
        </w:rPr>
        <w:t xml:space="preserve">Таблицы 1): 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val="x-none" w:eastAsia="x-none"/>
        </w:rPr>
        <w:t>ОКПД2 08.12.12.150 Поставка камня булыжного для нужд Загорского строительного участка Центрального филиала АО «ТК РусГидро»</w:t>
      </w:r>
    </w:p>
    <w:tbl>
      <w:tblPr>
        <w:tblStyle w:val="affff6"/>
        <w:tblW w:w="1014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3"/>
        <w:gridCol w:w="2608"/>
        <w:gridCol w:w="3062"/>
        <w:gridCol w:w="1914"/>
        <w:gridCol w:w="1703"/>
      </w:tblGrid>
      <w:tr>
        <w:trPr/>
        <w:tc>
          <w:tcPr>
            <w:tcW w:w="8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6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6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6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0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1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заявке согласие поставить продукц</w:t>
            </w: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ию,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полностью соответствующие настоящим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техническим требованиям.</w:t>
            </w:r>
          </w:p>
        </w:tc>
        <w:tc>
          <w:tcPr>
            <w:tcW w:w="17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5670" w:type="dxa"/>
            <w:gridSpan w:val="2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/>
            </w:pPr>
            <w:r>
              <w:rPr>
                <w:rFonts w:eastAsia="Calibri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Камень булыжный фракции 120(150)-300мм,(кроме известняковых)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ГОСТ 8267-93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2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Полные остатки на контрольном сите по массе, %</w:t>
            </w:r>
          </w:p>
        </w:tc>
        <w:tc>
          <w:tcPr>
            <w:tcW w:w="30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d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(120мм) – от 90 до 100 %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0,5*(d+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D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) (235мм) – от 30% до 60%;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D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более 300мм – 0%;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D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(350мм) – до 10%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1,25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D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– до 0,5%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2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глинистых и пылевидных частиц, %</w:t>
            </w:r>
          </w:p>
        </w:tc>
        <w:tc>
          <w:tcPr>
            <w:tcW w:w="30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1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2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глины в виде комков, %</w:t>
            </w:r>
          </w:p>
        </w:tc>
        <w:tc>
          <w:tcPr>
            <w:tcW w:w="30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0,25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2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Марка по прочности</w:t>
            </w:r>
          </w:p>
        </w:tc>
        <w:tc>
          <w:tcPr>
            <w:tcW w:w="30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менее М800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</w:t>
            </w:r>
          </w:p>
        </w:tc>
        <w:tc>
          <w:tcPr>
            <w:tcW w:w="2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Морозостойкость</w:t>
            </w:r>
          </w:p>
        </w:tc>
        <w:tc>
          <w:tcPr>
            <w:tcW w:w="30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менее F100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2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посторонних примесей</w:t>
            </w:r>
          </w:p>
        </w:tc>
        <w:tc>
          <w:tcPr>
            <w:tcW w:w="30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отсутствуют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1.1.7.</w:t>
            </w:r>
          </w:p>
        </w:tc>
        <w:tc>
          <w:tcPr>
            <w:tcW w:w="2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Горная порода</w:t>
            </w:r>
          </w:p>
        </w:tc>
        <w:tc>
          <w:tcPr>
            <w:tcW w:w="30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известняковых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2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30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Московская область, Сергиево-Посадский г.о., </w:t>
            </w:r>
            <w:r>
              <w:rPr>
                <w:rFonts w:eastAsia="Times New Roman" w:cs="Times New Roman"/>
                <w:strike w:val="false"/>
                <w:dstrike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поселок городского типа</w:t>
            </w:r>
            <w:r>
              <w:rPr>
                <w:rFonts w:eastAsia="Times New Roman" w:cs="Times New Roman"/>
                <w:strike w:val="false"/>
                <w:dstrike w:val="false"/>
                <w:kern w:val="0"/>
                <w:sz w:val="22"/>
                <w:szCs w:val="22"/>
                <w:shd w:fill="FFFF00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Богородское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2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и испытания</w:t>
            </w:r>
          </w:p>
        </w:tc>
        <w:tc>
          <w:tcPr>
            <w:tcW w:w="30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приёмке Товара в обязательном порядке силами Покупателя с привлечением специализированной лаборатории производится контрольная проверка качества (входной контроль) принимаемой партии Товара на соответствие предоставляемому паспорту качества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6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поставка в сутки, м3</w:t>
            </w:r>
          </w:p>
        </w:tc>
        <w:tc>
          <w:tcPr>
            <w:tcW w:w="30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2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30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-сертификат;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товарно-транспортная накладная;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 радиационно-гигиенической оценки поставляемой продукции.</w:t>
            </w:r>
          </w:p>
        </w:tc>
        <w:tc>
          <w:tcPr>
            <w:tcW w:w="1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709" w:hanging="0"/>
        <w:rPr/>
      </w:pPr>
      <w:r>
        <w:rPr/>
        <w:t>3.</w:t>
      </w:r>
      <w:bookmarkStart w:id="33" w:name="_Toc163195640"/>
      <w:bookmarkStart w:id="34" w:name="_Toc149728096"/>
      <w:r>
        <w:rPr/>
        <w:t>Требования к документации по ценообразованию на этапе закупки</w:t>
      </w:r>
      <w:bookmarkEnd w:id="33"/>
      <w:bookmarkEnd w:id="34"/>
    </w:p>
    <w:p>
      <w:pPr>
        <w:pStyle w:val="Heading4"/>
        <w:numPr>
          <w:ilvl w:val="0"/>
          <w:numId w:val="0"/>
        </w:numPr>
        <w:ind w:left="0" w:hanging="0"/>
        <w:rPr>
          <w:b w:val="false"/>
        </w:rPr>
      </w:pPr>
      <w:r>
        <w:rPr>
          <w:b w:val="false"/>
        </w:rPr>
        <w:t xml:space="preserve">3.1. </w:t>
      </w:r>
      <w:r>
        <w:rPr>
          <w:b w:val="false"/>
          <w:color w:val="000000"/>
          <w:sz w:val="24"/>
        </w:rPr>
        <w:t>В обоснование стоимости своей заявки Участник предоставляет Коммерческое предложение по форме.</w:t>
      </w:r>
    </w:p>
    <w:p>
      <w:pPr>
        <w:pStyle w:val="Normal"/>
        <w:numPr>
          <w:ilvl w:val="0"/>
          <w:numId w:val="0"/>
        </w:numPr>
        <w:ind w:left="0" w:hanging="0"/>
        <w:rPr>
          <w:b w:val="false"/>
        </w:rPr>
      </w:pPr>
      <w:r>
        <w:rPr>
          <w:b w:val="false"/>
          <w:color w:val="000000"/>
          <w:sz w:val="24"/>
        </w:rPr>
        <w:t>3.2. Дополнительные документы по ценообразованию в состав заявки не включаются.</w:t>
      </w:r>
    </w:p>
    <w:p>
      <w:pPr>
        <w:pStyle w:val="Heading4"/>
        <w:numPr>
          <w:ilvl w:val="0"/>
          <w:numId w:val="0"/>
        </w:numPr>
        <w:ind w:left="0" w:hanging="0"/>
        <w:rPr>
          <w:b w:val="false"/>
        </w:rPr>
      </w:pPr>
      <w:r>
        <w:rPr>
          <w:b w:val="false"/>
        </w:rPr>
        <w:t xml:space="preserve">3.3. </w:t>
      </w:r>
      <w:bookmarkStart w:id="35" w:name="_Toc163195641"/>
      <w:r>
        <w:rPr>
          <w:b w:val="false"/>
        </w:rPr>
        <w:t>В цену Товара должны быть включены все затраты, связанные с исполнением обязательств по поставке Товара, в том числе, все налоги, сборы и пошлины, расходы на доставку Товара, погрузку, иные расходы, связанные с исполнением обязательств по Договору.</w:t>
      </w:r>
      <w:bookmarkEnd w:id="35"/>
      <w:r>
        <w:rPr>
          <w:b w:val="false"/>
        </w:rPr>
        <w:t xml:space="preserve"> </w:t>
      </w:r>
      <w:bookmarkStart w:id="36" w:name="_Toc163195642"/>
      <w:r>
        <w:rPr>
          <w:b w:val="false"/>
        </w:rPr>
        <w:t>Цена единицы Товара остается фиксированной на весь срок действия Договора. Индексация Цены единицы Товара не предусмотрена.</w:t>
      </w:r>
      <w:bookmarkEnd w:id="36"/>
    </w:p>
    <w:p>
      <w:pPr>
        <w:pStyle w:val="Normal"/>
        <w:numPr>
          <w:ilvl w:val="0"/>
          <w:numId w:val="0"/>
        </w:numPr>
        <w:tabs>
          <w:tab w:val="clear" w:pos="708"/>
        </w:tabs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</w:tabs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</w:tabs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</w:tabs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</w:tabs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</w:tabs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</w:tabs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Зам.Директора ЦФ АО «ТК РусГидро» _____________Н.А. Андреев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851" w:gutter="0" w:header="680" w:top="1134" w:footer="992" w:bottom="159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08764D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08764D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numPr>
        <w:ilvl w:val="2"/>
        <w:numId w:val="3"/>
      </w:numPr>
      <w:spacing w:before="120" w:after="60"/>
      <w:ind w:left="0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FontStyle20">
    <w:name w:val="Font Style20"/>
    <w:qFormat/>
    <w:rPr>
      <w:rFonts w:ascii="Cambria" w:hAnsi="Cambria" w:cs="Cambria"/>
      <w:sz w:val="20"/>
      <w:szCs w:val="20"/>
    </w:rPr>
  </w:style>
  <w:style w:type="character" w:styleId="FontStyle19">
    <w:name w:val="Font Style19"/>
    <w:qFormat/>
    <w:rPr>
      <w:rFonts w:ascii="Cambria" w:hAnsi="Cambria" w:cs="Cambria"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51">
    <w:name w:val="Style5"/>
    <w:basedOn w:val="Normal"/>
    <w:qFormat/>
    <w:pPr>
      <w:spacing w:lineRule="exact" w:line="266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268D-0FB7-42FE-B68F-178727C2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Application>AlterOffice/3.4.0.9$Linux_X86_64 LibreOffice_project/b8daf9e823b1a5463a2f48435ddc2e8696e7d4fc</Application>
  <AppVersion>15.0000</AppVersion>
  <Pages>6</Pages>
  <Words>789</Words>
  <Characters>5466</Characters>
  <CharactersWithSpaces>6135</CharactersWithSpaces>
  <Paragraphs>139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2023-08-01T16:10:00Z</dcterms:created>
  <dc:creator>Быстров Олег Геннадьевич</dc:creator>
  <dc:description/>
  <dc:language>ru-RU</dc:language>
  <cp:lastModifiedBy>masterinnn@corp.gidroogk.com</cp:lastModifiedBy>
  <cp:lastPrinted>2024-01-30T11:03:00Z</cp:lastPrinted>
  <dcterms:modified xsi:type="dcterms:W3CDTF">2026-06-08T12:46:17Z</dcterms:modified>
  <cp:revision>123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