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Договор поставки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Москва</w:t>
        <w:tab/>
        <w:t xml:space="preserve">   «___»</w:t>
      </w:r>
      <w:r>
        <w:rPr>
          <w:bCs/>
          <w:sz w:val="24"/>
          <w:szCs w:val="24"/>
        </w:rPr>
        <w:t>июня</w:t>
      </w:r>
      <w:r>
        <w:rPr>
          <w:bCs/>
          <w:sz w:val="24"/>
          <w:szCs w:val="24"/>
        </w:rPr>
        <w:t xml:space="preserve">  2026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shd w:val="clear" w:color="auto" w:fill="FFFFFF"/>
        <w:ind w:firstLine="709"/>
        <w:jc w:val="both"/>
        <w:rPr>
          <w:bCs/>
          <w:sz w:val="24"/>
          <w:szCs w:val="24"/>
        </w:rPr>
      </w:pPr>
      <w:r>
        <w:rPr>
          <w:bCs/>
          <w:sz w:val="24"/>
          <w:szCs w:val="24"/>
        </w:rPr>
        <w:t xml:space="preserve">Акционерное общество «Транспортная компания РусГидро» (АО «ТК РусГидро»), (далее - «Покупатель»), в лице </w:t>
      </w:r>
      <w:r>
        <w:rPr>
          <w:bCs/>
          <w:sz w:val="24"/>
          <w:szCs w:val="24"/>
        </w:rPr>
        <w:t xml:space="preserve">Заместителя </w:t>
      </w:r>
      <w:r>
        <w:rPr>
          <w:bCs/>
          <w:sz w:val="24"/>
          <w:szCs w:val="24"/>
        </w:rPr>
        <w:t>директора Центрального филиала АО «ТК РусГидро» Захарова Олега Николаевича , действующего на основании  машиночитаемой доверенности №2b6b16dc-e72b-4c2c-939f-fc89c09b3c33 от 14.04.2026, с одной стороны, и Общество с ограниченной ответственностью «МСК ЭНЕРГО» (ООО «») (далее – «Поставщик»), в лице Генерального директора Пимошиной Ольги Александровны, действующего на основании  Устава, с другой стороны, совместно в дальнейшем именуемые «Стороны», а по отдельности – «Сторона», по результатам проведенной неконкурентной процедуры по лоту № 7162-ПРО ДЭК-2026_ТК_Центр_фил, заключили настоящий договор поставки (далее – «Договор») о нижеследующем:</w:t>
      </w:r>
    </w:p>
    <w:p>
      <w:pPr>
        <w:pStyle w:val="Normal"/>
        <w:shd w:val="clear" w:color="auto" w:fill="FFFFFF"/>
        <w:ind w:firstLine="709"/>
        <w:rPr>
          <w:bCs/>
          <w:sz w:val="24"/>
          <w:szCs w:val="24"/>
        </w:rPr>
      </w:pPr>
      <w:r>
        <w:rPr>
          <w:bCs/>
          <w:sz w:val="24"/>
          <w:szCs w:val="24"/>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 к</w:t>
      </w:r>
      <w:r>
        <w:rPr>
          <w:rFonts w:eastAsia="Calibri"/>
          <w:bCs/>
          <w:color w:val="000000"/>
          <w:sz w:val="24"/>
          <w:szCs w:val="24"/>
          <w:lang w:eastAsia="en-US"/>
        </w:rPr>
        <w:t xml:space="preserve">амень булыжный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2"/>
        </w:numPr>
        <w:tabs>
          <w:tab w:val="clear" w:pos="709"/>
          <w:tab w:val="left" w:pos="0" w:leader="none"/>
          <w:tab w:val="left" w:pos="540" w:leader="none"/>
          <w:tab w:val="left" w:pos="1134" w:leader="none"/>
        </w:tabs>
        <w:ind w:left="0" w:firstLine="709"/>
        <w:jc w:val="both"/>
        <w:rPr/>
      </w:pPr>
      <w:r>
        <w:rPr>
          <w:color w:val="000000"/>
          <w:sz w:val="24"/>
          <w:szCs w:val="24"/>
        </w:rPr>
        <w:t>Общий срок поставки Товара:</w:t>
      </w:r>
    </w:p>
    <w:p>
      <w:pPr>
        <w:pStyle w:val="Normal"/>
        <w:widowControl/>
        <w:shd w:val="clear" w:color="auto" w:fill="FFFFFF"/>
        <w:tabs>
          <w:tab w:val="clear" w:pos="709"/>
          <w:tab w:val="left" w:pos="0" w:leader="none"/>
          <w:tab w:val="left" w:pos="540" w:leader="none"/>
          <w:tab w:val="left" w:pos="1134" w:leader="none"/>
        </w:tabs>
        <w:ind w:left="360" w:hanging="0"/>
        <w:jc w:val="both"/>
        <w:rPr/>
      </w:pPr>
      <w:r>
        <w:rPr>
          <w:bCs/>
          <w:sz w:val="24"/>
          <w:szCs w:val="24"/>
        </w:rPr>
        <w:t>1.4.1. Начало: с даты подписания Договора.</w:t>
      </w:r>
    </w:p>
    <w:p>
      <w:pPr>
        <w:pStyle w:val="Normal"/>
        <w:widowControl/>
        <w:shd w:val="clear" w:color="auto" w:fill="FFFFFF"/>
        <w:tabs>
          <w:tab w:val="clear" w:pos="709"/>
          <w:tab w:val="left" w:pos="0" w:leader="none"/>
          <w:tab w:val="left" w:pos="540" w:leader="none"/>
          <w:tab w:val="left" w:pos="1134" w:leader="none"/>
        </w:tabs>
        <w:ind w:left="360" w:hanging="0"/>
        <w:jc w:val="both"/>
        <w:rPr/>
      </w:pPr>
      <w:r>
        <w:rPr>
          <w:bCs/>
          <w:sz w:val="24"/>
          <w:szCs w:val="24"/>
        </w:rPr>
        <w:t>1.4.2 Окончание: по истечению 12 (двенадцати) месяцев.</w:t>
      </w:r>
    </w:p>
    <w:p>
      <w:pPr>
        <w:pStyle w:val="Normal"/>
        <w:widowControl/>
        <w:shd w:val="clear" w:color="auto" w:fill="FFFFFF"/>
        <w:tabs>
          <w:tab w:val="clear" w:pos="709"/>
          <w:tab w:val="left" w:pos="0" w:leader="none"/>
          <w:tab w:val="left" w:pos="540" w:leader="none"/>
          <w:tab w:val="left" w:pos="1134" w:leader="none"/>
        </w:tabs>
        <w:ind w:left="36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2"/>
        </w:numPr>
        <w:shd w:val="clear" w:color="auto" w:fill="FFFFFF"/>
        <w:tabs>
          <w:tab w:val="clear" w:pos="709"/>
          <w:tab w:val="left" w:pos="0" w:leader="none"/>
          <w:tab w:val="left" w:pos="1134" w:leader="none"/>
        </w:tabs>
        <w:ind w:left="284" w:firstLine="425"/>
        <w:jc w:val="both"/>
        <w:rPr>
          <w:sz w:val="24"/>
          <w:szCs w:val="24"/>
        </w:rPr>
      </w:pPr>
      <w:r>
        <w:rPr>
          <w:bCs/>
          <w:sz w:val="24"/>
          <w:szCs w:val="24"/>
        </w:rPr>
        <w:t>Цена Договора является предельной и составляет () рублей  копеек без учета НДС, при этом НДС исчисляется дополнительно по ставке, установленной ст. 164 Налогового Кодекса РФ.</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2"/>
        </w:numPr>
        <w:shd w:val="clear" w:color="auto" w:fill="FFFFFF"/>
        <w:tabs>
          <w:tab w:val="clear" w:pos="709"/>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2"/>
        </w:numPr>
        <w:shd w:val="clear" w:color="auto" w:fill="FFFFFF"/>
        <w:tabs>
          <w:tab w:val="clear" w:pos="709"/>
          <w:tab w:val="left" w:pos="568" w:leader="none"/>
          <w:tab w:val="left" w:pos="1134" w:leader="none"/>
        </w:tabs>
        <w:ind w:left="0" w:firstLine="709"/>
        <w:jc w:val="both"/>
        <w:rPr>
          <w:sz w:val="24"/>
          <w:szCs w:val="24"/>
        </w:rPr>
      </w:pPr>
      <w:bookmarkStart w:id="0" w:name="_Ref361858588"/>
      <w:r>
        <w:rPr>
          <w:bCs/>
          <w:sz w:val="24"/>
          <w:szCs w:val="24"/>
        </w:rPr>
        <w:t>Оплата по Договору осуществляется Покупателем в следующем порядке:</w:t>
      </w:r>
      <w:bookmarkEnd w:id="0"/>
    </w:p>
    <w:p>
      <w:pPr>
        <w:pStyle w:val="Normal"/>
        <w:widowControl/>
        <w:shd w:val="clear" w:color="auto" w:fill="FFFFFF"/>
        <w:tabs>
          <w:tab w:val="clear" w:pos="709"/>
          <w:tab w:val="left" w:pos="568" w:leader="none"/>
          <w:tab w:val="left" w:pos="1134" w:leader="none"/>
        </w:tabs>
        <w:jc w:val="both"/>
        <w:rPr>
          <w:sz w:val="24"/>
          <w:szCs w:val="24"/>
        </w:rPr>
      </w:pPr>
      <w:r>
        <w:rPr>
          <w:bCs/>
          <w:sz w:val="24"/>
          <w:szCs w:val="24"/>
        </w:rPr>
        <w:t xml:space="preserve">      </w:t>
      </w:r>
      <w:r>
        <w:rPr>
          <w:bCs/>
          <w:sz w:val="24"/>
          <w:szCs w:val="24"/>
        </w:rPr>
        <w:t>2.5.1. Авансовые платежи 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товара.</w:t>
      </w:r>
    </w:p>
    <w:p>
      <w:pPr>
        <w:pStyle w:val="Normal"/>
        <w:widowControl/>
        <w:shd w:val="clear" w:color="auto" w:fill="FFFFFF"/>
        <w:tabs>
          <w:tab w:val="clear" w:pos="709"/>
          <w:tab w:val="left" w:pos="568" w:leader="none"/>
          <w:tab w:val="left" w:pos="1134" w:leader="none"/>
        </w:tabs>
        <w:jc w:val="both"/>
        <w:rPr>
          <w:sz w:val="24"/>
          <w:szCs w:val="24"/>
        </w:rPr>
      </w:pPr>
      <w:r>
        <w:rPr>
          <w:bCs/>
          <w:sz w:val="24"/>
          <w:szCs w:val="24"/>
        </w:rPr>
        <w:t xml:space="preserve">      </w:t>
      </w:r>
      <w:r>
        <w:rPr>
          <w:bCs/>
          <w:sz w:val="24"/>
          <w:szCs w:val="24"/>
        </w:rPr>
        <w:t xml:space="preserve">2.5.2. Последующие платежи в размере разницы между стоимостью заявки, определенной с учетом НДС по ставке, установленной статьей 164 Налогового кодекса РФ на дату подписания Сторонами с даты подписания Сторонами Накладной ТОРГ-12/УПД на основании счета, выставленного Поставщиком, и с учетом пункта 2.6 Договора  </w:t>
      </w:r>
      <w:r>
        <w:rPr>
          <w:bCs/>
          <w:color w:val="000000"/>
          <w:sz w:val="24"/>
          <w:szCs w:val="24"/>
          <w:lang w:eastAsia="en-US"/>
        </w:rPr>
        <w:t xml:space="preserve">и ранее выплаченной суммой авансового платежа, </w:t>
      </w:r>
      <w:r>
        <w:rPr>
          <w:bCs/>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2"/>
        </w:numPr>
        <w:shd w:val="clear" w:color="auto" w:fill="FFFFFF"/>
        <w:tabs>
          <w:tab w:val="clear" w:pos="709"/>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w:t>
      </w:r>
      <w:hyperlink r:id="rId2">
        <w:r>
          <w:rPr>
            <w:rStyle w:val="Hyperlink"/>
            <w:rFonts w:ascii="times new roman;times" w:hAnsi="times new roman;times"/>
            <w:color w:val="000000"/>
            <w:sz w:val="21"/>
            <w:szCs w:val="24"/>
          </w:rPr>
          <w:t>ok@raychem.org</w:t>
        </w:r>
      </w:hyperlink>
      <w:r>
        <w:rPr>
          <w:color w:val="000000"/>
          <w:sz w:val="24"/>
          <w:szCs w:val="24"/>
        </w:rPr>
        <w:t xml:space="preserve">  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2"/>
        </w:numPr>
        <w:tabs>
          <w:tab w:val="clear" w:pos="709"/>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kononenkoev@rushydro.ru с последующим направлением письменного ответа по адресу, указанному в разделе 14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3"/>
        </w:numPr>
        <w:tabs>
          <w:tab w:val="clear" w:pos="709"/>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3"/>
        </w:numPr>
        <w:tabs>
          <w:tab w:val="clear" w:pos="709"/>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9"/>
          <w:tab w:val="left" w:pos="1418" w:leader="none"/>
        </w:tabs>
        <w:ind w:left="0" w:firstLine="709"/>
        <w:jc w:val="both"/>
        <w:rPr/>
      </w:pPr>
      <w:r>
        <w:rPr>
          <w:sz w:val="24"/>
          <w:szCs w:val="24"/>
        </w:rPr>
        <w:t>товарно-транспортная накладная в 2 (двух)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2"/>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но не более 5 (Пяти) процентов от несвоевременно оплаченной суммы.</w:t>
      </w:r>
    </w:p>
    <w:p>
      <w:pPr>
        <w:pStyle w:val="Normal"/>
        <w:widowControl/>
        <w:numPr>
          <w:ilvl w:val="1"/>
          <w:numId w:val="2"/>
        </w:numPr>
        <w:tabs>
          <w:tab w:val="clear" w:pos="709"/>
          <w:tab w:val="left" w:pos="1276" w:leader="none"/>
        </w:tabs>
        <w:ind w:left="0" w:firstLine="709"/>
        <w:jc w:val="both"/>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2"/>
        </w:numPr>
        <w:shd w:val="clear" w:color="auto" w:fill="FFFFFF"/>
        <w:tabs>
          <w:tab w:val="clear" w:pos="709"/>
          <w:tab w:val="left" w:pos="1276" w:leader="none"/>
        </w:tabs>
        <w:spacing w:before="0" w:after="0"/>
        <w:ind w:left="0" w:firstLine="709"/>
        <w:contextualSpacing/>
        <w:jc w:val="both"/>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7.2.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7.5.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7.6.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7.7.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shd w:val="clear" w:color="auto" w:fill="FFFFFF"/>
        <w:tabs>
          <w:tab w:val="clear" w:pos="709"/>
          <w:tab w:val="left" w:pos="1134" w:leader="none"/>
        </w:tabs>
        <w:ind w:left="0" w:hanging="0"/>
        <w:jc w:val="both"/>
        <w:rPr>
          <w:bCs/>
          <w:sz w:val="24"/>
          <w:szCs w:val="24"/>
        </w:rPr>
      </w:pPr>
      <w:r>
        <w:rPr>
          <w:bCs/>
        </w:rPr>
        <w:t xml:space="preserve">9.1. </w:t>
      </w: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0"/>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w:t>
        <w:br/>
        <w:t xml:space="preserve">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0"/>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9.2. </w:t>
      </w:r>
      <w:bookmarkStart w:id="8" w:name="_Ref361337921"/>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9.3. </w:t>
      </w:r>
      <w:bookmarkStart w:id="9" w:name="_Ref361337948"/>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9.4. </w:t>
      </w:r>
      <w:bookmarkStart w:id="10"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9.5. </w:t>
      </w:r>
      <w:bookmarkStart w:id="11" w:name="_Ref373243071"/>
      <w:r>
        <w:rPr>
          <w:bCs/>
          <w:sz w:val="24"/>
          <w:szCs w:val="24"/>
        </w:rPr>
        <w:t xml:space="preserve">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9.6. </w:t>
      </w:r>
      <w:bookmarkStart w:id="12"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9.7.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9"/>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8"/>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8"/>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8"/>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Normal"/>
        <w:widowControl/>
        <w:shd w:val="clear" w:color="auto" w:fill="FFFFFF"/>
        <w:tabs>
          <w:tab w:val="clear" w:pos="709"/>
          <w:tab w:val="left" w:pos="142" w:leader="none"/>
          <w:tab w:val="left" w:pos="1418" w:leader="none"/>
        </w:tabs>
        <w:spacing w:before="0" w:after="0"/>
        <w:contextualSpacing/>
        <w:jc w:val="both"/>
        <w:rPr>
          <w:sz w:val="24"/>
          <w:szCs w:val="24"/>
        </w:rPr>
      </w:pPr>
      <w:r>
        <w:rPr>
          <w:sz w:val="24"/>
          <w:szCs w:val="24"/>
        </w:rPr>
        <w:t xml:space="preserve">       </w:t>
      </w:r>
      <w:r>
        <w:rPr>
          <w:sz w:val="24"/>
          <w:szCs w:val="24"/>
        </w:rPr>
        <w:t>12.1. 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12.2.  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9"/>
          <w:tab w:val="left" w:pos="0" w:leader="none"/>
          <w:tab w:val="left" w:pos="1418" w:leader="none"/>
        </w:tabs>
        <w:jc w:val="both"/>
        <w:rPr/>
      </w:pPr>
      <w:r>
        <w:rPr>
          <w:sz w:val="24"/>
          <w:szCs w:val="24"/>
        </w:rPr>
        <w:t xml:space="preserve">     </w:t>
      </w: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t xml:space="preserve">12.3.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t>12.4.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t xml:space="preserve">12.5. В случае наличия любых расхождений между содержанием Договора </w:t>
        <w:br/>
        <w:t>и приложений к нему, приоритет имеет текст Договора.</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t xml:space="preserve">12.6. 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t xml:space="preserve">12.7. </w:t>
      </w:r>
      <w:bookmarkStart w:id="13"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3"/>
      <w:r>
        <w:rPr>
          <w:sz w:val="24"/>
          <w:szCs w:val="24"/>
        </w:rPr>
        <w:t xml:space="preserve"> </w:t>
      </w:r>
    </w:p>
    <w:p>
      <w:pPr>
        <w:pStyle w:val="ListParagraph"/>
        <w:widowControl/>
        <w:shd w:val="clear" w:color="auto" w:fill="FFFFFF"/>
        <w:tabs>
          <w:tab w:val="clear" w:pos="709"/>
          <w:tab w:val="left" w:pos="0" w:leader="none"/>
          <w:tab w:val="left" w:pos="1134" w:leader="none"/>
          <w:tab w:val="left" w:pos="1418" w:leader="none"/>
        </w:tabs>
        <w:ind w:left="0" w:hanging="0"/>
        <w:jc w:val="both"/>
        <w:rPr>
          <w:bCs/>
          <w:sz w:val="24"/>
          <w:szCs w:val="24"/>
        </w:rPr>
      </w:pPr>
      <w:r>
        <w:rPr>
          <w:sz w:val="24"/>
          <w:szCs w:val="24"/>
        </w:rPr>
        <w:t>12.8. 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9"/>
          <w:tab w:val="left" w:pos="0" w:leader="none"/>
          <w:tab w:val="left" w:pos="1418" w:leader="none"/>
        </w:tabs>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3"/>
      </w:r>
      <w:r>
        <w:rPr>
          <w:sz w:val="24"/>
          <w:szCs w:val="24"/>
        </w:rPr>
        <w:t>.</w:t>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4"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lang w:eastAsia="en-US"/>
        </w:rPr>
        <w:t>Приложение № 4 – Техническое задание на поставку МТР</w:t>
      </w:r>
    </w:p>
    <w:p>
      <w:pPr>
        <w:pStyle w:val="Normal"/>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69"/>
        <w:gridCol w:w="141"/>
        <w:gridCol w:w="4635"/>
        <w:gridCol w:w="236"/>
      </w:tblGrid>
      <w:tr>
        <w:trPr/>
        <w:tc>
          <w:tcPr>
            <w:tcW w:w="4910" w:type="dxa"/>
            <w:gridSpan w:val="2"/>
            <w:tcBorders/>
          </w:tcPr>
          <w:p>
            <w:pPr>
              <w:pStyle w:val="Normal"/>
              <w:widowControl w:val="false"/>
              <w:rPr>
                <w:b/>
                <w:sz w:val="24"/>
                <w:szCs w:val="24"/>
              </w:rPr>
            </w:pPr>
            <w:r>
              <w:rPr>
                <w:b/>
                <w:sz w:val="24"/>
                <w:szCs w:val="24"/>
              </w:rPr>
              <w:t>Покупатель:</w:t>
            </w:r>
          </w:p>
        </w:tc>
        <w:tc>
          <w:tcPr>
            <w:tcW w:w="4871" w:type="dxa"/>
            <w:gridSpan w:val="2"/>
            <w:tcBorders/>
          </w:tcPr>
          <w:p>
            <w:pPr>
              <w:pStyle w:val="Normal"/>
              <w:widowControl w:val="false"/>
              <w:rPr>
                <w:b/>
                <w:sz w:val="24"/>
                <w:szCs w:val="24"/>
              </w:rPr>
            </w:pPr>
            <w:r>
              <w:rPr>
                <w:b/>
                <w:sz w:val="24"/>
                <w:szCs w:val="24"/>
              </w:rPr>
              <w:t>Поставщик:</w:t>
            </w:r>
          </w:p>
        </w:tc>
      </w:tr>
      <w:tr>
        <w:trPr/>
        <w:tc>
          <w:tcPr>
            <w:tcW w:w="4910" w:type="dxa"/>
            <w:gridSpan w:val="2"/>
            <w:tcBorders/>
            <w:shd w:color="auto" w:fill="BFBFBF" w:val="clear"/>
          </w:tcPr>
          <w:p>
            <w:pPr>
              <w:pStyle w:val="Normal"/>
              <w:widowControl w:val="false"/>
              <w:rPr/>
            </w:pPr>
            <w:r>
              <w:rPr>
                <w:b/>
                <w:color w:val="000000"/>
                <w:sz w:val="24"/>
                <w:szCs w:val="24"/>
              </w:rPr>
              <w:t>АО «ТК РусГидро»</w:t>
            </w:r>
          </w:p>
          <w:p>
            <w:pPr>
              <w:pStyle w:val="Normal"/>
              <w:widowControl w:val="false"/>
              <w:rPr/>
            </w:pPr>
            <w:r>
              <w:rPr>
                <w:color w:val="000000"/>
                <w:sz w:val="24"/>
                <w:szCs w:val="24"/>
              </w:rPr>
              <w:t>Место нахождения: 655619, Республика Хакасия, г. Саяногорск, рп. Черемушки, д. № 101</w:t>
            </w:r>
          </w:p>
          <w:p>
            <w:pPr>
              <w:pStyle w:val="Normal"/>
              <w:widowControl w:val="false"/>
              <w:rPr/>
            </w:pPr>
            <w:r>
              <w:rPr>
                <w:color w:val="000000"/>
                <w:sz w:val="24"/>
                <w:szCs w:val="24"/>
              </w:rPr>
              <w:t>Центральный филиал АО «ТК РусГидро»</w:t>
            </w:r>
          </w:p>
          <w:p>
            <w:pPr>
              <w:pStyle w:val="Normal"/>
              <w:widowControl w:val="false"/>
              <w:rPr/>
            </w:pPr>
            <w:r>
              <w:rPr>
                <w:color w:val="000000"/>
                <w:sz w:val="24"/>
                <w:szCs w:val="24"/>
              </w:rPr>
              <w:t>Место нахождения и почтовый адрес: 141342, Российская Федерация, Московская область, Сергиево-Посадский район, пгт. Богородское, д. 100,</w:t>
            </w:r>
          </w:p>
          <w:p>
            <w:pPr>
              <w:pStyle w:val="Normal"/>
              <w:widowControl w:val="false"/>
              <w:rPr/>
            </w:pPr>
            <w:r>
              <w:rPr>
                <w:color w:val="000000"/>
                <w:sz w:val="24"/>
                <w:szCs w:val="24"/>
              </w:rPr>
              <w:t>Р/с 40702810940020015572</w:t>
            </w:r>
          </w:p>
          <w:p>
            <w:pPr>
              <w:pStyle w:val="Normal"/>
              <w:widowControl w:val="false"/>
              <w:rPr/>
            </w:pPr>
            <w:r>
              <w:rPr>
                <w:color w:val="000000"/>
                <w:sz w:val="24"/>
                <w:szCs w:val="24"/>
              </w:rPr>
              <w:t>в ПАО «Сбербанк России», г. Москва</w:t>
            </w:r>
          </w:p>
          <w:p>
            <w:pPr>
              <w:pStyle w:val="Normal"/>
              <w:widowControl w:val="false"/>
              <w:rPr/>
            </w:pPr>
            <w:r>
              <w:rPr>
                <w:color w:val="000000"/>
                <w:sz w:val="24"/>
                <w:szCs w:val="24"/>
              </w:rPr>
              <w:t>к/с 30101810400000000225</w:t>
            </w:r>
          </w:p>
          <w:p>
            <w:pPr>
              <w:pStyle w:val="Normal"/>
              <w:widowControl w:val="false"/>
              <w:rPr/>
            </w:pPr>
            <w:r>
              <w:rPr>
                <w:color w:val="000000"/>
                <w:sz w:val="24"/>
                <w:szCs w:val="24"/>
              </w:rPr>
              <w:t>БИК 044525225</w:t>
            </w:r>
          </w:p>
          <w:p>
            <w:pPr>
              <w:pStyle w:val="Normal"/>
              <w:widowControl w:val="false"/>
              <w:rPr/>
            </w:pPr>
            <w:r>
              <w:rPr>
                <w:color w:val="000000"/>
                <w:sz w:val="24"/>
                <w:szCs w:val="24"/>
              </w:rPr>
              <w:t>ИНН: 1902018248</w:t>
            </w:r>
          </w:p>
          <w:p>
            <w:pPr>
              <w:pStyle w:val="Normal"/>
              <w:widowControl w:val="false"/>
              <w:rPr/>
            </w:pPr>
            <w:r>
              <w:rPr>
                <w:color w:val="000000"/>
                <w:sz w:val="24"/>
                <w:szCs w:val="24"/>
              </w:rPr>
              <w:t>КПП: 504 243 001</w:t>
            </w:r>
          </w:p>
          <w:p>
            <w:pPr>
              <w:pStyle w:val="Normal"/>
              <w:widowControl w:val="false"/>
              <w:rPr/>
            </w:pPr>
            <w:r>
              <w:rPr>
                <w:color w:val="000000"/>
                <w:sz w:val="24"/>
                <w:szCs w:val="24"/>
              </w:rPr>
              <w:t>ОГРН:1031900676356</w:t>
            </w:r>
          </w:p>
        </w:tc>
        <w:tc>
          <w:tcPr>
            <w:tcW w:w="4871" w:type="dxa"/>
            <w:gridSpan w:val="2"/>
            <w:tcBorders/>
            <w:shd w:color="auto" w:fill="auto" w:val="clear"/>
          </w:tcPr>
          <w:p>
            <w:pPr>
              <w:pStyle w:val="Normal"/>
              <w:widowControl w:val="false"/>
              <w:rPr/>
            </w:pPr>
            <w:r>
              <w:rPr>
                <w:b/>
                <w:sz w:val="24"/>
                <w:szCs w:val="24"/>
              </w:rPr>
              <w:t>ООО «</w:t>
            </w:r>
          </w:p>
          <w:p>
            <w:pPr>
              <w:pStyle w:val="Normal"/>
              <w:widowControl w:val="false"/>
              <w:rPr>
                <w:sz w:val="24"/>
                <w:szCs w:val="24"/>
              </w:rPr>
            </w:pPr>
            <w:r>
              <w:rPr>
                <w:sz w:val="24"/>
                <w:szCs w:val="24"/>
              </w:rPr>
            </w:r>
          </w:p>
        </w:tc>
      </w:tr>
      <w:tr>
        <w:trPr/>
        <w:tc>
          <w:tcPr>
            <w:tcW w:w="4769"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И. о. директора Центрального</w:t>
            </w:r>
          </w:p>
          <w:p>
            <w:pPr>
              <w:pStyle w:val="Normal"/>
              <w:widowControl w:val="false"/>
              <w:rPr>
                <w:sz w:val="24"/>
                <w:szCs w:val="24"/>
              </w:rPr>
            </w:pPr>
            <w:r>
              <w:rPr>
                <w:sz w:val="24"/>
                <w:szCs w:val="24"/>
              </w:rPr>
              <w:t xml:space="preserve"> </w:t>
            </w:r>
            <w:r>
              <w:rPr>
                <w:sz w:val="24"/>
                <w:szCs w:val="24"/>
              </w:rPr>
              <w:t>филиала 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О.Н. Захаров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776" w:type="dxa"/>
            <w:gridSpan w:val="2"/>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t>ООО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_____2026 г. № _____</w:t>
      </w:r>
    </w:p>
    <w:p>
      <w:pPr>
        <w:pStyle w:val="Normal"/>
        <w:ind w:firstLine="4820"/>
        <w:jc w:val="right"/>
        <w:rPr>
          <w:b/>
          <w:sz w:val="22"/>
          <w:szCs w:val="22"/>
        </w:rPr>
      </w:pPr>
      <w:r>
        <w:rPr>
          <w:b/>
          <w:sz w:val="22"/>
          <w:szCs w:val="22"/>
        </w:rPr>
      </w:r>
    </w:p>
    <w:p>
      <w:pPr>
        <w:pStyle w:val="Normal"/>
        <w:ind w:firstLine="4820"/>
        <w:jc w:val="right"/>
        <w:rPr>
          <w:b/>
          <w:sz w:val="22"/>
          <w:szCs w:val="22"/>
        </w:rPr>
      </w:pPr>
      <w:r>
        <w:rPr>
          <w:b/>
          <w:sz w:val="22"/>
          <w:szCs w:val="22"/>
        </w:rPr>
      </w:r>
    </w:p>
    <w:p>
      <w:pPr>
        <w:pStyle w:val="Normal"/>
        <w:ind w:firstLine="4820"/>
        <w:jc w:val="right"/>
        <w:rPr>
          <w:b/>
          <w:sz w:val="22"/>
          <w:szCs w:val="22"/>
        </w:rPr>
      </w:pPr>
      <w:r>
        <w:rPr>
          <w:b/>
          <w:sz w:val="22"/>
          <w:szCs w:val="22"/>
        </w:rPr>
      </w:r>
    </w:p>
    <w:p>
      <w:pPr>
        <w:pStyle w:val="Normal"/>
        <w:ind w:firstLine="4820"/>
        <w:rPr>
          <w:b/>
          <w:sz w:val="22"/>
          <w:szCs w:val="22"/>
        </w:rPr>
      </w:pPr>
      <w:r>
        <w:rPr>
          <w:b/>
          <w:sz w:val="22"/>
          <w:szCs w:val="22"/>
        </w:rPr>
        <w:t>СПЕЦИФИКАЦИЯ</w:t>
      </w:r>
    </w:p>
    <w:p>
      <w:pPr>
        <w:pStyle w:val="Normal"/>
        <w:ind w:firstLine="4820"/>
        <w:jc w:val="right"/>
        <w:rPr>
          <w:b/>
          <w:sz w:val="22"/>
          <w:szCs w:val="22"/>
        </w:rPr>
      </w:pPr>
      <w:r>
        <w:rPr>
          <w:b/>
          <w:sz w:val="22"/>
          <w:szCs w:val="22"/>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642"/>
        <w:gridCol w:w="1522"/>
        <w:gridCol w:w="720"/>
        <w:gridCol w:w="1168"/>
        <w:gridCol w:w="1194"/>
        <w:gridCol w:w="655"/>
        <w:gridCol w:w="815"/>
        <w:gridCol w:w="1062"/>
        <w:gridCol w:w="1477"/>
        <w:gridCol w:w="1479"/>
        <w:gridCol w:w="1534"/>
        <w:gridCol w:w="2300"/>
      </w:tblGrid>
      <w:tr>
        <w:trPr>
          <w:trHeight w:val="2186" w:hRule="atLeast"/>
        </w:trPr>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 №</w:t>
            </w:r>
            <w:r>
              <w:rPr>
                <w:bCs/>
                <w:sz w:val="22"/>
                <w:szCs w:val="22"/>
              </w:rPr>
              <w:t>пп</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ННаименование Товара</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t>ААртикул, тип, марка</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r>
          </w:p>
          <w:p>
            <w:pPr>
              <w:pStyle w:val="Normal"/>
              <w:widowControl w:val="false"/>
              <w:ind w:firstLine="4820"/>
              <w:rPr>
                <w:bCs/>
                <w:sz w:val="22"/>
                <w:szCs w:val="22"/>
              </w:rPr>
            </w:pPr>
            <w:r>
              <w:rPr>
                <w:bCs/>
                <w:sz w:val="22"/>
                <w:szCs w:val="22"/>
              </w:rPr>
              <w:t>ССтрана происхождения Товара</w:t>
            </w:r>
            <w:r>
              <w:rPr>
                <w:rStyle w:val="FootnoteReference"/>
                <w:bCs/>
                <w:sz w:val="22"/>
                <w:szCs w:val="22"/>
                <w:vertAlign w:val="superscript"/>
              </w:rPr>
              <w:footnoteReference w:id="4"/>
            </w:r>
          </w:p>
        </w:tc>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ККод ОКПД 2 (с наименованием)</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ЕЕдиница измерения</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5" w:firstLine="4820"/>
              <w:rPr>
                <w:bCs/>
                <w:sz w:val="22"/>
                <w:szCs w:val="22"/>
              </w:rPr>
            </w:pPr>
            <w:r>
              <w:rPr>
                <w:bCs/>
                <w:sz w:val="22"/>
                <w:szCs w:val="22"/>
              </w:rPr>
              <w:t>ККоличество</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ЦЦена за единицу, руб. без НДС</w:t>
            </w:r>
          </w:p>
        </w:tc>
        <w:tc>
          <w:tcPr>
            <w:tcW w:w="1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ЦЦена, руб. без НДС</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rPr>
                <w:bCs/>
                <w:sz w:val="22"/>
                <w:szCs w:val="22"/>
              </w:rPr>
            </w:pPr>
            <w:r>
              <w:rPr>
                <w:bCs/>
                <w:sz w:val="22"/>
                <w:szCs w:val="22"/>
              </w:rPr>
              <w:t>ННДС</w:t>
            </w:r>
          </w:p>
          <w:p>
            <w:pPr>
              <w:pStyle w:val="Normal"/>
              <w:widowControl w:val="false"/>
              <w:ind w:firstLine="4820"/>
              <w:rPr>
                <w:bCs/>
                <w:sz w:val="22"/>
                <w:szCs w:val="22"/>
              </w:rPr>
            </w:pPr>
            <w:r>
              <w:rPr>
                <w:bCs/>
                <w:sz w:val="22"/>
                <w:szCs w:val="22"/>
              </w:rPr>
              <w:t>((22%) руб.</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0" w:leader="none"/>
              </w:tabs>
              <w:ind w:right="-371" w:firstLine="4820"/>
              <w:rPr>
                <w:bCs/>
                <w:sz w:val="22"/>
                <w:szCs w:val="22"/>
              </w:rPr>
            </w:pPr>
            <w:r>
              <w:rPr>
                <w:bCs/>
                <w:sz w:val="22"/>
                <w:szCs w:val="22"/>
              </w:rPr>
              <w:t>ССтоимость, руб., с НДС</w:t>
            </w:r>
          </w:p>
        </w:tc>
        <w:tc>
          <w:tcPr>
            <w:tcW w:w="2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40" w:firstLine="4780"/>
              <w:rPr>
                <w:bCs/>
                <w:sz w:val="22"/>
                <w:szCs w:val="22"/>
              </w:rPr>
            </w:pPr>
            <w:r>
              <w:rPr>
                <w:bCs/>
                <w:sz w:val="22"/>
                <w:szCs w:val="22"/>
              </w:rPr>
              <w:t>ППеречень сопроводительных документов (в том числе подтверждающих качество Товара)</w:t>
            </w:r>
          </w:p>
        </w:tc>
      </w:tr>
      <w:tr>
        <w:trPr>
          <w:trHeight w:val="538" w:hRule="atLeast"/>
        </w:trPr>
        <w:tc>
          <w:tcPr>
            <w:tcW w:w="642" w:type="dxa"/>
            <w:tcBorders>
              <w:left w:val="single" w:sz="4" w:space="0" w:color="000000"/>
              <w:bottom w:val="single" w:sz="4" w:space="0" w:color="000000"/>
              <w:right w:val="single" w:sz="4" w:space="0" w:color="000000"/>
            </w:tcBorders>
            <w:vAlign w:val="center"/>
          </w:tcPr>
          <w:p>
            <w:pPr>
              <w:pStyle w:val="Normal"/>
              <w:widowControl w:val="false"/>
              <w:ind w:firstLine="4820"/>
              <w:jc w:val="right"/>
              <w:rPr>
                <w:bCs/>
                <w:sz w:val="22"/>
                <w:szCs w:val="22"/>
              </w:rPr>
            </w:pPr>
            <w:r>
              <w:rPr>
                <w:bCs/>
                <w:sz w:val="22"/>
                <w:szCs w:val="22"/>
              </w:rPr>
              <w:t>1</w:t>
            </w:r>
          </w:p>
        </w:tc>
        <w:tc>
          <w:tcPr>
            <w:tcW w:w="1522" w:type="dxa"/>
            <w:tcBorders>
              <w:left w:val="single" w:sz="4" w:space="0" w:color="000000"/>
              <w:bottom w:val="single" w:sz="4" w:space="0" w:color="000000"/>
              <w:right w:val="single" w:sz="4" w:space="0" w:color="000000"/>
            </w:tcBorders>
            <w:vAlign w:val="center"/>
          </w:tcPr>
          <w:p>
            <w:pPr>
              <w:pStyle w:val="Normal"/>
              <w:widowControl w:val="false"/>
              <w:ind w:firstLine="4820"/>
              <w:rPr>
                <w:sz w:val="22"/>
                <w:szCs w:val="22"/>
              </w:rPr>
            </w:pPr>
            <w:r>
              <w:rPr>
                <w:bCs/>
                <w:sz w:val="22"/>
                <w:szCs w:val="22"/>
              </w:rPr>
              <w:t>ККамень булыжный фракции 120(150)-300мм</w:t>
            </w:r>
          </w:p>
        </w:tc>
        <w:tc>
          <w:tcPr>
            <w:tcW w:w="720" w:type="dxa"/>
            <w:tcBorders>
              <w:left w:val="single" w:sz="4" w:space="0" w:color="000000"/>
              <w:bottom w:val="single" w:sz="4" w:space="0" w:color="000000"/>
              <w:right w:val="single" w:sz="4" w:space="0" w:color="000000"/>
            </w:tcBorders>
          </w:tcPr>
          <w:p>
            <w:pPr>
              <w:pStyle w:val="Normal"/>
              <w:widowControl w:val="false"/>
              <w:ind w:firstLine="4820"/>
              <w:jc w:val="right"/>
              <w:rPr>
                <w:sz w:val="22"/>
                <w:szCs w:val="22"/>
              </w:rPr>
            </w:pPr>
            <w:r>
              <w:rPr>
                <w:sz w:val="22"/>
                <w:szCs w:val="22"/>
              </w:rPr>
            </w:r>
          </w:p>
        </w:tc>
        <w:tc>
          <w:tcPr>
            <w:tcW w:w="1168" w:type="dxa"/>
            <w:tcBorders>
              <w:left w:val="single" w:sz="4" w:space="0" w:color="000000"/>
              <w:bottom w:val="single" w:sz="4" w:space="0" w:color="000000"/>
              <w:right w:val="single" w:sz="4" w:space="0" w:color="000000"/>
            </w:tcBorders>
            <w:vAlign w:val="center"/>
          </w:tcPr>
          <w:p>
            <w:pPr>
              <w:pStyle w:val="Normal"/>
              <w:widowControl w:val="false"/>
              <w:ind w:firstLine="4820"/>
              <w:rPr>
                <w:sz w:val="22"/>
                <w:szCs w:val="22"/>
              </w:rPr>
            </w:pPr>
            <w:r>
              <w:rPr>
                <w:sz w:val="22"/>
                <w:szCs w:val="22"/>
              </w:rPr>
              <w:t>РРФ</w:t>
            </w:r>
          </w:p>
        </w:tc>
        <w:tc>
          <w:tcPr>
            <w:tcW w:w="1194" w:type="dxa"/>
            <w:tcBorders>
              <w:left w:val="single" w:sz="4" w:space="0" w:color="000000"/>
              <w:bottom w:val="single" w:sz="4" w:space="0" w:color="000000"/>
              <w:right w:val="single" w:sz="4" w:space="0" w:color="000000"/>
            </w:tcBorders>
            <w:vAlign w:val="center"/>
          </w:tcPr>
          <w:p>
            <w:pPr>
              <w:pStyle w:val="Normal"/>
              <w:widowControl w:val="false"/>
              <w:ind w:firstLine="4820"/>
              <w:jc w:val="right"/>
              <w:rPr>
                <w:sz w:val="22"/>
                <w:szCs w:val="22"/>
              </w:rPr>
            </w:pPr>
            <w:r>
              <w:rPr>
                <w:sz w:val="22"/>
                <w:szCs w:val="22"/>
              </w:rPr>
              <w:t>008.12.12.150</w:t>
            </w:r>
          </w:p>
        </w:tc>
        <w:tc>
          <w:tcPr>
            <w:tcW w:w="655" w:type="dxa"/>
            <w:tcBorders>
              <w:left w:val="single" w:sz="4" w:space="0" w:color="000000"/>
              <w:bottom w:val="single" w:sz="4" w:space="0" w:color="000000"/>
              <w:right w:val="single" w:sz="4" w:space="0" w:color="000000"/>
            </w:tcBorders>
            <w:vAlign w:val="center"/>
          </w:tcPr>
          <w:p>
            <w:pPr>
              <w:pStyle w:val="Normal"/>
              <w:widowControl w:val="false"/>
              <w:ind w:firstLine="4820"/>
              <w:jc w:val="right"/>
              <w:rPr>
                <w:sz w:val="22"/>
                <w:szCs w:val="22"/>
              </w:rPr>
            </w:pPr>
            <w:r>
              <w:rPr>
                <w:sz w:val="22"/>
                <w:szCs w:val="22"/>
              </w:rPr>
              <w:t>мм3</w:t>
            </w:r>
          </w:p>
        </w:tc>
        <w:tc>
          <w:tcPr>
            <w:tcW w:w="815" w:type="dxa"/>
            <w:tcBorders>
              <w:left w:val="single" w:sz="4" w:space="0" w:color="000000"/>
              <w:bottom w:val="single" w:sz="4" w:space="0" w:color="000000"/>
              <w:right w:val="single" w:sz="4" w:space="0" w:color="000000"/>
            </w:tcBorders>
            <w:vAlign w:val="center"/>
          </w:tcPr>
          <w:p>
            <w:pPr>
              <w:pStyle w:val="Normal"/>
              <w:widowControl w:val="false"/>
              <w:ind w:hanging="0"/>
              <w:jc w:val="right"/>
              <w:rPr/>
            </w:pPr>
            <w:r>
              <w:rPr/>
            </w:r>
          </w:p>
        </w:tc>
        <w:tc>
          <w:tcPr>
            <w:tcW w:w="1062" w:type="dxa"/>
            <w:tcBorders>
              <w:left w:val="single" w:sz="4" w:space="0" w:color="000000"/>
              <w:bottom w:val="single" w:sz="4" w:space="0" w:color="000000"/>
              <w:right w:val="single" w:sz="4" w:space="0" w:color="000000"/>
            </w:tcBorders>
            <w:vAlign w:val="center"/>
          </w:tcPr>
          <w:p>
            <w:pPr>
              <w:pStyle w:val="Normal"/>
              <w:widowControl w:val="false"/>
              <w:ind w:hanging="0"/>
              <w:jc w:val="right"/>
              <w:rPr/>
            </w:pPr>
            <w:r>
              <w:rPr/>
            </w:r>
          </w:p>
        </w:tc>
        <w:tc>
          <w:tcPr>
            <w:tcW w:w="1477" w:type="dxa"/>
            <w:tcBorders>
              <w:left w:val="single" w:sz="4" w:space="0" w:color="000000"/>
              <w:bottom w:val="single" w:sz="4" w:space="0" w:color="000000"/>
              <w:right w:val="single" w:sz="4" w:space="0" w:color="000000"/>
            </w:tcBorders>
            <w:vAlign w:val="center"/>
          </w:tcPr>
          <w:p>
            <w:pPr>
              <w:pStyle w:val="Normal"/>
              <w:widowControl w:val="false"/>
              <w:ind w:hanging="0"/>
              <w:jc w:val="right"/>
              <w:rPr/>
            </w:pPr>
            <w:r>
              <w:rPr/>
            </w:r>
          </w:p>
        </w:tc>
        <w:tc>
          <w:tcPr>
            <w:tcW w:w="1479" w:type="dxa"/>
            <w:tcBorders>
              <w:left w:val="single" w:sz="4" w:space="0" w:color="000000"/>
              <w:bottom w:val="single" w:sz="4" w:space="0" w:color="000000"/>
              <w:right w:val="single" w:sz="4" w:space="0" w:color="000000"/>
            </w:tcBorders>
            <w:vAlign w:val="center"/>
          </w:tcPr>
          <w:p>
            <w:pPr>
              <w:pStyle w:val="Normal"/>
              <w:widowControl w:val="false"/>
              <w:ind w:hanging="0"/>
              <w:jc w:val="right"/>
              <w:rPr/>
            </w:pPr>
            <w:r>
              <w:rPr/>
            </w:r>
          </w:p>
        </w:tc>
        <w:tc>
          <w:tcPr>
            <w:tcW w:w="1534" w:type="dxa"/>
            <w:tcBorders>
              <w:left w:val="single" w:sz="4" w:space="0" w:color="000000"/>
              <w:bottom w:val="single" w:sz="4" w:space="0" w:color="000000"/>
              <w:right w:val="single" w:sz="4" w:space="0" w:color="000000"/>
            </w:tcBorders>
            <w:vAlign w:val="center"/>
          </w:tcPr>
          <w:p>
            <w:pPr>
              <w:pStyle w:val="Normal"/>
              <w:widowControl w:val="false"/>
              <w:ind w:hanging="0"/>
              <w:jc w:val="right"/>
              <w:rPr/>
            </w:pPr>
            <w:r>
              <w:rPr/>
            </w:r>
          </w:p>
        </w:tc>
        <w:tc>
          <w:tcPr>
            <w:tcW w:w="2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820"/>
              <w:jc w:val="right"/>
              <w:rPr>
                <w:sz w:val="22"/>
                <w:szCs w:val="22"/>
              </w:rPr>
            </w:pPr>
            <w:r>
              <w:rPr>
                <w:sz w:val="22"/>
                <w:szCs w:val="22"/>
              </w:rPr>
              <w:t>ППаспорт качества;</w:t>
            </w:r>
          </w:p>
          <w:p>
            <w:pPr>
              <w:pStyle w:val="Normal"/>
              <w:widowControl w:val="false"/>
              <w:ind w:firstLine="4820"/>
              <w:jc w:val="right"/>
              <w:rPr>
                <w:sz w:val="22"/>
                <w:szCs w:val="22"/>
              </w:rPr>
            </w:pPr>
            <w:r>
              <w:rPr>
                <w:sz w:val="22"/>
                <w:szCs w:val="22"/>
              </w:rPr>
              <w:t>-сертификат;</w:t>
            </w:r>
          </w:p>
          <w:p>
            <w:pPr>
              <w:pStyle w:val="Normal"/>
              <w:widowControl w:val="false"/>
              <w:ind w:firstLine="4820"/>
              <w:jc w:val="right"/>
              <w:rPr>
                <w:sz w:val="22"/>
                <w:szCs w:val="22"/>
              </w:rPr>
            </w:pPr>
            <w:r>
              <w:rPr>
                <w:sz w:val="22"/>
                <w:szCs w:val="22"/>
              </w:rPr>
              <w:t>- товарно-транспортная накладная;</w:t>
            </w:r>
          </w:p>
          <w:p>
            <w:pPr>
              <w:pStyle w:val="Normal"/>
              <w:widowControl w:val="false"/>
              <w:ind w:firstLine="4820"/>
              <w:jc w:val="right"/>
              <w:rPr>
                <w:sz w:val="22"/>
                <w:szCs w:val="22"/>
              </w:rPr>
            </w:pPr>
            <w:r>
              <w:rPr>
                <w:sz w:val="22"/>
                <w:szCs w:val="22"/>
              </w:rPr>
              <w:t>-результат радиационно-гигиенической оценки поставляемой продукции</w:t>
            </w:r>
          </w:p>
        </w:tc>
      </w:tr>
    </w:tbl>
    <w:p>
      <w:pPr>
        <w:pStyle w:val="Normal"/>
        <w:ind w:firstLine="4820"/>
        <w:jc w:val="right"/>
        <w:rPr>
          <w:i/>
          <w:i/>
          <w:sz w:val="22"/>
          <w:szCs w:val="22"/>
        </w:rPr>
      </w:pPr>
      <w:r>
        <w:rPr>
          <w:i/>
          <w:sz w:val="22"/>
          <w:szCs w:val="22"/>
        </w:rPr>
      </w:r>
    </w:p>
    <w:p>
      <w:pPr>
        <w:pStyle w:val="Normal"/>
        <w:ind w:firstLine="4820"/>
        <w:jc w:val="right"/>
        <w:rPr>
          <w:i/>
          <w:i/>
          <w:sz w:val="22"/>
          <w:szCs w:val="22"/>
        </w:rPr>
      </w:pPr>
      <w:r>
        <w:rPr>
          <w:i/>
          <w:sz w:val="22"/>
          <w:szCs w:val="22"/>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2"/>
        <w:gridCol w:w="4898"/>
      </w:tblGrid>
      <w:tr>
        <w:trPr/>
        <w:tc>
          <w:tcPr>
            <w:tcW w:w="4882"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sz w:val="24"/>
                <w:szCs w:val="24"/>
              </w:rPr>
            </w:pPr>
            <w:r>
              <w:rPr>
                <w:sz w:val="24"/>
                <w:szCs w:val="24"/>
              </w:rPr>
              <w:t>И. о. директора Центрального</w:t>
            </w:r>
          </w:p>
          <w:p>
            <w:pPr>
              <w:pStyle w:val="Normal"/>
              <w:widowControl w:val="false"/>
              <w:rPr>
                <w:sz w:val="24"/>
                <w:szCs w:val="24"/>
              </w:rPr>
            </w:pPr>
            <w:r>
              <w:rPr>
                <w:sz w:val="24"/>
                <w:szCs w:val="24"/>
              </w:rPr>
              <w:t xml:space="preserve"> </w:t>
            </w:r>
            <w:r>
              <w:rPr>
                <w:sz w:val="24"/>
                <w:szCs w:val="24"/>
              </w:rPr>
              <w:t>филиала 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О.Н. Захаров</w:t>
            </w:r>
          </w:p>
          <w:p>
            <w:pPr>
              <w:pStyle w:val="Normal"/>
              <w:widowControl w:val="false"/>
              <w:rPr/>
            </w:pPr>
            <w:r>
              <w:rPr/>
            </w:r>
          </w:p>
        </w:tc>
        <w:tc>
          <w:tcPr>
            <w:tcW w:w="4898" w:type="dxa"/>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t>ООО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16384"/>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2"/>
        <w:gridCol w:w="4898"/>
      </w:tblGrid>
      <w:tr>
        <w:trPr/>
        <w:tc>
          <w:tcPr>
            <w:tcW w:w="4882" w:type="dxa"/>
            <w:tcBorders/>
          </w:tcPr>
          <w:p>
            <w:pPr>
              <w:pStyle w:val="Normal"/>
              <w:widowControl w:val="false"/>
              <w:rPr/>
            </w:pPr>
            <w:r>
              <w:rPr/>
            </w:r>
          </w:p>
          <w:p>
            <w:pPr>
              <w:pStyle w:val="Normal"/>
              <w:widowControl w:val="false"/>
              <w:rPr/>
            </w:pPr>
            <w:r>
              <w:rPr/>
            </w:r>
          </w:p>
        </w:tc>
        <w:tc>
          <w:tcPr>
            <w:tcW w:w="4898" w:type="dxa"/>
            <w:tcBorders/>
          </w:tcPr>
          <w:p>
            <w:pPr>
              <w:pStyle w:val="Normal"/>
              <w:widowControl w:val="false"/>
              <w:rPr>
                <w:sz w:val="24"/>
                <w:szCs w:val="24"/>
              </w:rPr>
            </w:pPr>
            <w:r>
              <w:rPr>
                <w:sz w:val="24"/>
                <w:szCs w:val="24"/>
              </w:rPr>
            </w:r>
          </w:p>
        </w:tc>
      </w:tr>
    </w:tbl>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 №</w:t>
      </w:r>
    </w:p>
    <w:p>
      <w:pPr>
        <w:pStyle w:val="Normal"/>
        <w:ind w:firstLine="4820"/>
        <w:jc w:val="right"/>
        <w:rPr>
          <w:sz w:val="22"/>
          <w:szCs w:val="22"/>
        </w:rPr>
      </w:pPr>
      <w:r>
        <w:rPr>
          <w:sz w:val="22"/>
          <w:szCs w:val="22"/>
        </w:rPr>
        <w:t xml:space="preserve">от «____» _______ 2026 </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6"/>
        <w:gridCol w:w="1066"/>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8"/>
        <w:gridCol w:w="5104"/>
      </w:tblGrid>
      <w:tr>
        <w:trPr/>
        <w:tc>
          <w:tcPr>
            <w:tcW w:w="4818"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4"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2"/>
        <w:gridCol w:w="4898"/>
      </w:tblGrid>
      <w:tr>
        <w:trPr/>
        <w:tc>
          <w:tcPr>
            <w:tcW w:w="4882"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И. о. директора Центрального</w:t>
            </w:r>
          </w:p>
          <w:p>
            <w:pPr>
              <w:pStyle w:val="Normal"/>
              <w:widowControl w:val="false"/>
              <w:rPr>
                <w:sz w:val="24"/>
                <w:szCs w:val="24"/>
              </w:rPr>
            </w:pPr>
            <w:r>
              <w:rPr>
                <w:sz w:val="24"/>
                <w:szCs w:val="24"/>
              </w:rPr>
              <w:t xml:space="preserve"> </w:t>
            </w:r>
            <w:r>
              <w:rPr>
                <w:sz w:val="24"/>
                <w:szCs w:val="24"/>
              </w:rPr>
              <w:t>филиала 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О.Н. Захаров</w:t>
            </w:r>
          </w:p>
          <w:p>
            <w:pPr>
              <w:pStyle w:val="Normal"/>
              <w:widowControl w:val="false"/>
              <w:rPr>
                <w:sz w:val="24"/>
                <w:szCs w:val="24"/>
              </w:rPr>
            </w:pPr>
            <w:r>
              <w:rPr>
                <w:sz w:val="24"/>
                <w:szCs w:val="24"/>
              </w:rPr>
            </w:r>
          </w:p>
        </w:tc>
        <w:tc>
          <w:tcPr>
            <w:tcW w:w="4898"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t>ООО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r>
    </w:tbl>
    <w:p>
      <w:pPr>
        <w:pStyle w:val="Normal"/>
        <w:widowControl/>
        <w:ind w:firstLine="709"/>
        <w:rPr>
          <w:sz w:val="24"/>
          <w:szCs w:val="24"/>
        </w:rPr>
      </w:pPr>
      <w:r>
        <w:rPr>
          <w:sz w:val="24"/>
          <w:szCs w:val="24"/>
        </w:rPr>
      </w:r>
      <w:r>
        <w:br w:type="page"/>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 xml:space="preserve">к Договору поставки № </w:t>
      </w:r>
    </w:p>
    <w:p>
      <w:pPr>
        <w:pStyle w:val="Normal"/>
        <w:ind w:firstLine="4820"/>
        <w:jc w:val="right"/>
        <w:rPr>
          <w:sz w:val="22"/>
          <w:szCs w:val="22"/>
        </w:rPr>
      </w:pPr>
      <w:r>
        <w:rPr>
          <w:sz w:val="22"/>
          <w:szCs w:val="22"/>
        </w:rPr>
        <w:t xml:space="preserve">от «____» _______ 2026 </w:t>
      </w:r>
    </w:p>
    <w:p>
      <w:pPr>
        <w:pStyle w:val="Normal"/>
        <w:widowControl/>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2"/>
        <w:gridCol w:w="4898"/>
      </w:tblGrid>
      <w:tr>
        <w:trPr/>
        <w:tc>
          <w:tcPr>
            <w:tcW w:w="4882"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И. о. директора Центрального</w:t>
            </w:r>
          </w:p>
          <w:p>
            <w:pPr>
              <w:pStyle w:val="Normal"/>
              <w:widowControl w:val="false"/>
              <w:rPr>
                <w:sz w:val="24"/>
                <w:szCs w:val="24"/>
              </w:rPr>
            </w:pPr>
            <w:r>
              <w:rPr>
                <w:sz w:val="24"/>
                <w:szCs w:val="24"/>
              </w:rPr>
              <w:t xml:space="preserve"> </w:t>
            </w:r>
            <w:r>
              <w:rPr>
                <w:sz w:val="24"/>
                <w:szCs w:val="24"/>
              </w:rPr>
              <w:t>филиала АО «ТК РусГидро»</w:t>
            </w:r>
          </w:p>
          <w:p>
            <w:pPr>
              <w:pStyle w:val="Normal"/>
              <w:widowControl w:val="false"/>
              <w:rPr/>
            </w:pPr>
            <w:r>
              <w:rPr/>
            </w:r>
          </w:p>
          <w:p>
            <w:pPr>
              <w:pStyle w:val="Normal"/>
              <w:widowControl w:val="false"/>
              <w:rPr/>
            </w:pPr>
            <w:r>
              <w:rPr/>
            </w:r>
          </w:p>
          <w:p>
            <w:pPr>
              <w:pStyle w:val="Normal"/>
              <w:widowControl w:val="false"/>
              <w:rPr/>
            </w:pPr>
            <w:r>
              <w:rPr/>
              <w:t xml:space="preserve">_______________ / </w:t>
            </w:r>
            <w:r>
              <w:rPr>
                <w:sz w:val="24"/>
                <w:szCs w:val="24"/>
              </w:rPr>
              <w:t>О.Н. Захаров</w:t>
            </w:r>
          </w:p>
        </w:tc>
        <w:tc>
          <w:tcPr>
            <w:tcW w:w="4898"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t>ООО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 №</w:t>
      </w:r>
    </w:p>
    <w:p>
      <w:pPr>
        <w:pStyle w:val="Normal"/>
        <w:ind w:firstLine="4820"/>
        <w:jc w:val="right"/>
        <w:rPr>
          <w:sz w:val="22"/>
          <w:szCs w:val="22"/>
        </w:rPr>
      </w:pPr>
      <w:r>
        <w:rPr>
          <w:sz w:val="22"/>
          <w:szCs w:val="22"/>
        </w:rPr>
        <w:t>от «____» _______ 2026</w:t>
      </w:r>
    </w:p>
    <w:p>
      <w:pPr>
        <w:pStyle w:val="Normal"/>
        <w:ind w:firstLine="4820"/>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Heading4"/>
        <w:rPr>
          <w:rFonts w:ascii="Times New Roman" w:hAnsi="Times New Roman"/>
          <w:b/>
          <w:bCs/>
          <w:i w:val="false"/>
          <w:i w:val="false"/>
          <w:iCs w:val="false"/>
          <w:color w:val="000000"/>
          <w:sz w:val="24"/>
          <w:szCs w:val="24"/>
        </w:rPr>
      </w:pPr>
      <w:r>
        <w:rPr>
          <w:rFonts w:ascii="Times New Roman" w:hAnsi="Times New Roman"/>
          <w:b/>
          <w:bCs/>
          <w:i w:val="false"/>
          <w:iCs w:val="false"/>
          <w:color w:val="000000"/>
          <w:sz w:val="24"/>
          <w:szCs w:val="24"/>
        </w:rPr>
        <w:t>1.Наименование продукции</w:t>
      </w:r>
    </w:p>
    <w:p>
      <w:pPr>
        <w:pStyle w:val="Normal"/>
        <w:tabs>
          <w:tab w:val="clear" w:pos="709"/>
          <w:tab w:val="left" w:pos="426" w:leader="none"/>
        </w:tabs>
        <w:rPr>
          <w:color w:val="000000"/>
          <w:sz w:val="24"/>
          <w:szCs w:val="24"/>
        </w:rPr>
      </w:pPr>
      <w:r>
        <w:rPr>
          <w:rFonts w:eastAsia="Calibri"/>
          <w:color w:val="000000"/>
          <w:sz w:val="24"/>
          <w:szCs w:val="24"/>
          <w:lang w:eastAsia="x-none"/>
        </w:rPr>
        <w:t>«ОКПД2 08.12.12.150 Поставка камня булыжного для нужд Загорского строительного участка Центрального филиала АО «ТК РусГидро».</w:t>
      </w:r>
    </w:p>
    <w:p>
      <w:pPr>
        <w:pStyle w:val="Heading4"/>
        <w:rPr>
          <w:rFonts w:ascii="Times New Roman" w:hAnsi="Times New Roman"/>
          <w:b/>
          <w:bCs/>
          <w:i w:val="false"/>
          <w:i w:val="false"/>
          <w:iCs w:val="false"/>
          <w:color w:val="000000"/>
          <w:sz w:val="24"/>
          <w:szCs w:val="24"/>
        </w:rPr>
      </w:pPr>
      <w:r>
        <w:rPr>
          <w:rFonts w:ascii="Times New Roman" w:hAnsi="Times New Roman"/>
          <w:b/>
          <w:bCs/>
          <w:i w:val="false"/>
          <w:iCs w:val="false"/>
          <w:color w:val="000000"/>
          <w:sz w:val="24"/>
          <w:szCs w:val="24"/>
        </w:rPr>
        <w:t xml:space="preserve">2. </w:t>
      </w:r>
      <w:bookmarkStart w:id="15" w:name="_Toc46743507"/>
      <w:r>
        <w:rPr>
          <w:rFonts w:ascii="Times New Roman" w:hAnsi="Times New Roman"/>
          <w:b/>
          <w:bCs/>
          <w:i w:val="false"/>
          <w:iCs w:val="false"/>
          <w:color w:val="000000"/>
          <w:sz w:val="24"/>
          <w:szCs w:val="24"/>
        </w:rPr>
        <w:t xml:space="preserve">Цель </w:t>
      </w:r>
      <w:bookmarkEnd w:id="15"/>
      <w:r>
        <w:rPr>
          <w:rFonts w:ascii="Times New Roman" w:hAnsi="Times New Roman"/>
          <w:b/>
          <w:bCs/>
          <w:i w:val="false"/>
          <w:iCs w:val="false"/>
          <w:color w:val="000000"/>
          <w:sz w:val="24"/>
          <w:szCs w:val="24"/>
        </w:rPr>
        <w:t xml:space="preserve">использования продукции </w:t>
      </w:r>
    </w:p>
    <w:p>
      <w:pPr>
        <w:pStyle w:val="Normal"/>
        <w:rPr>
          <w:color w:val="000000"/>
          <w:sz w:val="24"/>
          <w:szCs w:val="24"/>
        </w:rPr>
      </w:pPr>
      <w:r>
        <w:rPr>
          <w:color w:val="000000"/>
          <w:sz w:val="24"/>
          <w:szCs w:val="24"/>
        </w:rPr>
        <w:t xml:space="preserve">Обеспечение объектов строительства булыжным камнем </w:t>
      </w:r>
      <w:r>
        <w:rPr>
          <w:rFonts w:eastAsia="Calibri"/>
          <w:color w:val="000000"/>
          <w:sz w:val="24"/>
          <w:szCs w:val="24"/>
          <w:lang w:eastAsia="x-none"/>
        </w:rPr>
        <w:t xml:space="preserve">для нужд Загорского строительного </w:t>
      </w:r>
      <w:bookmarkStart w:id="16" w:name="_GoBack"/>
      <w:bookmarkEnd w:id="16"/>
      <w:r>
        <w:rPr>
          <w:rFonts w:eastAsia="Calibri"/>
          <w:color w:val="000000"/>
          <w:sz w:val="24"/>
          <w:szCs w:val="24"/>
          <w:lang w:eastAsia="x-none"/>
        </w:rPr>
        <w:t xml:space="preserve">участка </w:t>
      </w:r>
      <w:r>
        <w:rPr>
          <w:color w:val="000000"/>
          <w:sz w:val="24"/>
          <w:szCs w:val="24"/>
        </w:rPr>
        <w:t>в целях выполнения работ по креплению откосов, креплению дна канала, креплению водосбросных лотков.</w:t>
      </w:r>
    </w:p>
    <w:p>
      <w:pPr>
        <w:pStyle w:val="Normal"/>
        <w:rPr>
          <w:b/>
          <w:bCs/>
          <w:color w:val="000000"/>
          <w:sz w:val="24"/>
          <w:szCs w:val="24"/>
        </w:rPr>
      </w:pPr>
      <w:r>
        <w:rPr>
          <w:b/>
          <w:bCs/>
          <w:color w:val="000000"/>
          <w:sz w:val="24"/>
          <w:szCs w:val="24"/>
        </w:rPr>
        <w:t xml:space="preserve">3. </w:t>
      </w:r>
      <w:bookmarkStart w:id="17" w:name="_Hlk49857604"/>
      <w:bookmarkStart w:id="18" w:name="_Toc46743509"/>
      <w:r>
        <w:rPr>
          <w:b/>
          <w:bCs/>
          <w:color w:val="000000"/>
          <w:sz w:val="24"/>
          <w:szCs w:val="24"/>
        </w:rPr>
        <w:t xml:space="preserve">Информация в отношении исполнения договора, </w:t>
      </w:r>
      <w:bookmarkStart w:id="19" w:name="_Hlk46492347"/>
      <w:r>
        <w:rPr>
          <w:b/>
          <w:bCs/>
          <w:color w:val="000000"/>
          <w:sz w:val="24"/>
          <w:szCs w:val="24"/>
        </w:rPr>
        <w:t xml:space="preserve">которая должна быть учтена при подготовке заявки </w:t>
      </w:r>
      <w:bookmarkEnd w:id="19"/>
      <w:r>
        <w:rPr>
          <w:b/>
          <w:bCs/>
          <w:color w:val="000000"/>
          <w:sz w:val="24"/>
          <w:szCs w:val="24"/>
        </w:rPr>
        <w:t>(в том числе перечень ресурсов, услуг и документов, предоставляемых заказчиком на этапе исполнения договора)</w:t>
      </w:r>
      <w:bookmarkEnd w:id="17"/>
      <w:bookmarkEnd w:id="18"/>
    </w:p>
    <w:p>
      <w:pPr>
        <w:pStyle w:val="Normal"/>
        <w:spacing w:before="0" w:after="0"/>
        <w:contextualSpacing/>
        <w:jc w:val="both"/>
        <w:rPr>
          <w:color w:val="000000"/>
          <w:sz w:val="24"/>
          <w:szCs w:val="24"/>
        </w:rPr>
      </w:pPr>
      <w:r>
        <w:rPr>
          <w:color w:val="000000"/>
          <w:sz w:val="24"/>
          <w:szCs w:val="24"/>
        </w:rPr>
        <w:t>3.1 Товар должен соответствовать требованиям, установленным настоящими Техническими требованиями.</w:t>
      </w:r>
    </w:p>
    <w:p>
      <w:pPr>
        <w:pStyle w:val="Normal"/>
        <w:spacing w:before="0" w:after="0"/>
        <w:contextualSpacing/>
        <w:jc w:val="both"/>
        <w:rPr>
          <w:color w:val="000000"/>
          <w:sz w:val="24"/>
          <w:szCs w:val="24"/>
        </w:rPr>
      </w:pPr>
      <w:r>
        <w:rPr>
          <w:color w:val="000000"/>
          <w:sz w:val="24"/>
          <w:szCs w:val="24"/>
        </w:rPr>
        <w:t>3.2 Качество поставляемого Товара должно соответствовать ГОСТ 8267-93 или локальным техническим условиям (не ухудшающим качество продукции, относительно требований ГОСТ 8267-93).</w:t>
      </w:r>
    </w:p>
    <w:p>
      <w:pPr>
        <w:pStyle w:val="Heading4"/>
        <w:rPr>
          <w:rFonts w:ascii="Times New Roman" w:hAnsi="Times New Roman"/>
          <w:b/>
          <w:bCs/>
          <w:i w:val="false"/>
          <w:i w:val="false"/>
          <w:iCs w:val="false"/>
          <w:color w:val="000000"/>
          <w:sz w:val="24"/>
          <w:szCs w:val="24"/>
        </w:rPr>
      </w:pPr>
      <w:bookmarkStart w:id="20" w:name="_Hlk48209761"/>
      <w:bookmarkEnd w:id="20"/>
      <w:r>
        <w:rPr>
          <w:rFonts w:ascii="Times New Roman" w:hAnsi="Times New Roman"/>
          <w:b/>
          <w:bCs/>
          <w:i w:val="false"/>
          <w:iCs w:val="false"/>
          <w:color w:val="000000"/>
          <w:sz w:val="24"/>
          <w:szCs w:val="24"/>
        </w:rPr>
        <w:t>4. Иные требования и сведения общего характера</w:t>
      </w:r>
    </w:p>
    <w:p>
      <w:pPr>
        <w:pStyle w:val="Normal"/>
        <w:spacing w:before="0" w:after="0"/>
        <w:contextualSpacing/>
        <w:jc w:val="both"/>
        <w:rPr>
          <w:color w:val="000000"/>
          <w:sz w:val="24"/>
          <w:szCs w:val="24"/>
        </w:rPr>
      </w:pPr>
      <w:r>
        <w:rPr>
          <w:color w:val="000000"/>
          <w:sz w:val="24"/>
          <w:szCs w:val="24"/>
        </w:rPr>
        <w:t>4.1 Поставляемый Товар должен быть новым, не бывшим ранее в употреблении</w:t>
      </w:r>
    </w:p>
    <w:p>
      <w:pPr>
        <w:pStyle w:val="Normal"/>
        <w:spacing w:before="0" w:after="0"/>
        <w:contextualSpacing/>
        <w:jc w:val="both"/>
        <w:rPr>
          <w:color w:val="000000"/>
          <w:sz w:val="24"/>
          <w:szCs w:val="24"/>
        </w:rPr>
      </w:pPr>
      <w:r>
        <w:rPr>
          <w:color w:val="000000"/>
          <w:sz w:val="24"/>
          <w:szCs w:val="24"/>
        </w:rPr>
        <w:t>4.2 Приёмка Товара осуществляется в рабочие дни с 8.00 до 17.00, в нерабочие дни по согласованию с Покупателем.</w:t>
      </w:r>
    </w:p>
    <w:p>
      <w:pPr>
        <w:pStyle w:val="Normal"/>
        <w:spacing w:before="0" w:after="0"/>
        <w:contextualSpacing/>
        <w:jc w:val="both"/>
        <w:rPr>
          <w:color w:val="000000"/>
          <w:sz w:val="24"/>
          <w:szCs w:val="24"/>
        </w:rPr>
      </w:pPr>
      <w:r>
        <w:rPr>
          <w:color w:val="000000"/>
          <w:sz w:val="24"/>
          <w:szCs w:val="24"/>
        </w:rPr>
        <w:t>4.3 Место поставки обладает возможностью для подъезда, маневрирования и разгрузки товара автотранспортом с самосвальным полуприцепом типа «ТОНАР».</w:t>
      </w:r>
    </w:p>
    <w:p>
      <w:pPr>
        <w:pStyle w:val="Heading1"/>
        <w:rPr>
          <w:rFonts w:ascii="Times New Roman" w:hAnsi="Times New Roman"/>
          <w:sz w:val="24"/>
          <w:szCs w:val="24"/>
        </w:rPr>
      </w:pPr>
      <w:bookmarkStart w:id="21" w:name="_Toc51339693"/>
      <w:bookmarkStart w:id="22" w:name="_Toc194593945"/>
      <w:bookmarkStart w:id="23" w:name="_Toc124170681"/>
      <w:r>
        <w:rPr>
          <w:rFonts w:ascii="Times New Roman" w:hAnsi="Times New Roman"/>
          <w:sz w:val="24"/>
          <w:szCs w:val="24"/>
        </w:rPr>
        <w:t>Требования к продукции</w:t>
      </w:r>
      <w:bookmarkEnd w:id="21"/>
      <w:bookmarkEnd w:id="22"/>
      <w:bookmarkEnd w:id="23"/>
    </w:p>
    <w:p>
      <w:pPr>
        <w:pStyle w:val="Heading4"/>
        <w:rPr>
          <w:sz w:val="24"/>
          <w:szCs w:val="24"/>
        </w:rPr>
      </w:pPr>
      <w:r>
        <w:rPr>
          <w:rFonts w:ascii="Times New Roman" w:hAnsi="Times New Roman"/>
          <w:i w:val="false"/>
          <w:iCs w:val="false"/>
          <w:color w:val="000000"/>
          <w:sz w:val="24"/>
          <w:szCs w:val="24"/>
        </w:rPr>
        <w:t>Требования к объемам и срокам поставки</w:t>
      </w:r>
    </w:p>
    <w:p>
      <w:pPr>
        <w:pStyle w:val="Heading1"/>
        <w:rPr/>
      </w:pPr>
      <w:bookmarkStart w:id="24" w:name="_Toc194593947"/>
      <w:bookmarkStart w:id="25" w:name="_Toc51339695"/>
      <w:r>
        <w:rPr>
          <w:sz w:val="24"/>
          <w:szCs w:val="24"/>
        </w:rPr>
        <w:t xml:space="preserve">Таблица 1. Перечень </w:t>
      </w:r>
      <w:bookmarkEnd w:id="25"/>
      <w:r>
        <w:rPr>
          <w:sz w:val="24"/>
          <w:szCs w:val="24"/>
        </w:rPr>
        <w:t>и объем закупаемой продукции</w:t>
      </w:r>
      <w:bookmarkEnd w:id="24"/>
    </w:p>
    <w:tbl>
      <w:tblPr>
        <w:tblW w:w="10490"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1233"/>
        <w:gridCol w:w="4299"/>
        <w:gridCol w:w="1272"/>
        <w:gridCol w:w="3685"/>
      </w:tblGrid>
      <w:tr>
        <w:trPr>
          <w:tblHeader w:val="true"/>
          <w:trHeight w:val="423" w:hRule="atLeast"/>
        </w:trPr>
        <w:tc>
          <w:tcPr>
            <w:tcW w:w="1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4"/>
                <w:szCs w:val="24"/>
              </w:rPr>
            </w:pPr>
            <w:r>
              <w:rPr>
                <w:sz w:val="24"/>
                <w:szCs w:val="24"/>
              </w:rPr>
              <w:t>№</w:t>
            </w:r>
          </w:p>
        </w:tc>
        <w:tc>
          <w:tcPr>
            <w:tcW w:w="42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4"/>
                <w:szCs w:val="24"/>
              </w:rPr>
            </w:pPr>
            <w:r>
              <w:rPr>
                <w:sz w:val="24"/>
                <w:szCs w:val="24"/>
              </w:rPr>
              <w:t>Наименование товара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4"/>
                <w:szCs w:val="24"/>
              </w:rPr>
            </w:pPr>
            <w:r>
              <w:rPr>
                <w:sz w:val="24"/>
                <w:szCs w:val="24"/>
              </w:rPr>
              <w:t>Ед. изм.</w:t>
            </w:r>
          </w:p>
        </w:tc>
        <w:tc>
          <w:tcPr>
            <w:tcW w:w="3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Cs/>
                <w:sz w:val="24"/>
                <w:szCs w:val="24"/>
              </w:rPr>
            </w:pPr>
            <w:r>
              <w:rPr>
                <w:sz w:val="24"/>
                <w:szCs w:val="24"/>
              </w:rPr>
              <w:t>Количество</w:t>
            </w:r>
          </w:p>
        </w:tc>
      </w:tr>
      <w:tr>
        <w:trPr>
          <w:trHeight w:val="590" w:hRule="atLeast"/>
        </w:trPr>
        <w:tc>
          <w:tcPr>
            <w:tcW w:w="123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w:t>
            </w:r>
          </w:p>
        </w:tc>
        <w:tc>
          <w:tcPr>
            <w:tcW w:w="4299" w:type="dxa"/>
            <w:tcBorders>
              <w:bottom w:val="single" w:sz="4" w:space="0" w:color="000000"/>
              <w:right w:val="single" w:sz="4" w:space="0" w:color="000000"/>
            </w:tcBorders>
            <w:shd w:color="auto" w:fill="auto" w:val="clear"/>
            <w:vAlign w:val="center"/>
          </w:tcPr>
          <w:p>
            <w:pPr>
              <w:pStyle w:val="Normal"/>
              <w:keepNext w:val="true"/>
              <w:keepLines/>
              <w:widowControl w:val="false"/>
              <w:jc w:val="center"/>
              <w:rPr>
                <w:sz w:val="24"/>
                <w:szCs w:val="24"/>
              </w:rPr>
            </w:pPr>
            <w:r>
              <w:rPr>
                <w:sz w:val="24"/>
                <w:szCs w:val="24"/>
              </w:rPr>
              <w:t>Камень б</w:t>
            </w:r>
            <w:r>
              <w:rPr>
                <w:rFonts w:eastAsia="Calibri"/>
                <w:sz w:val="24"/>
                <w:szCs w:val="24"/>
              </w:rPr>
              <w:t>улыжный фракции 120(150)-300мм,</w:t>
            </w:r>
            <w:r>
              <w:rPr>
                <w:sz w:val="24"/>
                <w:szCs w:val="24"/>
              </w:rPr>
              <w:t>(кроме известняковых)</w:t>
            </w:r>
          </w:p>
        </w:tc>
        <w:tc>
          <w:tcPr>
            <w:tcW w:w="12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м3</w:t>
            </w:r>
          </w:p>
        </w:tc>
        <w:tc>
          <w:tcPr>
            <w:tcW w:w="3685" w:type="dxa"/>
            <w:tcBorders>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4</w:t>
            </w:r>
            <w:r>
              <w:rPr>
                <w:sz w:val="24"/>
                <w:szCs w:val="24"/>
              </w:rPr>
              <w:t>000</w:t>
            </w:r>
          </w:p>
        </w:tc>
      </w:tr>
    </w:tbl>
    <w:p>
      <w:pPr>
        <w:pStyle w:val="Heading3"/>
        <w:rPr/>
      </w:pPr>
      <w:bookmarkStart w:id="26" w:name="_Toc194593948"/>
      <w:bookmarkStart w:id="27" w:name="_Toc51339696"/>
      <w:r>
        <w:rPr>
          <w:rFonts w:ascii="Times New Roman" w:hAnsi="Times New Roman"/>
          <w:b w:val="false"/>
          <w:bCs w:val="false"/>
          <w:color w:val="000000"/>
        </w:rPr>
        <w:t xml:space="preserve">Требования </w:t>
      </w:r>
      <w:bookmarkEnd w:id="27"/>
      <w:r>
        <w:rPr>
          <w:rFonts w:ascii="Times New Roman" w:hAnsi="Times New Roman"/>
          <w:b w:val="false"/>
          <w:bCs w:val="false"/>
          <w:color w:val="000000"/>
        </w:rPr>
        <w:t>к срокам поставки продукции и оказания сопутствующих услуг</w:t>
      </w:r>
      <w:bookmarkEnd w:id="26"/>
    </w:p>
    <w:p>
      <w:pPr>
        <w:pStyle w:val="Heading1"/>
        <w:rPr>
          <w:sz w:val="24"/>
          <w:szCs w:val="24"/>
        </w:rPr>
      </w:pPr>
      <w:bookmarkStart w:id="28" w:name="_Toc194593949"/>
      <w:bookmarkStart w:id="29" w:name="_Toc51339697"/>
      <w:bookmarkStart w:id="30" w:name="_Toc50125127"/>
      <w:bookmarkStart w:id="31" w:name="_Toc50125126"/>
      <w:bookmarkEnd w:id="31"/>
      <w:r>
        <w:rPr>
          <w:sz w:val="24"/>
          <w:szCs w:val="24"/>
        </w:rPr>
        <w:t xml:space="preserve">Таблица 2. </w:t>
      </w:r>
      <w:bookmarkStart w:id="32" w:name="_Hlk50465284"/>
      <w:r>
        <w:rPr>
          <w:sz w:val="24"/>
          <w:szCs w:val="24"/>
        </w:rPr>
        <w:t xml:space="preserve">Требования по срокам </w:t>
      </w:r>
      <w:bookmarkEnd w:id="29"/>
      <w:bookmarkEnd w:id="30"/>
      <w:bookmarkEnd w:id="32"/>
      <w:r>
        <w:rPr>
          <w:sz w:val="24"/>
          <w:szCs w:val="24"/>
        </w:rPr>
        <w:t>поставки продукции</w:t>
      </w:r>
      <w:bookmarkEnd w:id="28"/>
      <w:r>
        <w:rPr>
          <w:sz w:val="24"/>
          <w:szCs w:val="24"/>
        </w:rPr>
        <w:t xml:space="preserve"> </w:t>
      </w:r>
    </w:p>
    <w:tbl>
      <w:tblPr>
        <w:tblW w:w="10490"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1138"/>
        <w:gridCol w:w="2833"/>
        <w:gridCol w:w="2833"/>
        <w:gridCol w:w="3685"/>
      </w:tblGrid>
      <w:tr>
        <w:trPr/>
        <w:tc>
          <w:tcPr>
            <w:tcW w:w="11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8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продукции / партии продукции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Требования к началу срока поставки продукции</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поставки продукции</w:t>
            </w:r>
          </w:p>
        </w:tc>
      </w:tr>
      <w:tr>
        <w:trPr/>
        <w:tc>
          <w:tcPr>
            <w:tcW w:w="1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833" w:type="dxa"/>
            <w:tcBorders>
              <w:top w:val="single" w:sz="4" w:space="0" w:color="000000"/>
              <w:left w:val="single" w:sz="4" w:space="0" w:color="000000"/>
              <w:bottom w:val="single" w:sz="4" w:space="0" w:color="000000"/>
              <w:right w:val="single" w:sz="4" w:space="0" w:color="000000"/>
            </w:tcBorders>
          </w:tcPr>
          <w:p>
            <w:pPr>
              <w:pStyle w:val="Style27"/>
              <w:keepNext w:val="false"/>
              <w:widowControl w:val="false"/>
              <w:spacing w:before="40" w:after="40"/>
              <w:jc w:val="center"/>
              <w:rPr>
                <w:sz w:val="24"/>
                <w:szCs w:val="24"/>
              </w:rPr>
            </w:pPr>
            <w:r>
              <w:rPr>
                <w:b/>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pPr>
              <w:pStyle w:val="Style27"/>
              <w:keepNext w:val="false"/>
              <w:widowControl w:val="false"/>
              <w:spacing w:before="40" w:after="40"/>
              <w:jc w:val="center"/>
              <w:rPr>
                <w:sz w:val="24"/>
                <w:szCs w:val="24"/>
              </w:rPr>
            </w:pPr>
            <w:r>
              <w:rPr>
                <w:b/>
                <w:sz w:val="24"/>
                <w:szCs w:val="24"/>
              </w:rPr>
              <w:t>4</w:t>
            </w:r>
          </w:p>
        </w:tc>
      </w:tr>
      <w:tr>
        <w:trPr/>
        <w:tc>
          <w:tcPr>
            <w:tcW w:w="113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2833" w:type="dxa"/>
            <w:vMerge w:val="restart"/>
            <w:tcBorders>
              <w:left w:val="single" w:sz="4" w:space="0" w:color="000000"/>
              <w:bottom w:val="single" w:sz="4" w:space="0" w:color="000000"/>
              <w:right w:val="single" w:sz="4" w:space="0" w:color="000000"/>
            </w:tcBorders>
            <w:shd w:color="auto" w:fill="auto" w:val="clear"/>
            <w:vAlign w:val="center"/>
          </w:tcPr>
          <w:p>
            <w:pPr>
              <w:pStyle w:val="Normal"/>
              <w:keepNext w:val="true"/>
              <w:keepLines/>
              <w:widowControl w:val="false"/>
              <w:jc w:val="center"/>
              <w:rPr>
                <w:sz w:val="24"/>
                <w:szCs w:val="24"/>
              </w:rPr>
            </w:pPr>
            <w:r>
              <w:rPr>
                <w:rFonts w:eastAsia="Calibri"/>
                <w:sz w:val="24"/>
                <w:szCs w:val="24"/>
              </w:rPr>
              <w:t>ОКПД2 08.12.12.150 Поставка камня булыжного для нужд Загорского строительного участка Центрального филиала АО «ТК РусГидро»</w:t>
            </w:r>
          </w:p>
        </w:tc>
        <w:tc>
          <w:tcPr>
            <w:tcW w:w="283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bookmarkStart w:id="33" w:name="_GoBack_Копия_1_Копия_1"/>
            <w:bookmarkEnd w:id="33"/>
            <w:r>
              <w:rPr>
                <w:sz w:val="24"/>
                <w:szCs w:val="24"/>
              </w:rPr>
              <w:t>с даты оплаты аванса</w:t>
            </w:r>
          </w:p>
        </w:tc>
        <w:tc>
          <w:tcPr>
            <w:tcW w:w="368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в течение 10(десяти) календарных дней</w:t>
            </w:r>
          </w:p>
        </w:tc>
      </w:tr>
      <w:tr>
        <w:trPr/>
        <w:tc>
          <w:tcPr>
            <w:tcW w:w="113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2833" w:type="dxa"/>
            <w:vMerge w:val="continue"/>
            <w:tcBorders>
              <w:left w:val="single" w:sz="4" w:space="0" w:color="000000"/>
              <w:bottom w:val="single" w:sz="4" w:space="0" w:color="000000"/>
              <w:right w:val="single" w:sz="4" w:space="0" w:color="000000"/>
            </w:tcBorders>
            <w:shd w:color="auto" w:fill="auto" w:val="clear"/>
            <w:vAlign w:val="center"/>
          </w:tcPr>
          <w:p>
            <w:pPr>
              <w:pStyle w:val="Normal"/>
              <w:keepNext w:val="true"/>
              <w:keepLines/>
              <w:widowControl w:val="false"/>
              <w:jc w:val="center"/>
              <w:rPr>
                <w:rFonts w:eastAsia="Calibri"/>
                <w:sz w:val="24"/>
                <w:szCs w:val="24"/>
              </w:rPr>
            </w:pPr>
            <w:r>
              <w:rPr>
                <w:rFonts w:eastAsia="Calibri"/>
                <w:sz w:val="24"/>
                <w:szCs w:val="24"/>
              </w:rPr>
            </w:r>
          </w:p>
        </w:tc>
        <w:tc>
          <w:tcPr>
            <w:tcW w:w="283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3685" w:type="dxa"/>
            <w:tcBorders>
              <w:left w:val="single" w:sz="4" w:space="0" w:color="000000"/>
              <w:bottom w:val="single" w:sz="4" w:space="0" w:color="000000"/>
              <w:right w:val="single" w:sz="4" w:space="0" w:color="000000"/>
            </w:tcBorders>
            <w:vAlign w:val="center"/>
          </w:tcPr>
          <w:p>
            <w:pPr>
              <w:pStyle w:val="Normal"/>
              <w:widowControl w:val="false"/>
              <w:tabs>
                <w:tab w:val="clear" w:pos="709"/>
                <w:tab w:val="left" w:pos="250" w:leader="none"/>
                <w:tab w:val="left" w:pos="2501" w:leader="none"/>
              </w:tabs>
              <w:jc w:val="center"/>
              <w:rPr>
                <w:sz w:val="24"/>
                <w:szCs w:val="24"/>
              </w:rPr>
            </w:pPr>
            <w:r>
              <w:rPr>
                <w:sz w:val="24"/>
                <w:szCs w:val="24"/>
              </w:rPr>
              <w:t>По истечение 12 (двенадцати) месяцев с даты подписания Договора</w:t>
            </w:r>
          </w:p>
        </w:tc>
      </w:tr>
    </w:tbl>
    <w:p>
      <w:pPr>
        <w:pStyle w:val="Normal"/>
        <w:rPr>
          <w:lang w:val="x-none" w:eastAsia="x-none"/>
        </w:rPr>
      </w:pPr>
      <w:r>
        <w:rPr>
          <w:lang w:val="x-none" w:eastAsia="x-none"/>
        </w:rPr>
      </w:r>
    </w:p>
    <w:p>
      <w:pPr>
        <w:pStyle w:val="Heading1"/>
        <w:rPr>
          <w:sz w:val="24"/>
          <w:szCs w:val="24"/>
        </w:rPr>
      </w:pPr>
      <w:r>
        <w:rPr/>
        <w:t xml:space="preserve"> </w:t>
      </w:r>
      <w:bookmarkStart w:id="34" w:name="_Toc194593950"/>
      <w:r>
        <w:rPr>
          <w:sz w:val="24"/>
          <w:szCs w:val="24"/>
        </w:rPr>
        <w:t>Таблица 3. Требования к продукции</w:t>
      </w:r>
      <w:bookmarkEnd w:id="34"/>
      <w:r>
        <w:rPr>
          <w:sz w:val="24"/>
          <w:szCs w:val="24"/>
        </w:rPr>
        <w:t xml:space="preserve"> </w:t>
      </w:r>
    </w:p>
    <w:p>
      <w:pPr>
        <w:pStyle w:val="Normal"/>
        <w:keepNext w:val="true"/>
        <w:keepLines/>
        <w:rPr/>
      </w:pPr>
      <w:r>
        <w:rPr>
          <w:rStyle w:val="Style11"/>
          <w:rFonts w:eastAsia="Calibri"/>
          <w:b w:val="false"/>
          <w:sz w:val="24"/>
          <w:szCs w:val="24"/>
          <w:shd w:fill="auto" w:val="clear"/>
          <w:lang w:val="x-none" w:eastAsia="x-none"/>
        </w:rPr>
        <w:t>ОКПД2 08.12.12.150 Поставка камня булыжного для нужд Загорского строительного участка Центрального филиала АО «ТК РусГидро»</w:t>
      </w:r>
    </w:p>
    <w:tbl>
      <w:tblPr>
        <w:tblW w:w="10140"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849"/>
        <w:gridCol w:w="2608"/>
        <w:gridCol w:w="6683"/>
      </w:tblGrid>
      <w:tr>
        <w:trPr/>
        <w:tc>
          <w:tcPr>
            <w:tcW w:w="849" w:type="dxa"/>
            <w:tcBorders/>
            <w:vAlign w:val="center"/>
          </w:tcPr>
          <w:p>
            <w:pPr>
              <w:pStyle w:val="Normal"/>
              <w:widowControl w:val="false"/>
              <w:rPr>
                <w:b/>
                <w:bCs/>
                <w:sz w:val="22"/>
                <w:szCs w:val="22"/>
              </w:rPr>
            </w:pPr>
            <w:r>
              <w:rPr>
                <w:b/>
                <w:bCs/>
                <w:sz w:val="22"/>
                <w:szCs w:val="22"/>
              </w:rPr>
              <w:t xml:space="preserve">№ </w:t>
            </w:r>
            <w:r>
              <w:rPr>
                <w:b/>
                <w:bCs/>
                <w:sz w:val="22"/>
                <w:szCs w:val="22"/>
              </w:rPr>
              <w:t>п/п</w:t>
            </w:r>
          </w:p>
        </w:tc>
        <w:tc>
          <w:tcPr>
            <w:tcW w:w="2608" w:type="dxa"/>
            <w:tcBorders/>
            <w:vAlign w:val="center"/>
          </w:tcPr>
          <w:p>
            <w:pPr>
              <w:pStyle w:val="Normal"/>
              <w:widowControl w:val="false"/>
              <w:rPr>
                <w:b/>
                <w:bCs/>
                <w:sz w:val="22"/>
                <w:szCs w:val="22"/>
              </w:rPr>
            </w:pPr>
            <w:r>
              <w:rPr>
                <w:b/>
                <w:bCs/>
                <w:sz w:val="22"/>
                <w:szCs w:val="22"/>
              </w:rPr>
              <w:t>Наименование параметра</w:t>
            </w:r>
          </w:p>
        </w:tc>
        <w:tc>
          <w:tcPr>
            <w:tcW w:w="6683" w:type="dxa"/>
            <w:tcBorders/>
            <w:vAlign w:val="center"/>
          </w:tcPr>
          <w:p>
            <w:pPr>
              <w:pStyle w:val="Normal"/>
              <w:widowControl w:val="false"/>
              <w:rPr>
                <w:b/>
                <w:bCs/>
                <w:sz w:val="22"/>
                <w:szCs w:val="22"/>
              </w:rPr>
            </w:pPr>
            <w:r>
              <w:rPr>
                <w:b/>
                <w:bCs/>
                <w:sz w:val="22"/>
                <w:szCs w:val="22"/>
              </w:rPr>
              <w:t>Требование заказчика</w:t>
            </w:r>
          </w:p>
        </w:tc>
      </w:tr>
      <w:tr>
        <w:trPr/>
        <w:tc>
          <w:tcPr>
            <w:tcW w:w="849" w:type="dxa"/>
            <w:tcBorders/>
            <w:vAlign w:val="center"/>
          </w:tcPr>
          <w:p>
            <w:pPr>
              <w:pStyle w:val="Normal"/>
              <w:widowControl w:val="false"/>
              <w:spacing w:before="60" w:after="60"/>
              <w:jc w:val="center"/>
              <w:rPr>
                <w:sz w:val="24"/>
                <w:szCs w:val="24"/>
              </w:rPr>
            </w:pPr>
            <w:r>
              <w:rPr>
                <w:b/>
                <w:sz w:val="24"/>
                <w:szCs w:val="24"/>
              </w:rPr>
              <w:t>1</w:t>
            </w:r>
          </w:p>
        </w:tc>
        <w:tc>
          <w:tcPr>
            <w:tcW w:w="2608" w:type="dxa"/>
            <w:tcBorders/>
            <w:vAlign w:val="center"/>
          </w:tcPr>
          <w:p>
            <w:pPr>
              <w:pStyle w:val="Normal"/>
              <w:widowControl w:val="false"/>
              <w:jc w:val="center"/>
              <w:rPr>
                <w:b/>
                <w:sz w:val="24"/>
                <w:szCs w:val="24"/>
              </w:rPr>
            </w:pPr>
            <w:r>
              <w:rPr>
                <w:b/>
                <w:sz w:val="24"/>
                <w:szCs w:val="24"/>
              </w:rPr>
              <w:t>2</w:t>
            </w:r>
          </w:p>
        </w:tc>
        <w:tc>
          <w:tcPr>
            <w:tcW w:w="6683" w:type="dxa"/>
            <w:tcBorders/>
            <w:vAlign w:val="center"/>
          </w:tcPr>
          <w:p>
            <w:pPr>
              <w:pStyle w:val="Normal"/>
              <w:widowControl w:val="false"/>
              <w:jc w:val="center"/>
              <w:rPr>
                <w:b/>
                <w:sz w:val="24"/>
                <w:szCs w:val="24"/>
              </w:rPr>
            </w:pPr>
            <w:r>
              <w:rPr>
                <w:b/>
                <w:sz w:val="24"/>
                <w:szCs w:val="24"/>
              </w:rPr>
              <w:t>3</w:t>
            </w:r>
          </w:p>
        </w:tc>
      </w:tr>
      <w:tr>
        <w:trPr/>
        <w:tc>
          <w:tcPr>
            <w:tcW w:w="849" w:type="dxa"/>
            <w:tcBorders/>
            <w:vAlign w:val="center"/>
          </w:tcPr>
          <w:p>
            <w:pPr>
              <w:pStyle w:val="Normal"/>
              <w:widowControl w:val="false"/>
              <w:spacing w:before="60" w:after="60"/>
              <w:rPr>
                <w:b/>
                <w:sz w:val="24"/>
                <w:szCs w:val="24"/>
              </w:rPr>
            </w:pPr>
            <w:r>
              <w:rPr>
                <w:b/>
                <w:sz w:val="24"/>
                <w:szCs w:val="24"/>
              </w:rPr>
              <w:t>1</w:t>
            </w:r>
          </w:p>
        </w:tc>
        <w:tc>
          <w:tcPr>
            <w:tcW w:w="9291" w:type="dxa"/>
            <w:gridSpan w:val="2"/>
            <w:tcBorders/>
            <w:vAlign w:val="center"/>
          </w:tcPr>
          <w:p>
            <w:pPr>
              <w:pStyle w:val="Normal"/>
              <w:widowControl w:val="false"/>
              <w:rPr>
                <w:b/>
                <w:sz w:val="24"/>
                <w:szCs w:val="24"/>
              </w:rPr>
            </w:pPr>
            <w:r>
              <w:rPr>
                <w:b/>
                <w:sz w:val="24"/>
                <w:szCs w:val="24"/>
              </w:rPr>
              <w:t>Требования к техническим и функциональным характеристикам (включая гарантируемые показатели)</w:t>
            </w:r>
          </w:p>
        </w:tc>
      </w:tr>
      <w:tr>
        <w:trPr/>
        <w:tc>
          <w:tcPr>
            <w:tcW w:w="849" w:type="dxa"/>
            <w:tcBorders/>
            <w:vAlign w:val="center"/>
          </w:tcPr>
          <w:p>
            <w:pPr>
              <w:pStyle w:val="Normal"/>
              <w:widowControl w:val="false"/>
              <w:spacing w:before="60" w:after="60"/>
              <w:rPr>
                <w:sz w:val="24"/>
                <w:szCs w:val="24"/>
              </w:rPr>
            </w:pPr>
            <w:r>
              <w:rPr>
                <w:sz w:val="24"/>
                <w:szCs w:val="24"/>
              </w:rPr>
              <w:t>1.1.</w:t>
            </w:r>
          </w:p>
        </w:tc>
        <w:tc>
          <w:tcPr>
            <w:tcW w:w="9291" w:type="dxa"/>
            <w:gridSpan w:val="2"/>
            <w:tcBorders/>
          </w:tcPr>
          <w:p>
            <w:pPr>
              <w:pStyle w:val="Normal"/>
              <w:keepNext w:val="true"/>
              <w:keepLines/>
              <w:widowControl w:val="false"/>
              <w:rPr/>
            </w:pPr>
            <w:r>
              <w:rPr>
                <w:rFonts w:eastAsia="Calibri"/>
                <w:i/>
                <w:sz w:val="24"/>
                <w:szCs w:val="24"/>
              </w:rPr>
              <w:t xml:space="preserve">Камень булыжный фракции 120(150)-300мм,(кроме известняковых) </w:t>
            </w:r>
            <w:r>
              <w:rPr>
                <w:i/>
                <w:sz w:val="22"/>
                <w:szCs w:val="22"/>
              </w:rPr>
              <w:t>ГОСТ 8267-93</w:t>
            </w:r>
          </w:p>
        </w:tc>
      </w:tr>
      <w:tr>
        <w:trPr/>
        <w:tc>
          <w:tcPr>
            <w:tcW w:w="849" w:type="dxa"/>
            <w:tcBorders/>
            <w:vAlign w:val="center"/>
          </w:tcPr>
          <w:p>
            <w:pPr>
              <w:pStyle w:val="Normal"/>
              <w:widowControl w:val="false"/>
              <w:spacing w:before="60" w:after="60"/>
              <w:rPr>
                <w:sz w:val="24"/>
                <w:szCs w:val="24"/>
              </w:rPr>
            </w:pPr>
            <w:r>
              <w:rPr>
                <w:sz w:val="24"/>
                <w:szCs w:val="24"/>
              </w:rPr>
              <w:t>1.1.1.</w:t>
            </w:r>
          </w:p>
        </w:tc>
        <w:tc>
          <w:tcPr>
            <w:tcW w:w="2608" w:type="dxa"/>
            <w:tcBorders/>
          </w:tcPr>
          <w:p>
            <w:pPr>
              <w:pStyle w:val="Normal"/>
              <w:widowControl w:val="false"/>
              <w:rPr>
                <w:sz w:val="22"/>
                <w:szCs w:val="22"/>
              </w:rPr>
            </w:pPr>
            <w:r>
              <w:rPr>
                <w:sz w:val="22"/>
                <w:szCs w:val="22"/>
              </w:rPr>
              <w:t>Полные остатки на контрольном сите по массе, %</w:t>
            </w:r>
          </w:p>
        </w:tc>
        <w:tc>
          <w:tcPr>
            <w:tcW w:w="6683" w:type="dxa"/>
            <w:tcBorders/>
            <w:vAlign w:val="center"/>
          </w:tcPr>
          <w:p>
            <w:pPr>
              <w:pStyle w:val="Normal"/>
              <w:widowControl w:val="false"/>
              <w:rPr>
                <w:sz w:val="22"/>
                <w:szCs w:val="22"/>
              </w:rPr>
            </w:pPr>
            <w:r>
              <w:rPr>
                <w:sz w:val="22"/>
                <w:szCs w:val="22"/>
                <w:lang w:val="en-US"/>
              </w:rPr>
              <w:t>d</w:t>
            </w:r>
            <w:r>
              <w:rPr>
                <w:sz w:val="22"/>
                <w:szCs w:val="22"/>
              </w:rPr>
              <w:t xml:space="preserve"> (120мм) – от 90 до 100 %</w:t>
            </w:r>
          </w:p>
          <w:p>
            <w:pPr>
              <w:pStyle w:val="Normal"/>
              <w:widowControl w:val="false"/>
              <w:rPr>
                <w:sz w:val="22"/>
                <w:szCs w:val="22"/>
              </w:rPr>
            </w:pPr>
            <w:r>
              <w:rPr>
                <w:sz w:val="22"/>
                <w:szCs w:val="22"/>
              </w:rPr>
              <w:t>0,5*(d+</w:t>
            </w:r>
            <w:r>
              <w:rPr>
                <w:sz w:val="22"/>
                <w:szCs w:val="22"/>
                <w:lang w:val="en-US"/>
              </w:rPr>
              <w:t>D</w:t>
            </w:r>
            <w:r>
              <w:rPr>
                <w:sz w:val="22"/>
                <w:szCs w:val="22"/>
              </w:rPr>
              <w:t>) (235мм) – от 30% до 60%;</w:t>
            </w:r>
          </w:p>
          <w:p>
            <w:pPr>
              <w:pStyle w:val="Normal"/>
              <w:widowControl w:val="false"/>
              <w:rPr>
                <w:sz w:val="22"/>
                <w:szCs w:val="22"/>
              </w:rPr>
            </w:pPr>
            <w:r>
              <w:rPr>
                <w:sz w:val="22"/>
                <w:szCs w:val="22"/>
                <w:lang w:val="en-US"/>
              </w:rPr>
              <w:t>D</w:t>
            </w:r>
            <w:r>
              <w:rPr>
                <w:sz w:val="22"/>
                <w:szCs w:val="22"/>
              </w:rPr>
              <w:t xml:space="preserve"> более 300мм – 0%;</w:t>
            </w:r>
          </w:p>
          <w:p>
            <w:pPr>
              <w:pStyle w:val="Normal"/>
              <w:widowControl w:val="false"/>
              <w:rPr>
                <w:sz w:val="22"/>
                <w:szCs w:val="22"/>
              </w:rPr>
            </w:pPr>
            <w:r>
              <w:rPr>
                <w:sz w:val="22"/>
                <w:szCs w:val="22"/>
                <w:lang w:val="en-US"/>
              </w:rPr>
              <w:t>D</w:t>
            </w:r>
            <w:r>
              <w:rPr>
                <w:sz w:val="22"/>
                <w:szCs w:val="22"/>
              </w:rPr>
              <w:t xml:space="preserve"> (350мм) – до 10%</w:t>
            </w:r>
          </w:p>
          <w:p>
            <w:pPr>
              <w:pStyle w:val="Normal"/>
              <w:widowControl w:val="false"/>
              <w:rPr>
                <w:sz w:val="22"/>
                <w:szCs w:val="22"/>
              </w:rPr>
            </w:pPr>
            <w:r>
              <w:rPr>
                <w:sz w:val="22"/>
                <w:szCs w:val="22"/>
              </w:rPr>
              <w:t>1,25</w:t>
            </w:r>
            <w:r>
              <w:rPr>
                <w:sz w:val="22"/>
                <w:szCs w:val="22"/>
                <w:lang w:val="en-US"/>
              </w:rPr>
              <w:t>D</w:t>
            </w:r>
            <w:r>
              <w:rPr>
                <w:sz w:val="22"/>
                <w:szCs w:val="22"/>
              </w:rPr>
              <w:t xml:space="preserve"> – до 0,5%</w:t>
            </w:r>
          </w:p>
        </w:tc>
      </w:tr>
      <w:tr>
        <w:trPr/>
        <w:tc>
          <w:tcPr>
            <w:tcW w:w="849" w:type="dxa"/>
            <w:tcBorders/>
            <w:vAlign w:val="center"/>
          </w:tcPr>
          <w:p>
            <w:pPr>
              <w:pStyle w:val="Normal"/>
              <w:widowControl w:val="false"/>
              <w:spacing w:before="60" w:after="60"/>
              <w:rPr>
                <w:sz w:val="24"/>
                <w:szCs w:val="24"/>
              </w:rPr>
            </w:pPr>
            <w:r>
              <w:rPr>
                <w:sz w:val="24"/>
                <w:szCs w:val="24"/>
              </w:rPr>
              <w:t>1.1.2.</w:t>
            </w:r>
          </w:p>
        </w:tc>
        <w:tc>
          <w:tcPr>
            <w:tcW w:w="2608" w:type="dxa"/>
            <w:tcBorders/>
          </w:tcPr>
          <w:p>
            <w:pPr>
              <w:pStyle w:val="Normal"/>
              <w:widowControl w:val="false"/>
              <w:rPr>
                <w:sz w:val="22"/>
                <w:szCs w:val="22"/>
              </w:rPr>
            </w:pPr>
            <w:r>
              <w:rPr>
                <w:sz w:val="22"/>
                <w:szCs w:val="22"/>
              </w:rPr>
              <w:t>Содержание глинистых и пылевидных частиц, %</w:t>
            </w:r>
          </w:p>
        </w:tc>
        <w:tc>
          <w:tcPr>
            <w:tcW w:w="6683" w:type="dxa"/>
            <w:tcBorders/>
            <w:vAlign w:val="center"/>
          </w:tcPr>
          <w:p>
            <w:pPr>
              <w:pStyle w:val="Normal"/>
              <w:widowControl w:val="false"/>
              <w:jc w:val="center"/>
              <w:rPr>
                <w:sz w:val="22"/>
                <w:szCs w:val="22"/>
              </w:rPr>
            </w:pPr>
            <w:r>
              <w:rPr>
                <w:sz w:val="22"/>
                <w:szCs w:val="22"/>
              </w:rPr>
              <w:t>не более 1</w:t>
            </w:r>
          </w:p>
        </w:tc>
      </w:tr>
      <w:tr>
        <w:trPr/>
        <w:tc>
          <w:tcPr>
            <w:tcW w:w="849" w:type="dxa"/>
            <w:tcBorders/>
            <w:vAlign w:val="center"/>
          </w:tcPr>
          <w:p>
            <w:pPr>
              <w:pStyle w:val="Normal"/>
              <w:widowControl w:val="false"/>
              <w:spacing w:before="60" w:after="60"/>
              <w:rPr>
                <w:sz w:val="24"/>
                <w:szCs w:val="24"/>
              </w:rPr>
            </w:pPr>
            <w:r>
              <w:rPr>
                <w:sz w:val="24"/>
                <w:szCs w:val="24"/>
              </w:rPr>
              <w:t>1.1.3.</w:t>
            </w:r>
          </w:p>
        </w:tc>
        <w:tc>
          <w:tcPr>
            <w:tcW w:w="2608" w:type="dxa"/>
            <w:tcBorders/>
          </w:tcPr>
          <w:p>
            <w:pPr>
              <w:pStyle w:val="Normal"/>
              <w:widowControl w:val="false"/>
              <w:rPr>
                <w:sz w:val="22"/>
                <w:szCs w:val="22"/>
              </w:rPr>
            </w:pPr>
            <w:r>
              <w:rPr>
                <w:sz w:val="22"/>
                <w:szCs w:val="22"/>
              </w:rPr>
              <w:t>Содержание глины в виде комков, %</w:t>
            </w:r>
          </w:p>
        </w:tc>
        <w:tc>
          <w:tcPr>
            <w:tcW w:w="6683" w:type="dxa"/>
            <w:tcBorders/>
            <w:vAlign w:val="center"/>
          </w:tcPr>
          <w:p>
            <w:pPr>
              <w:pStyle w:val="Normal"/>
              <w:widowControl w:val="false"/>
              <w:jc w:val="center"/>
              <w:rPr>
                <w:sz w:val="24"/>
                <w:szCs w:val="24"/>
              </w:rPr>
            </w:pPr>
            <w:r>
              <w:rPr>
                <w:sz w:val="24"/>
                <w:szCs w:val="24"/>
              </w:rPr>
              <w:t>не более 0,25</w:t>
            </w:r>
          </w:p>
        </w:tc>
      </w:tr>
      <w:tr>
        <w:trPr/>
        <w:tc>
          <w:tcPr>
            <w:tcW w:w="849" w:type="dxa"/>
            <w:tcBorders/>
            <w:vAlign w:val="center"/>
          </w:tcPr>
          <w:p>
            <w:pPr>
              <w:pStyle w:val="Normal"/>
              <w:widowControl w:val="false"/>
              <w:spacing w:before="60" w:after="60"/>
              <w:rPr>
                <w:sz w:val="24"/>
                <w:szCs w:val="24"/>
              </w:rPr>
            </w:pPr>
            <w:r>
              <w:rPr>
                <w:sz w:val="24"/>
                <w:szCs w:val="24"/>
              </w:rPr>
              <w:t>1.1.4.</w:t>
            </w:r>
          </w:p>
        </w:tc>
        <w:tc>
          <w:tcPr>
            <w:tcW w:w="2608" w:type="dxa"/>
            <w:tcBorders/>
          </w:tcPr>
          <w:p>
            <w:pPr>
              <w:pStyle w:val="Normal"/>
              <w:widowControl w:val="false"/>
              <w:rPr>
                <w:sz w:val="22"/>
                <w:szCs w:val="22"/>
              </w:rPr>
            </w:pPr>
            <w:r>
              <w:rPr>
                <w:sz w:val="22"/>
                <w:szCs w:val="22"/>
              </w:rPr>
              <w:t>Марка по прочности</w:t>
            </w:r>
          </w:p>
        </w:tc>
        <w:tc>
          <w:tcPr>
            <w:tcW w:w="6683" w:type="dxa"/>
            <w:tcBorders/>
            <w:vAlign w:val="center"/>
          </w:tcPr>
          <w:p>
            <w:pPr>
              <w:pStyle w:val="Normal"/>
              <w:widowControl w:val="false"/>
              <w:jc w:val="center"/>
              <w:rPr>
                <w:sz w:val="22"/>
                <w:szCs w:val="22"/>
              </w:rPr>
            </w:pPr>
            <w:r>
              <w:rPr>
                <w:sz w:val="22"/>
                <w:szCs w:val="22"/>
              </w:rPr>
              <w:t xml:space="preserve"> </w:t>
            </w:r>
            <w:r>
              <w:rPr>
                <w:sz w:val="22"/>
                <w:szCs w:val="22"/>
              </w:rPr>
              <w:t>Не менее М800</w:t>
            </w:r>
          </w:p>
        </w:tc>
      </w:tr>
      <w:tr>
        <w:trPr/>
        <w:tc>
          <w:tcPr>
            <w:tcW w:w="849" w:type="dxa"/>
            <w:tcBorders/>
            <w:vAlign w:val="center"/>
          </w:tcPr>
          <w:p>
            <w:pPr>
              <w:pStyle w:val="Normal"/>
              <w:widowControl w:val="false"/>
              <w:spacing w:before="60" w:after="60"/>
              <w:rPr>
                <w:sz w:val="24"/>
                <w:szCs w:val="24"/>
              </w:rPr>
            </w:pPr>
            <w:r>
              <w:rPr>
                <w:sz w:val="24"/>
                <w:szCs w:val="24"/>
              </w:rPr>
              <w:t>1.1.5.</w:t>
            </w:r>
          </w:p>
        </w:tc>
        <w:tc>
          <w:tcPr>
            <w:tcW w:w="2608" w:type="dxa"/>
            <w:tcBorders/>
          </w:tcPr>
          <w:p>
            <w:pPr>
              <w:pStyle w:val="Normal"/>
              <w:widowControl w:val="false"/>
              <w:rPr>
                <w:sz w:val="22"/>
                <w:szCs w:val="22"/>
              </w:rPr>
            </w:pPr>
            <w:r>
              <w:rPr>
                <w:sz w:val="22"/>
                <w:szCs w:val="22"/>
              </w:rPr>
              <w:t>Морозостойкость</w:t>
            </w:r>
          </w:p>
        </w:tc>
        <w:tc>
          <w:tcPr>
            <w:tcW w:w="6683" w:type="dxa"/>
            <w:tcBorders/>
            <w:vAlign w:val="center"/>
          </w:tcPr>
          <w:p>
            <w:pPr>
              <w:pStyle w:val="Normal"/>
              <w:widowControl w:val="false"/>
              <w:jc w:val="center"/>
              <w:rPr>
                <w:sz w:val="22"/>
                <w:szCs w:val="22"/>
              </w:rPr>
            </w:pPr>
            <w:r>
              <w:rPr>
                <w:sz w:val="22"/>
                <w:szCs w:val="22"/>
              </w:rPr>
              <w:t>не менее F100</w:t>
            </w:r>
          </w:p>
        </w:tc>
      </w:tr>
      <w:tr>
        <w:trPr/>
        <w:tc>
          <w:tcPr>
            <w:tcW w:w="849" w:type="dxa"/>
            <w:tcBorders/>
            <w:vAlign w:val="center"/>
          </w:tcPr>
          <w:p>
            <w:pPr>
              <w:pStyle w:val="Normal"/>
              <w:widowControl w:val="false"/>
              <w:spacing w:before="60" w:after="60"/>
              <w:rPr>
                <w:sz w:val="24"/>
                <w:szCs w:val="24"/>
              </w:rPr>
            </w:pPr>
            <w:r>
              <w:rPr>
                <w:sz w:val="24"/>
                <w:szCs w:val="24"/>
              </w:rPr>
              <w:t>1.1.6.</w:t>
            </w:r>
          </w:p>
        </w:tc>
        <w:tc>
          <w:tcPr>
            <w:tcW w:w="2608" w:type="dxa"/>
            <w:tcBorders/>
          </w:tcPr>
          <w:p>
            <w:pPr>
              <w:pStyle w:val="Normal"/>
              <w:widowControl w:val="false"/>
              <w:rPr>
                <w:sz w:val="22"/>
                <w:szCs w:val="22"/>
              </w:rPr>
            </w:pPr>
            <w:r>
              <w:rPr>
                <w:sz w:val="22"/>
                <w:szCs w:val="22"/>
              </w:rPr>
              <w:t>Содержание посторонних примесей</w:t>
            </w:r>
          </w:p>
        </w:tc>
        <w:tc>
          <w:tcPr>
            <w:tcW w:w="6683" w:type="dxa"/>
            <w:tcBorders/>
            <w:vAlign w:val="center"/>
          </w:tcPr>
          <w:p>
            <w:pPr>
              <w:pStyle w:val="Normal"/>
              <w:widowControl w:val="false"/>
              <w:jc w:val="center"/>
              <w:rPr>
                <w:sz w:val="22"/>
                <w:szCs w:val="22"/>
              </w:rPr>
            </w:pPr>
            <w:r>
              <w:rPr>
                <w:sz w:val="22"/>
                <w:szCs w:val="22"/>
              </w:rPr>
              <w:t>отсутствуют</w:t>
            </w:r>
          </w:p>
        </w:tc>
      </w:tr>
      <w:tr>
        <w:trPr/>
        <w:tc>
          <w:tcPr>
            <w:tcW w:w="849" w:type="dxa"/>
            <w:tcBorders/>
            <w:vAlign w:val="center"/>
          </w:tcPr>
          <w:p>
            <w:pPr>
              <w:pStyle w:val="Normal"/>
              <w:widowControl w:val="false"/>
              <w:spacing w:before="60" w:after="60"/>
              <w:rPr>
                <w:sz w:val="24"/>
                <w:szCs w:val="24"/>
              </w:rPr>
            </w:pPr>
            <w:r>
              <w:rPr>
                <w:sz w:val="24"/>
                <w:szCs w:val="24"/>
              </w:rPr>
              <w:t>1.1.7.</w:t>
            </w:r>
          </w:p>
        </w:tc>
        <w:tc>
          <w:tcPr>
            <w:tcW w:w="2608" w:type="dxa"/>
            <w:tcBorders/>
          </w:tcPr>
          <w:p>
            <w:pPr>
              <w:pStyle w:val="Normal"/>
              <w:widowControl w:val="false"/>
              <w:rPr>
                <w:sz w:val="22"/>
                <w:szCs w:val="22"/>
              </w:rPr>
            </w:pPr>
            <w:r>
              <w:rPr>
                <w:sz w:val="22"/>
                <w:szCs w:val="22"/>
              </w:rPr>
              <w:t>Горная порода</w:t>
            </w:r>
          </w:p>
        </w:tc>
        <w:tc>
          <w:tcPr>
            <w:tcW w:w="6683" w:type="dxa"/>
            <w:tcBorders/>
            <w:vAlign w:val="center"/>
          </w:tcPr>
          <w:p>
            <w:pPr>
              <w:pStyle w:val="Normal"/>
              <w:widowControl w:val="false"/>
              <w:jc w:val="center"/>
              <w:rPr>
                <w:sz w:val="22"/>
                <w:szCs w:val="22"/>
              </w:rPr>
            </w:pPr>
            <w:r>
              <w:rPr>
                <w:sz w:val="22"/>
                <w:szCs w:val="22"/>
              </w:rPr>
              <w:t>Кроме известняковых</w:t>
            </w:r>
          </w:p>
        </w:tc>
      </w:tr>
      <w:tr>
        <w:trPr/>
        <w:tc>
          <w:tcPr>
            <w:tcW w:w="849" w:type="dxa"/>
            <w:tcBorders/>
            <w:vAlign w:val="center"/>
          </w:tcPr>
          <w:p>
            <w:pPr>
              <w:pStyle w:val="Normal"/>
              <w:widowControl w:val="false"/>
              <w:spacing w:before="60" w:after="60"/>
              <w:rPr>
                <w:b/>
                <w:sz w:val="24"/>
                <w:szCs w:val="24"/>
              </w:rPr>
            </w:pPr>
            <w:r>
              <w:rPr>
                <w:b/>
                <w:sz w:val="24"/>
                <w:szCs w:val="24"/>
              </w:rPr>
              <w:t>2.</w:t>
            </w:r>
          </w:p>
        </w:tc>
        <w:tc>
          <w:tcPr>
            <w:tcW w:w="9291" w:type="dxa"/>
            <w:gridSpan w:val="2"/>
            <w:tcBorders/>
            <w:vAlign w:val="center"/>
          </w:tcPr>
          <w:p>
            <w:pPr>
              <w:pStyle w:val="Normal"/>
              <w:widowControl w:val="false"/>
              <w:rPr>
                <w:b/>
                <w:sz w:val="24"/>
                <w:szCs w:val="24"/>
              </w:rPr>
            </w:pPr>
            <w:r>
              <w:rPr>
                <w:b/>
                <w:sz w:val="24"/>
                <w:szCs w:val="24"/>
              </w:rPr>
              <w:t>Требования к доставке,  маркировке, упаковке, транспортировке, перемещению, условиям хранения</w:t>
            </w:r>
          </w:p>
        </w:tc>
      </w:tr>
      <w:tr>
        <w:trPr/>
        <w:tc>
          <w:tcPr>
            <w:tcW w:w="849" w:type="dxa"/>
            <w:tcBorders/>
            <w:vAlign w:val="center"/>
          </w:tcPr>
          <w:p>
            <w:pPr>
              <w:pStyle w:val="Normal"/>
              <w:widowControl w:val="false"/>
              <w:spacing w:before="60" w:after="60"/>
              <w:rPr>
                <w:sz w:val="24"/>
                <w:szCs w:val="24"/>
              </w:rPr>
            </w:pPr>
            <w:r>
              <w:rPr>
                <w:sz w:val="24"/>
                <w:szCs w:val="24"/>
              </w:rPr>
              <w:t>2.1.</w:t>
            </w:r>
          </w:p>
        </w:tc>
        <w:tc>
          <w:tcPr>
            <w:tcW w:w="2608" w:type="dxa"/>
            <w:tcBorders/>
            <w:vAlign w:val="center"/>
          </w:tcPr>
          <w:p>
            <w:pPr>
              <w:pStyle w:val="Normal"/>
              <w:widowControl w:val="false"/>
              <w:rPr>
                <w:sz w:val="24"/>
                <w:szCs w:val="24"/>
              </w:rPr>
            </w:pPr>
            <w:r>
              <w:rPr>
                <w:sz w:val="22"/>
                <w:szCs w:val="22"/>
              </w:rPr>
              <w:t>Место поставки</w:t>
            </w:r>
          </w:p>
        </w:tc>
        <w:tc>
          <w:tcPr>
            <w:tcW w:w="6683" w:type="dxa"/>
            <w:tcBorders/>
            <w:vAlign w:val="center"/>
          </w:tcPr>
          <w:p>
            <w:pPr>
              <w:pStyle w:val="Normal"/>
              <w:widowControl w:val="false"/>
              <w:rPr>
                <w:sz w:val="24"/>
                <w:szCs w:val="24"/>
              </w:rPr>
            </w:pPr>
            <w:r>
              <w:rPr>
                <w:sz w:val="22"/>
                <w:szCs w:val="22"/>
              </w:rPr>
              <w:t>Московская область, Сергиево-Посадский г.о., рабочий поселок Богородское</w:t>
            </w:r>
          </w:p>
        </w:tc>
      </w:tr>
      <w:tr>
        <w:trPr/>
        <w:tc>
          <w:tcPr>
            <w:tcW w:w="849" w:type="dxa"/>
            <w:tcBorders/>
            <w:vAlign w:val="center"/>
          </w:tcPr>
          <w:p>
            <w:pPr>
              <w:pStyle w:val="Normal"/>
              <w:widowControl w:val="false"/>
              <w:spacing w:before="60" w:after="60"/>
              <w:rPr>
                <w:sz w:val="24"/>
                <w:szCs w:val="24"/>
              </w:rPr>
            </w:pPr>
            <w:r>
              <w:rPr>
                <w:sz w:val="24"/>
                <w:szCs w:val="24"/>
              </w:rPr>
              <w:t>2.2.</w:t>
            </w:r>
          </w:p>
        </w:tc>
        <w:tc>
          <w:tcPr>
            <w:tcW w:w="2608" w:type="dxa"/>
            <w:tcBorders/>
            <w:vAlign w:val="center"/>
          </w:tcPr>
          <w:p>
            <w:pPr>
              <w:pStyle w:val="Normal"/>
              <w:widowControl w:val="false"/>
              <w:rPr>
                <w:sz w:val="24"/>
                <w:szCs w:val="24"/>
              </w:rPr>
            </w:pPr>
            <w:r>
              <w:rPr>
                <w:sz w:val="24"/>
                <w:szCs w:val="24"/>
              </w:rPr>
              <w:t>Приемка и испытания</w:t>
            </w:r>
          </w:p>
        </w:tc>
        <w:tc>
          <w:tcPr>
            <w:tcW w:w="6683" w:type="dxa"/>
            <w:tcBorders/>
            <w:vAlign w:val="center"/>
          </w:tcPr>
          <w:p>
            <w:pPr>
              <w:pStyle w:val="Normal"/>
              <w:widowControl w:val="false"/>
              <w:rPr>
                <w:sz w:val="24"/>
                <w:szCs w:val="24"/>
              </w:rPr>
            </w:pPr>
            <w:r>
              <w:rPr>
                <w:sz w:val="24"/>
                <w:szCs w:val="24"/>
              </w:rPr>
              <w:t>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(входной контроль) принимаемой партии Товара на соответствие предоставляемому паспорту качества</w:t>
            </w:r>
          </w:p>
        </w:tc>
      </w:tr>
      <w:tr>
        <w:trPr/>
        <w:tc>
          <w:tcPr>
            <w:tcW w:w="849" w:type="dxa"/>
            <w:tcBorders/>
            <w:vAlign w:val="center"/>
          </w:tcPr>
          <w:p>
            <w:pPr>
              <w:pStyle w:val="Normal"/>
              <w:widowControl w:val="false"/>
              <w:spacing w:before="60" w:after="60"/>
              <w:rPr>
                <w:sz w:val="24"/>
                <w:szCs w:val="24"/>
              </w:rPr>
            </w:pPr>
            <w:r>
              <w:rPr>
                <w:sz w:val="24"/>
                <w:szCs w:val="24"/>
              </w:rPr>
              <w:t>2.3.</w:t>
            </w:r>
          </w:p>
        </w:tc>
        <w:tc>
          <w:tcPr>
            <w:tcW w:w="2608" w:type="dxa"/>
            <w:tcBorders/>
            <w:vAlign w:val="center"/>
          </w:tcPr>
          <w:p>
            <w:pPr>
              <w:pStyle w:val="Normal"/>
              <w:widowControl w:val="false"/>
              <w:rPr>
                <w:sz w:val="24"/>
                <w:szCs w:val="24"/>
              </w:rPr>
            </w:pPr>
            <w:r>
              <w:rPr>
                <w:sz w:val="24"/>
                <w:szCs w:val="24"/>
              </w:rPr>
              <w:t>Минимальная поставка в сутки, м3</w:t>
            </w:r>
          </w:p>
        </w:tc>
        <w:tc>
          <w:tcPr>
            <w:tcW w:w="6683" w:type="dxa"/>
            <w:tcBorders/>
            <w:vAlign w:val="center"/>
          </w:tcPr>
          <w:p>
            <w:pPr>
              <w:pStyle w:val="Normal"/>
              <w:widowControl w:val="false"/>
              <w:jc w:val="center"/>
              <w:rPr>
                <w:sz w:val="24"/>
                <w:szCs w:val="24"/>
              </w:rPr>
            </w:pPr>
            <w:r>
              <w:rPr>
                <w:sz w:val="24"/>
                <w:szCs w:val="24"/>
              </w:rPr>
              <w:t>500</w:t>
            </w:r>
          </w:p>
        </w:tc>
      </w:tr>
      <w:tr>
        <w:trPr/>
        <w:tc>
          <w:tcPr>
            <w:tcW w:w="849" w:type="dxa"/>
            <w:tcBorders/>
            <w:vAlign w:val="center"/>
          </w:tcPr>
          <w:p>
            <w:pPr>
              <w:pStyle w:val="Normal"/>
              <w:widowControl w:val="false"/>
              <w:spacing w:before="60" w:after="60"/>
              <w:rPr>
                <w:b/>
                <w:sz w:val="24"/>
                <w:szCs w:val="24"/>
              </w:rPr>
            </w:pPr>
            <w:r>
              <w:rPr>
                <w:b/>
                <w:sz w:val="24"/>
                <w:szCs w:val="24"/>
              </w:rPr>
              <w:t>3.</w:t>
            </w:r>
          </w:p>
        </w:tc>
        <w:tc>
          <w:tcPr>
            <w:tcW w:w="9291" w:type="dxa"/>
            <w:gridSpan w:val="2"/>
            <w:tcBorders/>
            <w:vAlign w:val="center"/>
          </w:tcPr>
          <w:p>
            <w:pPr>
              <w:pStyle w:val="Normal"/>
              <w:widowControl w:val="false"/>
              <w:rPr>
                <w:sz w:val="24"/>
                <w:szCs w:val="24"/>
              </w:rPr>
            </w:pPr>
            <w:r>
              <w:rPr>
                <w:b/>
                <w:sz w:val="24"/>
                <w:szCs w:val="24"/>
              </w:rPr>
              <w:t>Требования к комплектации и документам, поставляемым вместе с продукцией</w:t>
            </w:r>
          </w:p>
        </w:tc>
      </w:tr>
      <w:tr>
        <w:trPr/>
        <w:tc>
          <w:tcPr>
            <w:tcW w:w="849" w:type="dxa"/>
            <w:tcBorders/>
            <w:vAlign w:val="center"/>
          </w:tcPr>
          <w:p>
            <w:pPr>
              <w:pStyle w:val="Normal"/>
              <w:widowControl w:val="false"/>
              <w:spacing w:before="60" w:after="60"/>
              <w:rPr>
                <w:sz w:val="24"/>
                <w:szCs w:val="24"/>
              </w:rPr>
            </w:pPr>
            <w:r>
              <w:rPr>
                <w:sz w:val="24"/>
                <w:szCs w:val="24"/>
              </w:rPr>
              <w:t>3.1.</w:t>
            </w:r>
          </w:p>
        </w:tc>
        <w:tc>
          <w:tcPr>
            <w:tcW w:w="2608" w:type="dxa"/>
            <w:tcBorders/>
            <w:vAlign w:val="center"/>
          </w:tcPr>
          <w:p>
            <w:pPr>
              <w:pStyle w:val="Normal"/>
              <w:widowControl w:val="false"/>
              <w:rPr>
                <w:sz w:val="24"/>
                <w:szCs w:val="24"/>
              </w:rPr>
            </w:pPr>
            <w:r>
              <w:rPr>
                <w:sz w:val="24"/>
                <w:szCs w:val="24"/>
              </w:rPr>
              <w:t>Состав пакета документов, передаваемых вместе с товаром</w:t>
            </w:r>
          </w:p>
        </w:tc>
        <w:tc>
          <w:tcPr>
            <w:tcW w:w="6683" w:type="dxa"/>
            <w:tcBorders/>
            <w:vAlign w:val="center"/>
          </w:tcPr>
          <w:p>
            <w:pPr>
              <w:pStyle w:val="Normal"/>
              <w:widowControl w:val="false"/>
              <w:rPr>
                <w:sz w:val="24"/>
                <w:szCs w:val="24"/>
              </w:rPr>
            </w:pPr>
            <w:r>
              <w:rPr>
                <w:sz w:val="24"/>
                <w:szCs w:val="24"/>
              </w:rPr>
              <w:t>Паспорт качества;</w:t>
            </w:r>
          </w:p>
          <w:p>
            <w:pPr>
              <w:pStyle w:val="Normal"/>
              <w:widowControl w:val="false"/>
              <w:rPr>
                <w:sz w:val="24"/>
                <w:szCs w:val="24"/>
              </w:rPr>
            </w:pPr>
            <w:r>
              <w:rPr>
                <w:sz w:val="24"/>
                <w:szCs w:val="24"/>
              </w:rPr>
              <w:t>-сертификат;</w:t>
            </w:r>
          </w:p>
          <w:p>
            <w:pPr>
              <w:pStyle w:val="Normal"/>
              <w:widowControl w:val="false"/>
              <w:rPr>
                <w:sz w:val="24"/>
                <w:szCs w:val="24"/>
              </w:rPr>
            </w:pPr>
            <w:r>
              <w:rPr>
                <w:sz w:val="24"/>
                <w:szCs w:val="24"/>
              </w:rPr>
              <w:t>- товарно-транспортная накладная;</w:t>
            </w:r>
          </w:p>
          <w:p>
            <w:pPr>
              <w:pStyle w:val="Normal"/>
              <w:widowControl w:val="false"/>
              <w:rPr>
                <w:sz w:val="24"/>
                <w:szCs w:val="24"/>
              </w:rPr>
            </w:pPr>
            <w:r>
              <w:rPr>
                <w:sz w:val="24"/>
                <w:szCs w:val="24"/>
              </w:rPr>
              <w:t>-результат радиационно-гигиенической оценки поставляемой продукции.</w:t>
            </w:r>
          </w:p>
        </w:tc>
      </w:tr>
    </w:tbl>
    <w:p>
      <w:pPr>
        <w:pStyle w:val="Normal"/>
        <w:numPr>
          <w:ilvl w:val="0"/>
          <w:numId w:val="0"/>
        </w:numPr>
        <w:jc w:val="center"/>
        <w:outlineLvl w:val="0"/>
        <w:rPr>
          <w:b/>
          <w:bCs/>
          <w:sz w:val="24"/>
          <w:szCs w:val="24"/>
        </w:rPr>
      </w:pPr>
      <w:r>
        <w:rPr>
          <w:b/>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tcPr>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И. о. директора Центрального</w:t>
            </w:r>
          </w:p>
          <w:p>
            <w:pPr>
              <w:pStyle w:val="Normal"/>
              <w:widowControl w:val="false"/>
              <w:rPr>
                <w:sz w:val="24"/>
                <w:szCs w:val="24"/>
              </w:rPr>
            </w:pPr>
            <w:r>
              <w:rPr>
                <w:sz w:val="24"/>
                <w:szCs w:val="24"/>
              </w:rPr>
              <w:t xml:space="preserve"> </w:t>
            </w:r>
            <w:r>
              <w:rPr>
                <w:sz w:val="24"/>
                <w:szCs w:val="24"/>
              </w:rPr>
              <w:t>филиала АО «ТК РусГидро»</w:t>
            </w:r>
          </w:p>
          <w:p>
            <w:pPr>
              <w:pStyle w:val="Normal"/>
              <w:widowControl w:val="false"/>
              <w:rPr/>
            </w:pPr>
            <w:r>
              <w:rPr/>
            </w:r>
          </w:p>
          <w:p>
            <w:pPr>
              <w:pStyle w:val="Normal"/>
              <w:widowControl w:val="false"/>
              <w:rPr/>
            </w:pPr>
            <w:r>
              <w:rPr/>
            </w:r>
          </w:p>
          <w:p>
            <w:pPr>
              <w:pStyle w:val="Normal"/>
              <w:widowControl w:val="false"/>
              <w:rPr/>
            </w:pPr>
            <w:r>
              <w:rPr/>
              <w:t xml:space="preserve">_______________ / </w:t>
            </w:r>
            <w:r>
              <w:rPr>
                <w:sz w:val="24"/>
                <w:szCs w:val="24"/>
              </w:rPr>
              <w:t>О.Н. Захаров</w:t>
            </w:r>
          </w:p>
        </w:tc>
        <w:tc>
          <w:tcPr>
            <w:tcW w:w="4831"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Генеральный директор</w:t>
            </w:r>
          </w:p>
          <w:p>
            <w:pPr>
              <w:pStyle w:val="Normal"/>
              <w:widowControl w:val="false"/>
              <w:rPr>
                <w:sz w:val="24"/>
                <w:szCs w:val="24"/>
              </w:rPr>
            </w:pPr>
            <w:r>
              <w:rPr>
                <w:sz w:val="24"/>
                <w:szCs w:val="24"/>
              </w:rPr>
              <w:t>ООО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r>
      <w:tr>
        <w:trPr/>
        <w:tc>
          <w:tcPr>
            <w:tcW w:w="4820" w:type="dxa"/>
            <w:tcBorders/>
            <w:shd w:color="auto" w:fill="auto" w:val="clear"/>
          </w:tcPr>
          <w:p>
            <w:pPr>
              <w:pStyle w:val="Normal"/>
              <w:widowControl w:val="false"/>
              <w:rPr>
                <w:b/>
                <w:sz w:val="24"/>
                <w:szCs w:val="24"/>
              </w:rPr>
            </w:pPr>
            <w:r>
              <w:rPr>
                <w:b/>
                <w:sz w:val="24"/>
                <w:szCs w:val="24"/>
              </w:rPr>
            </w:r>
          </w:p>
        </w:tc>
        <w:tc>
          <w:tcPr>
            <w:tcW w:w="4831" w:type="dxa"/>
            <w:tcBorders/>
            <w:shd w:color="auto" w:fill="auto" w:val="clear"/>
          </w:tcPr>
          <w:p>
            <w:pPr>
              <w:pStyle w:val="Normal"/>
              <w:widowControl w:val="false"/>
              <w:rPr>
                <w:b/>
                <w:sz w:val="24"/>
                <w:szCs w:val="24"/>
              </w:rPr>
            </w:pPr>
            <w:r>
              <w:rPr>
                <w:b/>
                <w:sz w:val="24"/>
                <w:szCs w:val="24"/>
              </w:rPr>
            </w:r>
          </w:p>
        </w:tc>
      </w:tr>
    </w:tbl>
    <w:p>
      <w:pPr>
        <w:pStyle w:val="Normal"/>
        <w:rPr>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time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rPr>
      </w:pPr>
      <w:r>
        <w:rPr>
          <w:rStyle w:val="Style13"/>
        </w:rPr>
        <w:footnoteRef/>
      </w:r>
      <w:r>
        <w:rPr/>
      </w:r>
    </w:p>
  </w:footnote>
  <w:footnote w:id="3">
    <w:p>
      <w:pPr>
        <w:pStyle w:val="FootnoteText"/>
        <w:jc w:val="both"/>
        <w:rPr>
          <w:highlight w:val="lightGray"/>
        </w:rPr>
      </w:pPr>
      <w:r>
        <w:rPr>
          <w:rStyle w:val="Style13"/>
        </w:rPr>
        <w:footnoteRef/>
      </w:r>
      <w:r>
        <w:rPr/>
      </w:r>
    </w:p>
  </w:footnote>
  <w:footnote w:id="4">
    <w:p>
      <w:pPr>
        <w:pStyle w:val="FootnoteText"/>
        <w:rPr/>
      </w:pPr>
      <w:r>
        <w:rPr>
          <w:rStyle w:val="Style13"/>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1"/>
    <w:lvlOverride w:ilvl="0">
      <w:startOverride w:val="2"/>
    </w:lvlOverride>
    <w:lvlOverride w:ilvl="1">
      <w:startOverride w:val="3"/>
    </w:lvlOverride>
    <w:lvlOverride w:ilvl="2">
      <w:startOverride w:val="2"/>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qFormat/>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5"/>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0"/>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7" w:customStyle="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raychem.org"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7E1864-7FA6-40B9-8ED7-B3DD4919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Application>AlterOffice/3.4.0.9$Linux_X86_64 LibreOffice_project/b8daf9e823b1a5463a2f48435ddc2e8696e7d4fc</Application>
  <AppVersion>15.0000</AppVersion>
  <Pages>21</Pages>
  <Words>7038</Words>
  <Characters>49145</Characters>
  <CharactersWithSpaces>56032</CharactersWithSpaces>
  <Paragraphs>441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2025-11-12T12:05:00Z</dcterms:created>
  <dc:creator>tsypilev_ag</dc:creator>
  <dc:description/>
  <dc:language>ru-RU</dc:language>
  <cp:lastModifiedBy>masterinnn@corp.gidroogk.com</cp:lastModifiedBy>
  <cp:lastPrinted>2018-05-22T09:46:00Z</cp:lastPrinted>
  <dcterms:modified xsi:type="dcterms:W3CDTF">2026-06-08T11:55:39Z</dcterms:modified>
  <cp:revision>14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