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C7" w:rsidRDefault="004461C7" w:rsidP="00D05E5D">
      <w:pPr>
        <w:jc w:val="right"/>
        <w:rPr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61C7" w:rsidRDefault="00334873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>Техническ</w:t>
      </w:r>
      <w:r>
        <w:rPr>
          <w:rFonts w:eastAsia="Calibri"/>
          <w:b/>
          <w:sz w:val="26"/>
          <w:szCs w:val="26"/>
        </w:rPr>
        <w:t>о</w:t>
      </w:r>
      <w:r w:rsidRPr="00A81284">
        <w:rPr>
          <w:rFonts w:eastAsia="Calibri"/>
          <w:b/>
          <w:sz w:val="26"/>
          <w:szCs w:val="26"/>
        </w:rPr>
        <w:t>е требовани</w:t>
      </w:r>
      <w:r>
        <w:rPr>
          <w:rFonts w:eastAsia="Calibri"/>
          <w:b/>
          <w:sz w:val="26"/>
          <w:szCs w:val="26"/>
        </w:rPr>
        <w:t>е</w:t>
      </w:r>
      <w:r w:rsidRPr="00A81284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на оказание услуг</w:t>
      </w:r>
    </w:p>
    <w:p w:rsidR="004461C7" w:rsidRDefault="004461C7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61C7" w:rsidRPr="002A10F5" w:rsidRDefault="002A10F5" w:rsidP="004461C7">
      <w:pPr>
        <w:keepNext/>
        <w:keepLines/>
        <w:jc w:val="center"/>
        <w:rPr>
          <w:rFonts w:eastAsia="Tahoma"/>
          <w:b/>
          <w:color w:val="000000"/>
          <w:sz w:val="26"/>
          <w:szCs w:val="26"/>
          <w:lang w:bidi="ru-RU"/>
        </w:rPr>
      </w:pPr>
      <w:r>
        <w:rPr>
          <w:rFonts w:eastAsia="Tahoma"/>
          <w:b/>
          <w:color w:val="000000"/>
          <w:sz w:val="26"/>
          <w:szCs w:val="26"/>
          <w:lang w:bidi="ru-RU"/>
        </w:rPr>
        <w:t>«</w:t>
      </w:r>
      <w:r w:rsidR="004461C7" w:rsidRPr="002A10F5">
        <w:rPr>
          <w:rFonts w:eastAsia="Tahoma"/>
          <w:b/>
          <w:color w:val="000000"/>
          <w:sz w:val="26"/>
          <w:szCs w:val="26"/>
          <w:lang w:bidi="ru-RU"/>
        </w:rPr>
        <w:t>ОКПД2 71.20.1</w:t>
      </w:r>
      <w:r w:rsidR="00334873" w:rsidRPr="002A10F5">
        <w:rPr>
          <w:rFonts w:eastAsia="Tahoma"/>
          <w:b/>
          <w:color w:val="000000"/>
          <w:sz w:val="26"/>
          <w:szCs w:val="26"/>
          <w:lang w:bidi="ru-RU"/>
        </w:rPr>
        <w:t>1</w:t>
      </w:r>
      <w:r w:rsidR="004461C7" w:rsidRPr="002A10F5">
        <w:rPr>
          <w:rFonts w:eastAsia="Tahoma"/>
          <w:b/>
          <w:color w:val="000000"/>
          <w:sz w:val="26"/>
          <w:szCs w:val="26"/>
          <w:lang w:bidi="ru-RU"/>
        </w:rPr>
        <w:t>.190</w:t>
      </w:r>
      <w:r w:rsidR="004461C7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4461C7" w:rsidRPr="002A10F5">
        <w:rPr>
          <w:rFonts w:eastAsia="Tahoma"/>
          <w:b/>
          <w:color w:val="000000"/>
          <w:sz w:val="26"/>
          <w:szCs w:val="26"/>
          <w:lang w:bidi="ru-RU"/>
        </w:rPr>
        <w:t xml:space="preserve">Химический анализ турбинного масла для нужд </w:t>
      </w:r>
      <w:r w:rsidR="00334873" w:rsidRPr="002A10F5">
        <w:rPr>
          <w:rFonts w:eastAsia="Tahoma"/>
          <w:b/>
          <w:color w:val="000000"/>
          <w:sz w:val="26"/>
          <w:szCs w:val="26"/>
          <w:lang w:bidi="ru-RU"/>
        </w:rPr>
        <w:t>Чаунской ТЭЦ</w:t>
      </w:r>
      <w:r w:rsidR="004461C7" w:rsidRPr="002A10F5">
        <w:rPr>
          <w:rFonts w:eastAsia="Tahoma"/>
          <w:b/>
          <w:color w:val="000000"/>
          <w:sz w:val="26"/>
          <w:szCs w:val="26"/>
          <w:lang w:bidi="ru-RU"/>
        </w:rPr>
        <w:t>»</w:t>
      </w:r>
    </w:p>
    <w:p w:rsidR="002A10F5" w:rsidRPr="00712F06" w:rsidRDefault="002A10F5" w:rsidP="002A10F5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   </w:t>
      </w:r>
      <w:r w:rsidRPr="00712F06">
        <w:rPr>
          <w:rFonts w:eastAsia="Calibri"/>
          <w:b/>
          <w:sz w:val="26"/>
          <w:szCs w:val="26"/>
        </w:rPr>
        <w:t>Лот № ____</w:t>
      </w:r>
    </w:p>
    <w:p w:rsidR="00334873" w:rsidRDefault="00334873" w:rsidP="004461C7">
      <w:pPr>
        <w:keepNext/>
        <w:keepLines/>
        <w:jc w:val="center"/>
        <w:rPr>
          <w:sz w:val="26"/>
          <w:szCs w:val="26"/>
        </w:rPr>
      </w:pPr>
    </w:p>
    <w:p w:rsidR="004461C7" w:rsidRDefault="004461C7" w:rsidP="004461C7">
      <w:pPr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2A10F5">
        <w:rPr>
          <w:sz w:val="26"/>
          <w:szCs w:val="26"/>
        </w:rPr>
        <w:lastRenderedPageBreak/>
        <w:t xml:space="preserve"> </w:t>
      </w:r>
    </w:p>
    <w:p w:rsidR="004461C7" w:rsidRDefault="004461C7" w:rsidP="004461C7">
      <w:pPr>
        <w:jc w:val="center"/>
        <w:rPr>
          <w:b/>
        </w:rPr>
      </w:pPr>
      <w:r>
        <w:rPr>
          <w:b/>
        </w:rPr>
        <w:t>СОДЕРЖАНИЕ</w:t>
      </w:r>
    </w:p>
    <w:p w:rsidR="004461C7" w:rsidRDefault="004461C7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r>
        <w:t>1.      Общие сведения</w:t>
      </w:r>
      <w:r>
        <w:tab/>
        <w:t>3</w:t>
      </w:r>
    </w:p>
    <w:p w:rsidR="004461C7" w:rsidRDefault="004461C7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1.1.</w:t>
      </w:r>
      <w:r>
        <w:rPr>
          <w:b w:val="0"/>
          <w:sz w:val="20"/>
          <w:szCs w:val="20"/>
        </w:rPr>
        <w:tab/>
        <w:t>Обозначения и сокращения</w:t>
      </w:r>
      <w:r>
        <w:rPr>
          <w:b w:val="0"/>
          <w:sz w:val="20"/>
          <w:szCs w:val="20"/>
        </w:rPr>
        <w:tab/>
        <w:t>3</w:t>
      </w:r>
    </w:p>
    <w:p w:rsidR="004461C7" w:rsidRDefault="004461C7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1.2.</w:t>
      </w:r>
      <w:r>
        <w:rPr>
          <w:b w:val="0"/>
          <w:sz w:val="20"/>
          <w:szCs w:val="20"/>
        </w:rPr>
        <w:tab/>
        <w:t>Наименование закупаемой продукции</w:t>
      </w:r>
      <w:r>
        <w:rPr>
          <w:b w:val="0"/>
          <w:sz w:val="20"/>
          <w:szCs w:val="20"/>
        </w:rPr>
        <w:tab/>
        <w:t>4</w:t>
      </w:r>
    </w:p>
    <w:p w:rsidR="004461C7" w:rsidRDefault="004461C7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sz w:val="20"/>
          <w:szCs w:val="20"/>
        </w:rPr>
      </w:pPr>
      <w:r>
        <w:rPr>
          <w:b w:val="0"/>
          <w:sz w:val="20"/>
          <w:szCs w:val="20"/>
        </w:rPr>
        <w:t>1.3.</w:t>
      </w:r>
      <w:r>
        <w:rPr>
          <w:b w:val="0"/>
          <w:sz w:val="20"/>
          <w:szCs w:val="20"/>
        </w:rPr>
        <w:tab/>
        <w:t>Цель оказания услуг</w:t>
      </w:r>
      <w:r>
        <w:rPr>
          <w:b w:val="0"/>
          <w:sz w:val="20"/>
          <w:szCs w:val="20"/>
        </w:rPr>
        <w:tab/>
        <w:t>4</w:t>
      </w:r>
    </w:p>
    <w:p w:rsidR="004461C7" w:rsidRDefault="004461C7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>
        <w:t>Таблица 1. Перечень объектов заказчика</w:t>
      </w:r>
      <w:r>
        <w:tab/>
        <w:t>4</w:t>
      </w:r>
    </w:p>
    <w:p w:rsidR="004461C7" w:rsidRDefault="004461C7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>
        <w:t>2.</w:t>
      </w:r>
      <w:r>
        <w:tab/>
        <w:t xml:space="preserve">     Требования к продукции</w:t>
      </w:r>
      <w:r>
        <w:tab/>
        <w:t>4</w:t>
      </w:r>
    </w:p>
    <w:p w:rsidR="004461C7" w:rsidRDefault="004461C7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2.1.</w:t>
      </w:r>
      <w:r>
        <w:rPr>
          <w:b w:val="0"/>
          <w:sz w:val="20"/>
          <w:szCs w:val="20"/>
        </w:rPr>
        <w:tab/>
        <w:t>Требования к объемам и срокам оказания услуг</w:t>
      </w:r>
      <w:r>
        <w:rPr>
          <w:b w:val="0"/>
          <w:sz w:val="20"/>
          <w:szCs w:val="20"/>
        </w:rPr>
        <w:tab/>
        <w:t>4</w:t>
      </w:r>
    </w:p>
    <w:p w:rsidR="004461C7" w:rsidRPr="00AF593F" w:rsidRDefault="004461C7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AF593F">
        <w:rPr>
          <w:b w:val="0"/>
          <w:sz w:val="20"/>
          <w:szCs w:val="20"/>
        </w:rPr>
        <w:t>2.1.1.</w:t>
      </w:r>
      <w:r w:rsidRPr="00AF593F">
        <w:rPr>
          <w:b w:val="0"/>
          <w:sz w:val="20"/>
          <w:szCs w:val="20"/>
        </w:rPr>
        <w:tab/>
        <w:t xml:space="preserve"> Требования к перечню и объему услуг:</w:t>
      </w:r>
      <w:r w:rsidRPr="00AF593F">
        <w:rPr>
          <w:b w:val="0"/>
          <w:sz w:val="20"/>
          <w:szCs w:val="20"/>
        </w:rPr>
        <w:tab/>
        <w:t>4</w:t>
      </w:r>
    </w:p>
    <w:p w:rsidR="004461C7" w:rsidRPr="00AF593F" w:rsidRDefault="004461C7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AF593F">
        <w:rPr>
          <w:b w:val="0"/>
          <w:sz w:val="20"/>
          <w:szCs w:val="20"/>
        </w:rPr>
        <w:t>2.1.2.</w:t>
      </w:r>
      <w:r w:rsidRPr="00AF593F">
        <w:rPr>
          <w:b w:val="0"/>
          <w:sz w:val="20"/>
          <w:szCs w:val="20"/>
        </w:rPr>
        <w:tab/>
        <w:t xml:space="preserve"> Требования к срокам оказания услуг</w:t>
      </w:r>
      <w:r w:rsidRPr="00AF593F">
        <w:rPr>
          <w:b w:val="0"/>
          <w:sz w:val="20"/>
          <w:szCs w:val="20"/>
        </w:rPr>
        <w:tab/>
        <w:t>4</w:t>
      </w:r>
    </w:p>
    <w:p w:rsidR="004461C7" w:rsidRDefault="004461C7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>
        <w:t>Таблица 2. Перечень и объем оказываемых услуг</w:t>
      </w:r>
      <w:r>
        <w:tab/>
        <w:t>4</w:t>
      </w:r>
    </w:p>
    <w:p w:rsidR="004461C7" w:rsidRDefault="004461C7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>
        <w:t>Таблица 3. Требования к срокам оказания услуг</w:t>
      </w:r>
      <w:r>
        <w:tab/>
        <w:t>5</w:t>
      </w:r>
    </w:p>
    <w:p w:rsidR="004461C7" w:rsidRDefault="004461C7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2.2.</w:t>
      </w:r>
      <w:r>
        <w:rPr>
          <w:b w:val="0"/>
          <w:sz w:val="20"/>
          <w:szCs w:val="20"/>
        </w:rPr>
        <w:tab/>
        <w:t>Требования к качеству услуг</w:t>
      </w:r>
      <w:r>
        <w:rPr>
          <w:b w:val="0"/>
          <w:sz w:val="20"/>
          <w:szCs w:val="20"/>
        </w:rPr>
        <w:tab/>
        <w:t>6</w:t>
      </w:r>
    </w:p>
    <w:p w:rsidR="004461C7" w:rsidRDefault="004461C7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>
        <w:t>Таблица 4. Требования к качеству услуг</w:t>
      </w:r>
      <w:r>
        <w:tab/>
        <w:t>6</w:t>
      </w:r>
    </w:p>
    <w:p w:rsidR="004461C7" w:rsidRDefault="004461C7" w:rsidP="004461C7">
      <w:pPr>
        <w:pStyle w:val="2"/>
        <w:numPr>
          <w:ilvl w:val="0"/>
          <w:numId w:val="0"/>
        </w:numPr>
        <w:rPr>
          <w:rFonts w:eastAsia="Times New Roman" w:cs="Calibri Light (Заголовки)"/>
          <w:bCs/>
          <w:i/>
          <w:lang w:val="ru-RU" w:eastAsia="ru-RU"/>
        </w:rPr>
      </w:pPr>
      <w:r>
        <w:rPr>
          <w:rFonts w:eastAsia="Times New Roman" w:cs="Calibri Light (Заголовки)"/>
          <w:bCs/>
          <w:i/>
          <w:lang w:val="ru-RU" w:eastAsia="ru-RU"/>
        </w:rPr>
        <w:fldChar w:fldCharType="end"/>
      </w:r>
    </w:p>
    <w:p w:rsidR="004461C7" w:rsidRDefault="004461C7" w:rsidP="004461C7">
      <w:pPr>
        <w:rPr>
          <w:rFonts w:cs="Calibri Light (Заголовки)"/>
          <w:bCs/>
          <w:i/>
          <w:sz w:val="24"/>
          <w:szCs w:val="24"/>
        </w:rPr>
        <w:sectPr w:rsidR="004461C7">
          <w:pgSz w:w="11906" w:h="16838"/>
          <w:pgMar w:top="568" w:right="566" w:bottom="567" w:left="1418" w:header="426" w:footer="737" w:gutter="0"/>
          <w:cols w:space="720"/>
        </w:sectPr>
      </w:pPr>
    </w:p>
    <w:p w:rsidR="004461C7" w:rsidRDefault="004461C7" w:rsidP="004461C7">
      <w:pPr>
        <w:pStyle w:val="1"/>
        <w:keepLines/>
        <w:ind w:left="357" w:hanging="357"/>
        <w:jc w:val="center"/>
        <w:rPr>
          <w:b/>
          <w:caps/>
          <w:lang w:val="ru-RU"/>
        </w:rPr>
      </w:pPr>
      <w:bookmarkStart w:id="0" w:name="_Toc125619791"/>
      <w:r>
        <w:rPr>
          <w:b/>
          <w:lang w:val="ru-RU"/>
        </w:rPr>
        <w:lastRenderedPageBreak/>
        <w:t>Общие сведения</w:t>
      </w:r>
      <w:bookmarkEnd w:id="0"/>
    </w:p>
    <w:p w:rsidR="004461C7" w:rsidRDefault="004461C7" w:rsidP="004461C7">
      <w:pPr>
        <w:pStyle w:val="4"/>
        <w:rPr>
          <w:b/>
          <w:bCs/>
        </w:rPr>
      </w:pPr>
      <w:bookmarkStart w:id="1" w:name="_Toc125619792"/>
      <w:bookmarkStart w:id="2" w:name="_Toc46743505"/>
      <w:r>
        <w:rPr>
          <w:b/>
          <w:bCs/>
        </w:rPr>
        <w:t>Обозначения и сокращения</w:t>
      </w:r>
      <w:bookmarkEnd w:id="1"/>
      <w:bookmarkEnd w:id="2"/>
    </w:p>
    <w:p w:rsidR="004461C7" w:rsidRDefault="004461C7" w:rsidP="004461C7">
      <w:pPr>
        <w:rPr>
          <w:rStyle w:val="a7"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4461C7" w:rsidTr="004461C7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Pr="000D3469" w:rsidRDefault="004461C7">
            <w:pPr>
              <w:spacing w:line="276" w:lineRule="auto"/>
              <w:rPr>
                <w:sz w:val="26"/>
                <w:szCs w:val="26"/>
              </w:rPr>
            </w:pPr>
            <w:r w:rsidRPr="000D3469">
              <w:rPr>
                <w:sz w:val="26"/>
                <w:szCs w:val="26"/>
              </w:rPr>
              <w:t>АО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Pr="000D3469" w:rsidRDefault="004461C7">
            <w:pPr>
              <w:spacing w:line="276" w:lineRule="auto"/>
              <w:rPr>
                <w:sz w:val="26"/>
                <w:szCs w:val="26"/>
              </w:rPr>
            </w:pPr>
            <w:r w:rsidRPr="000D3469">
              <w:rPr>
                <w:sz w:val="26"/>
                <w:szCs w:val="26"/>
              </w:rPr>
              <w:t>Акционерное общество</w:t>
            </w:r>
          </w:p>
        </w:tc>
      </w:tr>
      <w:tr w:rsidR="004461C7" w:rsidTr="004461C7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Pr="000D3469" w:rsidRDefault="004461C7">
            <w:pPr>
              <w:spacing w:line="276" w:lineRule="auto"/>
              <w:rPr>
                <w:sz w:val="26"/>
                <w:szCs w:val="26"/>
              </w:rPr>
            </w:pPr>
            <w:r w:rsidRPr="000D3469">
              <w:rPr>
                <w:sz w:val="26"/>
                <w:szCs w:val="26"/>
              </w:rPr>
              <w:t>НТД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Pr="000D3469" w:rsidRDefault="004461C7">
            <w:pPr>
              <w:spacing w:line="276" w:lineRule="auto"/>
              <w:rPr>
                <w:sz w:val="26"/>
                <w:szCs w:val="26"/>
              </w:rPr>
            </w:pPr>
            <w:r w:rsidRPr="000D3469">
              <w:rPr>
                <w:sz w:val="26"/>
                <w:szCs w:val="26"/>
              </w:rPr>
              <w:t>Нормативный технический документ</w:t>
            </w:r>
          </w:p>
        </w:tc>
      </w:tr>
    </w:tbl>
    <w:p w:rsidR="004461C7" w:rsidRDefault="004461C7" w:rsidP="004461C7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3" w:name="_Toc46743506"/>
    </w:p>
    <w:p w:rsidR="004461C7" w:rsidRDefault="004461C7" w:rsidP="004461C7">
      <w:pPr>
        <w:pStyle w:val="4"/>
        <w:rPr>
          <w:b/>
          <w:bCs/>
        </w:rPr>
      </w:pPr>
      <w:bookmarkStart w:id="4" w:name="_Toc125619793"/>
      <w:r>
        <w:rPr>
          <w:b/>
          <w:bCs/>
        </w:rPr>
        <w:t>Наименование закупаемой продукции</w:t>
      </w:r>
      <w:bookmarkEnd w:id="3"/>
      <w:bookmarkEnd w:id="4"/>
    </w:p>
    <w:p w:rsidR="004461C7" w:rsidRDefault="004461C7" w:rsidP="004461C7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Cs/>
          <w:sz w:val="24"/>
          <w:szCs w:val="24"/>
          <w:lang w:eastAsia="x-none"/>
        </w:rPr>
      </w:pPr>
      <w:bookmarkStart w:id="5" w:name="_Toc46743507"/>
      <w:r>
        <w:rPr>
          <w:rFonts w:eastAsia="Calibri"/>
          <w:iCs/>
          <w:sz w:val="24"/>
          <w:szCs w:val="24"/>
          <w:lang w:eastAsia="x-none"/>
        </w:rPr>
        <w:t>«</w:t>
      </w:r>
      <w:r>
        <w:rPr>
          <w:rFonts w:eastAsia="Tahoma"/>
          <w:iCs/>
          <w:color w:val="000000"/>
          <w:sz w:val="24"/>
          <w:szCs w:val="24"/>
          <w:lang w:bidi="ru-RU"/>
        </w:rPr>
        <w:t xml:space="preserve">Химический анализ турбинного масла </w:t>
      </w:r>
      <w:r w:rsidR="0017016B">
        <w:rPr>
          <w:rFonts w:eastAsia="Tahoma"/>
          <w:iCs/>
          <w:color w:val="000000"/>
          <w:sz w:val="24"/>
          <w:szCs w:val="24"/>
          <w:lang w:bidi="ru-RU"/>
        </w:rPr>
        <w:t xml:space="preserve">для нужд </w:t>
      </w:r>
      <w:r w:rsidR="00184C4E">
        <w:rPr>
          <w:rFonts w:eastAsia="Tahoma"/>
          <w:iCs/>
          <w:color w:val="000000"/>
          <w:sz w:val="24"/>
          <w:szCs w:val="24"/>
          <w:lang w:bidi="ru-RU"/>
        </w:rPr>
        <w:t>Структурного подразделения</w:t>
      </w:r>
      <w:r>
        <w:rPr>
          <w:rFonts w:eastAsia="Tahoma"/>
          <w:iCs/>
          <w:color w:val="000000"/>
          <w:sz w:val="24"/>
          <w:szCs w:val="24"/>
          <w:lang w:bidi="ru-RU"/>
        </w:rPr>
        <w:t xml:space="preserve"> АО «Чукотэнерго» </w:t>
      </w:r>
      <w:r w:rsidR="00334873">
        <w:rPr>
          <w:rFonts w:eastAsia="Tahoma"/>
          <w:iCs/>
          <w:color w:val="000000"/>
          <w:sz w:val="24"/>
          <w:szCs w:val="24"/>
          <w:lang w:bidi="ru-RU"/>
        </w:rPr>
        <w:t>Чаунская ТЭЦ</w:t>
      </w:r>
      <w:r>
        <w:rPr>
          <w:rFonts w:eastAsia="Calibri"/>
          <w:iCs/>
          <w:sz w:val="24"/>
          <w:szCs w:val="24"/>
          <w:lang w:eastAsia="x-none"/>
        </w:rPr>
        <w:t>».</w:t>
      </w:r>
    </w:p>
    <w:p w:rsidR="004461C7" w:rsidRDefault="004461C7" w:rsidP="004461C7">
      <w:pPr>
        <w:widowControl w:val="0"/>
        <w:tabs>
          <w:tab w:val="left" w:pos="426"/>
        </w:tabs>
        <w:spacing w:before="120" w:after="120"/>
        <w:jc w:val="both"/>
        <w:rPr>
          <w:rStyle w:val="a7"/>
        </w:rPr>
      </w:pPr>
      <w:r>
        <w:rPr>
          <w:rFonts w:eastAsia="Calibri"/>
          <w:b/>
          <w:bCs/>
          <w:sz w:val="24"/>
          <w:szCs w:val="24"/>
          <w:lang w:val="x-none" w:eastAsia="x-none"/>
        </w:rPr>
        <w:t>1.3.</w:t>
      </w:r>
      <w:r>
        <w:rPr>
          <w:b/>
          <w:sz w:val="24"/>
          <w:szCs w:val="24"/>
          <w:lang w:val="x-none"/>
        </w:rPr>
        <w:t xml:space="preserve"> </w:t>
      </w:r>
      <w:r>
        <w:rPr>
          <w:b/>
          <w:sz w:val="24"/>
          <w:szCs w:val="24"/>
        </w:rPr>
        <w:t xml:space="preserve">Цель </w:t>
      </w:r>
      <w:bookmarkEnd w:id="5"/>
      <w:r>
        <w:rPr>
          <w:b/>
          <w:sz w:val="24"/>
          <w:szCs w:val="24"/>
        </w:rPr>
        <w:t>оказания услуг</w:t>
      </w:r>
    </w:p>
    <w:p w:rsidR="004461C7" w:rsidRPr="00752AF5" w:rsidRDefault="00752AF5" w:rsidP="004461C7">
      <w:pPr>
        <w:widowControl w:val="0"/>
        <w:tabs>
          <w:tab w:val="left" w:pos="550"/>
          <w:tab w:val="left" w:pos="993"/>
        </w:tabs>
        <w:jc w:val="both"/>
        <w:rPr>
          <w:rFonts w:eastAsia="Tahoma"/>
          <w:color w:val="000000"/>
          <w:sz w:val="24"/>
          <w:szCs w:val="24"/>
          <w:lang w:bidi="ru-RU"/>
        </w:rPr>
      </w:pPr>
      <w:r w:rsidRPr="00752AF5">
        <w:rPr>
          <w:sz w:val="24"/>
          <w:szCs w:val="24"/>
        </w:rPr>
        <w:t>Услуги оказываются с целью осуществления контроля качества, поступившего на электростанцию свежего турбинного масла, осуществления контроля качества эксплуатационного масла и принятия решения, о возможности его применения на оборудовании станции.</w:t>
      </w:r>
      <w:r w:rsidR="004461C7" w:rsidRPr="00752AF5">
        <w:rPr>
          <w:rFonts w:eastAsia="Tahoma"/>
          <w:color w:val="000000"/>
          <w:sz w:val="24"/>
          <w:szCs w:val="24"/>
          <w:lang w:bidi="ru-RU"/>
        </w:rPr>
        <w:t xml:space="preserve"> </w:t>
      </w:r>
    </w:p>
    <w:p w:rsidR="004461C7" w:rsidRDefault="004461C7" w:rsidP="004461C7">
      <w:pPr>
        <w:pStyle w:val="1"/>
        <w:keepLines/>
        <w:numPr>
          <w:ilvl w:val="0"/>
          <w:numId w:val="0"/>
        </w:numPr>
        <w:spacing w:before="240"/>
        <w:rPr>
          <w:rStyle w:val="a7"/>
          <w:i w:val="0"/>
          <w:lang w:val="ru-RU"/>
        </w:rPr>
      </w:pPr>
      <w:bookmarkStart w:id="6" w:name="_Toc125619794"/>
      <w:r>
        <w:rPr>
          <w:b/>
          <w:sz w:val="24"/>
          <w:szCs w:val="24"/>
        </w:rPr>
        <w:t>Таблица 1</w:t>
      </w:r>
      <w:r>
        <w:rPr>
          <w:b/>
          <w:sz w:val="24"/>
          <w:szCs w:val="24"/>
          <w:lang w:val="ru-RU"/>
        </w:rPr>
        <w:t>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Перечень объектов заказчика</w:t>
      </w:r>
      <w:bookmarkEnd w:id="6"/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013"/>
        <w:gridCol w:w="3941"/>
        <w:gridCol w:w="2126"/>
        <w:gridCol w:w="1305"/>
      </w:tblGrid>
      <w:tr w:rsidR="004461C7" w:rsidTr="004461C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Расположение объекта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Примечания</w:t>
            </w:r>
          </w:p>
        </w:tc>
      </w:tr>
      <w:tr w:rsidR="004461C7" w:rsidTr="004461C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461C7" w:rsidTr="004461C7">
        <w:trPr>
          <w:trHeight w:val="69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suppressAutoHyphens/>
              <w:ind w:left="-109" w:right="-137" w:hanging="8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184C4E" w:rsidP="00334873">
            <w:pPr>
              <w:ind w:left="-109" w:right="-13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СП </w:t>
            </w:r>
            <w:r w:rsidR="004461C7">
              <w:rPr>
                <w:iCs/>
                <w:sz w:val="20"/>
                <w:szCs w:val="20"/>
              </w:rPr>
              <w:t xml:space="preserve">АО «Чукотэнерго» </w:t>
            </w:r>
            <w:r w:rsidR="00334873">
              <w:rPr>
                <w:iCs/>
                <w:sz w:val="20"/>
                <w:szCs w:val="20"/>
              </w:rPr>
              <w:t>Чаунская ТЭЦ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 w:rsidP="00AF593F">
            <w:pPr>
              <w:ind w:left="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Российская Федерация, 689</w:t>
            </w:r>
            <w:r w:rsidR="00334873">
              <w:rPr>
                <w:rFonts w:eastAsia="Tahoma"/>
                <w:color w:val="000000"/>
                <w:sz w:val="20"/>
                <w:szCs w:val="20"/>
                <w:lang w:bidi="ru-RU"/>
              </w:rPr>
              <w:t>400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, Чукотский АО, </w:t>
            </w:r>
            <w:r w:rsidR="00334873">
              <w:rPr>
                <w:rFonts w:eastAsia="Tahoma"/>
                <w:color w:val="000000"/>
                <w:sz w:val="20"/>
                <w:szCs w:val="20"/>
                <w:lang w:bidi="ru-RU"/>
              </w:rPr>
              <w:t>г. Певек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, </w:t>
            </w:r>
            <w:r w:rsidR="00AF593F">
              <w:rPr>
                <w:rFonts w:eastAsia="Tahoma"/>
                <w:color w:val="000000"/>
                <w:sz w:val="20"/>
                <w:szCs w:val="20"/>
                <w:lang w:bidi="ru-RU"/>
              </w:rPr>
              <w:t>ул. Пугачева стр. 1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и по месту нахождения Исполнителя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5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Масло турбинное ТП-22С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>
            <w:pPr>
              <w:ind w:left="-109" w:right="-137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4461C7" w:rsidRDefault="004461C7" w:rsidP="004461C7">
      <w:pPr>
        <w:pStyle w:val="1"/>
        <w:keepLines/>
        <w:ind w:left="357" w:hanging="357"/>
        <w:jc w:val="center"/>
        <w:rPr>
          <w:b/>
          <w:iCs/>
          <w:caps/>
          <w:lang w:val="ru-RU"/>
        </w:rPr>
      </w:pPr>
      <w:bookmarkStart w:id="7" w:name="_Toc125619795"/>
      <w:bookmarkStart w:id="8" w:name="_Toc51339693"/>
      <w:bookmarkStart w:id="9" w:name="_Toc50125126"/>
      <w:bookmarkStart w:id="10" w:name="_Toc46743510"/>
      <w:r>
        <w:rPr>
          <w:b/>
          <w:iCs/>
          <w:lang w:val="ru-RU"/>
        </w:rPr>
        <w:t>Требования</w:t>
      </w:r>
      <w:r>
        <w:rPr>
          <w:b/>
          <w:iCs/>
        </w:rPr>
        <w:t xml:space="preserve"> к продукции</w:t>
      </w:r>
      <w:bookmarkEnd w:id="7"/>
      <w:bookmarkEnd w:id="8"/>
    </w:p>
    <w:p w:rsidR="004461C7" w:rsidRDefault="004461C7" w:rsidP="004461C7">
      <w:pPr>
        <w:pStyle w:val="4"/>
        <w:rPr>
          <w:b/>
          <w:bCs/>
        </w:rPr>
      </w:pPr>
      <w:bookmarkStart w:id="11" w:name="_Toc125619796"/>
      <w:r>
        <w:rPr>
          <w:b/>
          <w:bCs/>
        </w:rPr>
        <w:t xml:space="preserve">Требования к объемам и срокам </w:t>
      </w:r>
      <w:r>
        <w:rPr>
          <w:b/>
          <w:bCs/>
          <w:lang w:val="ru-RU"/>
        </w:rPr>
        <w:t>оказания услуг</w:t>
      </w:r>
      <w:bookmarkEnd w:id="11"/>
    </w:p>
    <w:p w:rsidR="004461C7" w:rsidRDefault="004461C7" w:rsidP="004461C7">
      <w:pPr>
        <w:pStyle w:val="3"/>
        <w:rPr>
          <w:b/>
          <w:lang w:val="ru-RU"/>
        </w:rPr>
      </w:pPr>
      <w:bookmarkStart w:id="12" w:name="_Toc125619797"/>
      <w:r>
        <w:rPr>
          <w:b/>
          <w:lang w:val="ru-RU"/>
        </w:rPr>
        <w:t>Требования к перечню и объему услуг:</w:t>
      </w:r>
      <w:bookmarkEnd w:id="12"/>
    </w:p>
    <w:p w:rsidR="004461C7" w:rsidRDefault="004461C7" w:rsidP="004461C7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>- Проведение химического анализа турбинного масла ТП-22С;</w:t>
      </w:r>
    </w:p>
    <w:p w:rsidR="004461C7" w:rsidRDefault="004461C7" w:rsidP="004461C7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 xml:space="preserve">- Объём оказываемых услуг должен включать в себя согласно </w:t>
      </w:r>
      <w:r w:rsidR="00752AF5" w:rsidRPr="00752AF5">
        <w:rPr>
          <w:sz w:val="24"/>
          <w:szCs w:val="24"/>
        </w:rPr>
        <w:t>ТУ 38.101821-2013</w:t>
      </w:r>
      <w:r>
        <w:rPr>
          <w:color w:val="000000"/>
          <w:sz w:val="24"/>
          <w:szCs w:val="24"/>
        </w:rPr>
        <w:t xml:space="preserve"> </w:t>
      </w:r>
      <w:r>
        <w:rPr>
          <w:rFonts w:eastAsia="Tahoma"/>
          <w:color w:val="000000"/>
          <w:sz w:val="24"/>
          <w:szCs w:val="24"/>
          <w:lang w:bidi="ru-RU"/>
        </w:rPr>
        <w:t>определение следующих показателей:</w:t>
      </w:r>
    </w:p>
    <w:p w:rsidR="004461C7" w:rsidRPr="00C54513" w:rsidRDefault="004461C7" w:rsidP="004461C7">
      <w:pPr>
        <w:tabs>
          <w:tab w:val="left" w:pos="1276"/>
        </w:tabs>
        <w:suppressAutoHyphens/>
        <w:ind w:left="1134" w:right="29"/>
        <w:rPr>
          <w:color w:val="000000"/>
          <w:sz w:val="24"/>
          <w:szCs w:val="24"/>
        </w:rPr>
      </w:pPr>
      <w:bookmarkStart w:id="13" w:name="_Hlk143698263"/>
      <w:r w:rsidRPr="00C54513">
        <w:rPr>
          <w:color w:val="000000"/>
          <w:sz w:val="24"/>
          <w:szCs w:val="24"/>
        </w:rPr>
        <w:t>– кинематическую вязкость;</w:t>
      </w:r>
    </w:p>
    <w:bookmarkEnd w:id="13"/>
    <w:p w:rsidR="004461C7" w:rsidRPr="00C54513" w:rsidRDefault="004461C7" w:rsidP="004461C7">
      <w:pPr>
        <w:tabs>
          <w:tab w:val="left" w:pos="1276"/>
        </w:tabs>
        <w:suppressAutoHyphens/>
        <w:ind w:left="1134" w:right="29"/>
        <w:rPr>
          <w:color w:val="000000"/>
          <w:sz w:val="24"/>
          <w:szCs w:val="24"/>
        </w:rPr>
      </w:pPr>
      <w:r w:rsidRPr="00C54513">
        <w:rPr>
          <w:color w:val="000000"/>
          <w:sz w:val="24"/>
          <w:szCs w:val="24"/>
        </w:rPr>
        <w:t>– время деэмульсации;</w:t>
      </w:r>
    </w:p>
    <w:p w:rsidR="004461C7" w:rsidRPr="00C54513" w:rsidRDefault="004461C7" w:rsidP="004461C7">
      <w:pPr>
        <w:tabs>
          <w:tab w:val="left" w:pos="1276"/>
        </w:tabs>
        <w:suppressAutoHyphens/>
        <w:ind w:left="1134" w:right="29"/>
        <w:rPr>
          <w:color w:val="000000"/>
          <w:sz w:val="24"/>
          <w:szCs w:val="24"/>
        </w:rPr>
      </w:pPr>
      <w:r w:rsidRPr="00C54513">
        <w:rPr>
          <w:color w:val="000000"/>
          <w:sz w:val="24"/>
          <w:szCs w:val="24"/>
        </w:rPr>
        <w:t>– кислотное число;</w:t>
      </w:r>
    </w:p>
    <w:p w:rsidR="004461C7" w:rsidRPr="00C54513" w:rsidRDefault="004461C7" w:rsidP="004461C7">
      <w:pPr>
        <w:tabs>
          <w:tab w:val="left" w:pos="1276"/>
        </w:tabs>
        <w:suppressAutoHyphens/>
        <w:ind w:left="1134" w:right="29"/>
        <w:rPr>
          <w:color w:val="000000"/>
          <w:sz w:val="24"/>
          <w:szCs w:val="24"/>
        </w:rPr>
      </w:pPr>
      <w:r w:rsidRPr="00C54513">
        <w:rPr>
          <w:color w:val="000000"/>
          <w:sz w:val="24"/>
          <w:szCs w:val="24"/>
        </w:rPr>
        <w:t>– содержание воды;</w:t>
      </w:r>
    </w:p>
    <w:p w:rsidR="004461C7" w:rsidRPr="00C54513" w:rsidRDefault="004461C7" w:rsidP="004461C7">
      <w:pPr>
        <w:tabs>
          <w:tab w:val="left" w:pos="1276"/>
        </w:tabs>
        <w:suppressAutoHyphens/>
        <w:ind w:left="1134" w:right="29"/>
        <w:rPr>
          <w:color w:val="000000"/>
          <w:sz w:val="24"/>
          <w:szCs w:val="24"/>
        </w:rPr>
      </w:pPr>
      <w:r w:rsidRPr="00C54513">
        <w:rPr>
          <w:color w:val="000000"/>
          <w:sz w:val="24"/>
          <w:szCs w:val="24"/>
        </w:rPr>
        <w:t>– температуру вспышки в открытом тигле;</w:t>
      </w:r>
    </w:p>
    <w:p w:rsidR="004461C7" w:rsidRPr="00C54513" w:rsidRDefault="004461C7" w:rsidP="004461C7">
      <w:pPr>
        <w:tabs>
          <w:tab w:val="left" w:pos="1276"/>
        </w:tabs>
        <w:suppressAutoHyphens/>
        <w:ind w:left="1134" w:right="29"/>
        <w:rPr>
          <w:color w:val="000000"/>
          <w:sz w:val="24"/>
          <w:szCs w:val="24"/>
        </w:rPr>
      </w:pPr>
      <w:r w:rsidRPr="00C54513">
        <w:rPr>
          <w:color w:val="000000"/>
          <w:sz w:val="24"/>
          <w:szCs w:val="24"/>
        </w:rPr>
        <w:t>– содержание механических примесей (класс промышленной частоты);</w:t>
      </w:r>
    </w:p>
    <w:p w:rsidR="004461C7" w:rsidRPr="00C54513" w:rsidRDefault="004461C7" w:rsidP="004461C7">
      <w:pPr>
        <w:tabs>
          <w:tab w:val="left" w:pos="1276"/>
        </w:tabs>
        <w:suppressAutoHyphens/>
        <w:ind w:left="1134" w:right="29"/>
        <w:rPr>
          <w:color w:val="000000"/>
          <w:sz w:val="24"/>
          <w:szCs w:val="24"/>
        </w:rPr>
      </w:pPr>
      <w:r w:rsidRPr="00C54513">
        <w:rPr>
          <w:color w:val="000000"/>
          <w:sz w:val="24"/>
          <w:szCs w:val="24"/>
        </w:rPr>
        <w:t>– антикоррозионные свойства;</w:t>
      </w:r>
    </w:p>
    <w:p w:rsidR="00C54513" w:rsidRDefault="004461C7" w:rsidP="004461C7">
      <w:pPr>
        <w:tabs>
          <w:tab w:val="left" w:pos="1276"/>
        </w:tabs>
        <w:suppressAutoHyphens/>
        <w:ind w:left="1134" w:right="29"/>
        <w:rPr>
          <w:color w:val="000000"/>
          <w:sz w:val="24"/>
          <w:szCs w:val="24"/>
        </w:rPr>
      </w:pPr>
      <w:r w:rsidRPr="00C54513">
        <w:rPr>
          <w:color w:val="000000"/>
          <w:sz w:val="24"/>
          <w:szCs w:val="24"/>
        </w:rPr>
        <w:t>– стабильность против окисления</w:t>
      </w:r>
      <w:r w:rsidR="00C54513">
        <w:rPr>
          <w:color w:val="000000"/>
          <w:sz w:val="24"/>
          <w:szCs w:val="24"/>
        </w:rPr>
        <w:t>;</w:t>
      </w:r>
    </w:p>
    <w:p w:rsidR="004461C7" w:rsidRDefault="00C54513" w:rsidP="004461C7">
      <w:pPr>
        <w:tabs>
          <w:tab w:val="left" w:pos="1276"/>
        </w:tabs>
        <w:suppressAutoHyphens/>
        <w:ind w:left="1134" w:right="29"/>
        <w:rPr>
          <w:color w:val="000000"/>
          <w:sz w:val="24"/>
          <w:szCs w:val="24"/>
        </w:rPr>
      </w:pPr>
      <w:r w:rsidRPr="00C54513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определение </w:t>
      </w:r>
      <w:r w:rsidR="00D56321">
        <w:rPr>
          <w:color w:val="000000"/>
          <w:sz w:val="24"/>
          <w:szCs w:val="24"/>
        </w:rPr>
        <w:t>наличия водорастворимых кислот и щелочей</w:t>
      </w:r>
      <w:r w:rsidRPr="00C54513">
        <w:rPr>
          <w:color w:val="000000"/>
          <w:sz w:val="24"/>
          <w:szCs w:val="24"/>
        </w:rPr>
        <w:t>.</w:t>
      </w:r>
    </w:p>
    <w:p w:rsidR="004461C7" w:rsidRDefault="004461C7" w:rsidP="004461C7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>2.1.2. Объем оказываемых услуг может корректироваться по соглашению сторон.</w:t>
      </w:r>
    </w:p>
    <w:p w:rsidR="004461C7" w:rsidRDefault="004461C7" w:rsidP="004461C7">
      <w:pPr>
        <w:widowControl w:val="0"/>
        <w:tabs>
          <w:tab w:val="left" w:pos="550"/>
          <w:tab w:val="left" w:pos="993"/>
        </w:tabs>
        <w:ind w:left="567"/>
        <w:jc w:val="both"/>
        <w:rPr>
          <w:sz w:val="24"/>
          <w:szCs w:val="24"/>
        </w:rPr>
      </w:pPr>
      <w:r>
        <w:rPr>
          <w:rFonts w:eastAsia="Tahoma"/>
          <w:color w:val="000000"/>
          <w:sz w:val="24"/>
          <w:szCs w:val="24"/>
          <w:lang w:bidi="ru-RU"/>
        </w:rPr>
        <w:t xml:space="preserve">2.1.3. </w:t>
      </w:r>
      <w:r>
        <w:rPr>
          <w:sz w:val="24"/>
          <w:szCs w:val="24"/>
        </w:rPr>
        <w:t>Отправка проб масла в адрес Исполнителя осуществляется за счет Заказчика.</w:t>
      </w:r>
    </w:p>
    <w:p w:rsidR="004461C7" w:rsidRDefault="004461C7" w:rsidP="004461C7">
      <w:pPr>
        <w:widowControl w:val="0"/>
        <w:tabs>
          <w:tab w:val="left" w:pos="550"/>
          <w:tab w:val="left" w:pos="993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2.1.4. Пробы масла, указанные в Таблице 2 поверяются по месту нахождения Исполнителя.</w:t>
      </w:r>
    </w:p>
    <w:p w:rsidR="004461C7" w:rsidRDefault="004461C7" w:rsidP="004461C7">
      <w:pPr>
        <w:pStyle w:val="1"/>
        <w:keepLines/>
        <w:numPr>
          <w:ilvl w:val="0"/>
          <w:numId w:val="0"/>
        </w:numPr>
        <w:spacing w:before="240"/>
        <w:rPr>
          <w:b/>
          <w:sz w:val="24"/>
          <w:szCs w:val="24"/>
          <w:lang w:val="ru-RU"/>
        </w:rPr>
      </w:pPr>
      <w:bookmarkStart w:id="14" w:name="_Toc51339695"/>
      <w:bookmarkStart w:id="15" w:name="_Toc125619798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2.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 xml:space="preserve">Перечень </w:t>
      </w:r>
      <w:bookmarkEnd w:id="14"/>
      <w:r>
        <w:rPr>
          <w:b/>
          <w:sz w:val="24"/>
          <w:szCs w:val="24"/>
          <w:lang w:val="ru-RU"/>
        </w:rPr>
        <w:t>и объем оказываемых услуг</w:t>
      </w:r>
      <w:bookmarkEnd w:id="15"/>
    </w:p>
    <w:tbl>
      <w:tblPr>
        <w:tblW w:w="100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6816"/>
        <w:gridCol w:w="1420"/>
        <w:gridCol w:w="11"/>
        <w:gridCol w:w="1028"/>
        <w:gridCol w:w="11"/>
      </w:tblGrid>
      <w:tr w:rsidR="004461C7" w:rsidTr="0017016B">
        <w:trPr>
          <w:gridAfter w:val="1"/>
          <w:wAfter w:w="11" w:type="dxa"/>
          <w:trHeight w:val="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4461C7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6" w:name="_Toc51339696"/>
            <w:bookmarkStart w:id="17" w:name="_Toc125619799"/>
            <w:r>
              <w:rPr>
                <w:b/>
                <w:bCs/>
                <w:sz w:val="20"/>
                <w:szCs w:val="20"/>
              </w:rPr>
              <w:t>№</w:t>
            </w:r>
          </w:p>
          <w:p w:rsidR="004461C7" w:rsidRDefault="004461C7">
            <w:pPr>
              <w:ind w:left="-100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пробы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4461C7" w:rsidTr="0017016B">
        <w:trPr>
          <w:gridAfter w:val="1"/>
          <w:wAfter w:w="11" w:type="dxa"/>
          <w:trHeight w:val="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Pr="00AF593F" w:rsidRDefault="004461C7">
            <w:pPr>
              <w:pStyle w:val="a4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F59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170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времени деэмульсации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4461C7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170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4461C7" w:rsidTr="0017016B">
        <w:trPr>
          <w:gridAfter w:val="1"/>
          <w:wAfter w:w="11" w:type="dxa"/>
          <w:trHeight w:val="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Pr="00AF593F" w:rsidRDefault="004461C7">
            <w:pPr>
              <w:pStyle w:val="a4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F593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170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стабильности против окисления масел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44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17016B" w:rsidP="00170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461C7" w:rsidTr="0017016B">
        <w:trPr>
          <w:gridAfter w:val="1"/>
          <w:wAfter w:w="11" w:type="dxa"/>
          <w:trHeight w:val="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Pr="00AF593F" w:rsidRDefault="004461C7">
            <w:pPr>
              <w:pStyle w:val="a4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F593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170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антикоррозийных свойств масел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44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170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461C7" w:rsidTr="0017016B">
        <w:trPr>
          <w:gridAfter w:val="1"/>
          <w:wAfter w:w="11" w:type="dxa"/>
          <w:trHeight w:val="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Pr="00AF593F" w:rsidRDefault="004461C7">
            <w:pPr>
              <w:pStyle w:val="a4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F593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170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кислотного числа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44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44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61C7" w:rsidTr="0017016B">
        <w:trPr>
          <w:gridAfter w:val="1"/>
          <w:wAfter w:w="11" w:type="dxa"/>
          <w:trHeight w:val="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Pr="00AF593F" w:rsidRDefault="004461C7">
            <w:pPr>
              <w:ind w:left="17"/>
              <w:rPr>
                <w:sz w:val="20"/>
                <w:szCs w:val="20"/>
              </w:rPr>
            </w:pPr>
            <w:r w:rsidRPr="00AF593F">
              <w:rPr>
                <w:sz w:val="20"/>
                <w:szCs w:val="20"/>
              </w:rPr>
              <w:t>5.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1701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содержания воды в масле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44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170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461C7">
              <w:rPr>
                <w:sz w:val="20"/>
                <w:szCs w:val="20"/>
              </w:rPr>
              <w:t>1</w:t>
            </w:r>
          </w:p>
        </w:tc>
      </w:tr>
      <w:tr w:rsidR="004461C7" w:rsidTr="0017016B">
        <w:trPr>
          <w:gridAfter w:val="1"/>
          <w:wAfter w:w="11" w:type="dxa"/>
          <w:trHeight w:val="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Pr="00AF593F" w:rsidRDefault="004461C7">
            <w:pPr>
              <w:ind w:left="17"/>
              <w:rPr>
                <w:sz w:val="20"/>
                <w:szCs w:val="20"/>
              </w:rPr>
            </w:pPr>
            <w:r w:rsidRPr="00AF593F">
              <w:rPr>
                <w:sz w:val="20"/>
                <w:szCs w:val="20"/>
              </w:rPr>
              <w:t>6.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1701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вязкости кинематической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44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44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61C7" w:rsidTr="0017016B">
        <w:trPr>
          <w:gridAfter w:val="1"/>
          <w:wAfter w:w="11" w:type="dxa"/>
          <w:trHeight w:val="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Pr="00AF593F" w:rsidRDefault="004461C7">
            <w:pPr>
              <w:ind w:left="17"/>
              <w:rPr>
                <w:sz w:val="20"/>
                <w:szCs w:val="20"/>
              </w:rPr>
            </w:pPr>
            <w:r w:rsidRPr="00AF593F">
              <w:rPr>
                <w:sz w:val="20"/>
                <w:szCs w:val="20"/>
              </w:rPr>
              <w:t>7.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1701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температуры вспышки в открытом тигле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44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44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016B" w:rsidTr="0017016B">
        <w:trPr>
          <w:gridAfter w:val="1"/>
          <w:wAfter w:w="11" w:type="dxa"/>
          <w:trHeight w:val="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16B" w:rsidRPr="00AF593F" w:rsidRDefault="0017016B" w:rsidP="0017016B">
            <w:pPr>
              <w:ind w:left="17"/>
              <w:rPr>
                <w:sz w:val="20"/>
                <w:szCs w:val="20"/>
              </w:rPr>
            </w:pPr>
            <w:r w:rsidRPr="00AF593F">
              <w:rPr>
                <w:sz w:val="20"/>
                <w:szCs w:val="20"/>
              </w:rPr>
              <w:t>8.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6B" w:rsidRDefault="0017016B" w:rsidP="001701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содержания механических примесей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16B" w:rsidRDefault="0017016B" w:rsidP="00170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16B" w:rsidRDefault="0017016B" w:rsidP="00170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016B" w:rsidTr="0017016B">
        <w:trPr>
          <w:gridAfter w:val="1"/>
          <w:wAfter w:w="11" w:type="dxa"/>
          <w:trHeight w:val="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16B" w:rsidRPr="00AF593F" w:rsidRDefault="0017016B" w:rsidP="0017016B">
            <w:pPr>
              <w:ind w:left="17"/>
              <w:rPr>
                <w:sz w:val="20"/>
                <w:szCs w:val="20"/>
              </w:rPr>
            </w:pPr>
            <w:r w:rsidRPr="00AF593F">
              <w:rPr>
                <w:sz w:val="20"/>
                <w:szCs w:val="20"/>
              </w:rPr>
              <w:t>9.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6B" w:rsidRDefault="0017016B" w:rsidP="001701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r w:rsidR="00D56321" w:rsidRPr="00D56321">
              <w:rPr>
                <w:color w:val="000000"/>
                <w:sz w:val="20"/>
                <w:szCs w:val="20"/>
              </w:rPr>
              <w:t>наличия водорастворимых кислот и щелочей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16B" w:rsidRDefault="0017016B" w:rsidP="00170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16B" w:rsidRDefault="0017016B" w:rsidP="00170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61C7" w:rsidTr="0017016B">
        <w:trPr>
          <w:trHeight w:val="247"/>
        </w:trPr>
        <w:tc>
          <w:tcPr>
            <w:tcW w:w="8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61C7" w:rsidRDefault="004461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количество: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1C7" w:rsidRDefault="001701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</w:tr>
    </w:tbl>
    <w:p w:rsidR="004461C7" w:rsidRDefault="004461C7" w:rsidP="004461C7">
      <w:pPr>
        <w:rPr>
          <w:lang w:eastAsia="x-none"/>
        </w:rPr>
      </w:pPr>
    </w:p>
    <w:p w:rsidR="004461C7" w:rsidRDefault="004461C7" w:rsidP="004461C7">
      <w:pPr>
        <w:pStyle w:val="3"/>
        <w:rPr>
          <w:b/>
          <w:lang w:val="ru-RU"/>
        </w:rPr>
      </w:pPr>
      <w:r>
        <w:rPr>
          <w:b/>
          <w:lang w:val="ru-RU"/>
        </w:rPr>
        <w:t xml:space="preserve">Требования </w:t>
      </w:r>
      <w:bookmarkEnd w:id="16"/>
      <w:r>
        <w:rPr>
          <w:b/>
          <w:lang w:val="ru-RU"/>
        </w:rPr>
        <w:t>к срокам оказания услуг</w:t>
      </w:r>
      <w:bookmarkEnd w:id="17"/>
    </w:p>
    <w:p w:rsidR="004461C7" w:rsidRDefault="004461C7" w:rsidP="004461C7">
      <w:pPr>
        <w:widowControl w:val="0"/>
        <w:tabs>
          <w:tab w:val="left" w:pos="576"/>
          <w:tab w:val="left" w:pos="993"/>
        </w:tabs>
        <w:ind w:firstLine="709"/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>Сроки оказания Услуг могут быть изменены по соглашению Сторон и оформлены дополнительным соглашением к договору.</w:t>
      </w:r>
    </w:p>
    <w:p w:rsidR="004461C7" w:rsidRDefault="004461C7" w:rsidP="004461C7">
      <w:pPr>
        <w:pStyle w:val="1"/>
        <w:keepLines/>
        <w:numPr>
          <w:ilvl w:val="0"/>
          <w:numId w:val="0"/>
        </w:numPr>
        <w:spacing w:before="240"/>
        <w:rPr>
          <w:b/>
          <w:sz w:val="24"/>
          <w:szCs w:val="24"/>
          <w:lang w:val="ru-RU"/>
        </w:rPr>
      </w:pPr>
      <w:bookmarkStart w:id="18" w:name="_Toc51339697"/>
      <w:bookmarkStart w:id="19" w:name="_Toc50125127"/>
      <w:bookmarkStart w:id="20" w:name="_Toc125619800"/>
      <w:bookmarkEnd w:id="9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 </w:t>
      </w:r>
      <w:bookmarkStart w:id="21" w:name="_Hlk50465284"/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bookmarkEnd w:id="18"/>
      <w:bookmarkEnd w:id="19"/>
      <w:bookmarkEnd w:id="21"/>
      <w:r>
        <w:rPr>
          <w:b/>
          <w:sz w:val="24"/>
          <w:szCs w:val="24"/>
          <w:lang w:val="ru-RU"/>
        </w:rPr>
        <w:t>оказания услуг</w:t>
      </w:r>
      <w:bookmarkEnd w:id="20"/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2864"/>
        <w:gridCol w:w="3289"/>
      </w:tblGrid>
      <w:tr w:rsidR="004461C7" w:rsidTr="004461C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12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12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12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12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 w:rsidR="004461C7" w:rsidTr="004461C7">
        <w:trPr>
          <w:trHeight w:val="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12" w:right="-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12" w:right="-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pStyle w:val="a6"/>
              <w:keepNext w:val="0"/>
              <w:ind w:left="-112" w:right="-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pStyle w:val="a6"/>
              <w:keepNext w:val="0"/>
              <w:ind w:left="-112" w:right="-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461C7" w:rsidTr="004461C7">
        <w:trPr>
          <w:trHeight w:val="7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suppressAutoHyphens/>
              <w:ind w:left="-112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12" w:right="-113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Химический анализ турбинного масла ТП-22С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563D92" w:rsidP="000D3469">
            <w:pPr>
              <w:ind w:left="-112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</w:t>
            </w:r>
            <w:r w:rsidR="009421AB">
              <w:rPr>
                <w:sz w:val="20"/>
                <w:szCs w:val="20"/>
              </w:rPr>
              <w:t xml:space="preserve"> </w:t>
            </w:r>
            <w:bookmarkStart w:id="22" w:name="_GoBack"/>
            <w:bookmarkEnd w:id="22"/>
            <w:r w:rsidR="00E82CC3">
              <w:rPr>
                <w:sz w:val="20"/>
                <w:szCs w:val="20"/>
              </w:rPr>
              <w:t>г.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 w:rsidP="000D3469">
            <w:pPr>
              <w:ind w:left="-112" w:right="-113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A79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.12.202</w:t>
            </w:r>
            <w:r w:rsidR="000D346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bookmarkEnd w:id="10"/>
    </w:tbl>
    <w:p w:rsidR="004461C7" w:rsidRDefault="004461C7" w:rsidP="004461C7">
      <w:pPr>
        <w:rPr>
          <w:rFonts w:eastAsia="Calibri"/>
          <w:b/>
          <w:sz w:val="24"/>
          <w:szCs w:val="24"/>
          <w:lang w:eastAsia="x-none"/>
        </w:rPr>
        <w:sectPr w:rsidR="004461C7">
          <w:pgSz w:w="11906" w:h="16838"/>
          <w:pgMar w:top="568" w:right="566" w:bottom="567" w:left="1418" w:header="426" w:footer="737" w:gutter="0"/>
          <w:cols w:space="720"/>
        </w:sectPr>
      </w:pPr>
    </w:p>
    <w:p w:rsidR="004461C7" w:rsidRDefault="004461C7" w:rsidP="004461C7">
      <w:pPr>
        <w:pStyle w:val="4"/>
        <w:ind w:left="142" w:firstLine="0"/>
        <w:rPr>
          <w:b/>
          <w:bCs/>
        </w:rPr>
      </w:pPr>
      <w:bookmarkStart w:id="23" w:name="_Toc46743511"/>
      <w:bookmarkStart w:id="24" w:name="_Toc125619801"/>
      <w:bookmarkStart w:id="25" w:name="_Toc50125131"/>
      <w:bookmarkStart w:id="26" w:name="_Toc51339698"/>
      <w:r>
        <w:rPr>
          <w:b/>
          <w:bCs/>
        </w:rPr>
        <w:t xml:space="preserve">Требования к </w:t>
      </w:r>
      <w:bookmarkEnd w:id="23"/>
      <w:r>
        <w:rPr>
          <w:b/>
          <w:bCs/>
          <w:lang w:val="ru-RU"/>
        </w:rPr>
        <w:t>качеству услуг</w:t>
      </w:r>
      <w:bookmarkEnd w:id="24"/>
    </w:p>
    <w:p w:rsidR="004461C7" w:rsidRDefault="004461C7" w:rsidP="004461C7">
      <w:pPr>
        <w:ind w:left="142"/>
        <w:rPr>
          <w:b/>
          <w:sz w:val="24"/>
        </w:rPr>
      </w:pPr>
      <w:r>
        <w:rPr>
          <w:b/>
          <w:sz w:val="24"/>
        </w:rPr>
        <w:t xml:space="preserve">Таблица 4. Требования к </w:t>
      </w:r>
      <w:bookmarkEnd w:id="25"/>
      <w:bookmarkEnd w:id="26"/>
      <w:r>
        <w:rPr>
          <w:b/>
          <w:sz w:val="24"/>
        </w:rPr>
        <w:t>качеству услуг</w:t>
      </w:r>
    </w:p>
    <w:tbl>
      <w:tblPr>
        <w:tblStyle w:val="a8"/>
        <w:tblpPr w:leftFromText="180" w:rightFromText="180" w:vertAnchor="text" w:tblpX="-93" w:tblpY="1"/>
        <w:tblOverlap w:val="never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7371"/>
        <w:gridCol w:w="7"/>
        <w:gridCol w:w="1411"/>
        <w:gridCol w:w="2126"/>
      </w:tblGrid>
      <w:tr w:rsidR="004461C7" w:rsidTr="004461C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8" w:right="-108" w:firstLine="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4461C7" w:rsidTr="004461C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4461C7" w:rsidTr="00446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8" w:right="-108" w:firstLine="31"/>
              <w:jc w:val="center"/>
              <w:rPr>
                <w:b/>
                <w:bCs/>
                <w:sz w:val="20"/>
                <w:szCs w:val="20"/>
              </w:rPr>
            </w:pPr>
            <w:bookmarkStart w:id="27" w:name="_Toc53499667"/>
            <w:r>
              <w:rPr>
                <w:b/>
                <w:bCs/>
                <w:sz w:val="20"/>
                <w:szCs w:val="20"/>
              </w:rPr>
              <w:t>1</w:t>
            </w:r>
            <w:bookmarkEnd w:id="27"/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461C7" w:rsidTr="00446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Pr="004449F0" w:rsidRDefault="004461C7" w:rsidP="00CF51DE">
            <w:pPr>
              <w:pStyle w:val="a4"/>
              <w:numPr>
                <w:ilvl w:val="0"/>
                <w:numId w:val="2"/>
              </w:numPr>
              <w:spacing w:before="60" w:after="60"/>
              <w:ind w:left="-108" w:right="-108" w:firstLine="3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461C7" w:rsidTr="004461C7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spacing w:before="60" w:after="60"/>
              <w:ind w:lef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Общие требования к оказанию услуг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461C7" w:rsidTr="00446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2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требования к оказанию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 Работы выполнить в соответствии с действующими законодательными, нормативно техническими и руководящими документами;</w:t>
            </w:r>
          </w:p>
          <w:p w:rsidR="004461C7" w:rsidRDefault="004461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Устройства, оборудование, комплектующие, расходные материалы, применяемые при оказании услуг, подлежащие сертификации, должны быть сертифицированы в соответствии с законодательством Российской Федерации;</w:t>
            </w:r>
          </w:p>
          <w:p w:rsidR="004461C7" w:rsidRDefault="004461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Наличие достаточного количества квалифицированных и аттестованных специалистов.</w:t>
            </w:r>
          </w:p>
          <w:p w:rsidR="004461C7" w:rsidRDefault="004461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Лаборатория Исполнителя должна быть аккредитована на право проведения анализа масла в соответствии с законодательством Российской Федерации;</w:t>
            </w:r>
          </w:p>
          <w:p w:rsidR="004461C7" w:rsidRDefault="004461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Исполнитель должен иметь необходимое ресурсное обеспечение (финансовое, производственное, материально-техническое, трудовое) для оказания услуг по химическому анализу масла.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>
            <w:pPr>
              <w:pStyle w:val="a5"/>
              <w:keepNext w:val="0"/>
              <w:spacing w:before="0"/>
              <w:ind w:left="-108" w:right="-108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4461C7" w:rsidTr="004461C7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widowControl w:val="0"/>
              <w:tabs>
                <w:tab w:val="left" w:pos="426"/>
              </w:tabs>
              <w:spacing w:before="60"/>
              <w:ind w:left="-1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Требование к наличию разрешительных документов на оказание услуг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4461C7" w:rsidTr="004461C7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Pr="004449F0" w:rsidRDefault="004461C7">
            <w:pPr>
              <w:spacing w:before="60" w:after="60"/>
              <w:ind w:right="-108"/>
              <w:rPr>
                <w:sz w:val="24"/>
                <w:szCs w:val="24"/>
              </w:rPr>
            </w:pPr>
            <w:r w:rsidRPr="004449F0">
              <w:rPr>
                <w:sz w:val="24"/>
                <w:szCs w:val="24"/>
              </w:rPr>
              <w:t>1.2.1.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widowControl w:val="0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наличию разрешительных документов на оказание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 начала оказания услуг Исполнитель предоставляет Заказчику заверенную копию аттестата аккредитации на право оказания услуг.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4461C7" w:rsidTr="004461C7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widowControl w:val="0"/>
              <w:tabs>
                <w:tab w:val="left" w:pos="426"/>
              </w:tabs>
              <w:spacing w:before="60"/>
              <w:ind w:left="-1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способам оказания услуг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461C7" w:rsidTr="00446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2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способам 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widowControl w:val="0"/>
              <w:tabs>
                <w:tab w:val="left" w:pos="576"/>
                <w:tab w:val="left" w:pos="993"/>
              </w:tabs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 Исполнитель оказывает услуги в соответствии с настоящим Техническим требованием;</w:t>
            </w:r>
          </w:p>
          <w:p w:rsidR="004461C7" w:rsidRDefault="004461C7">
            <w:pPr>
              <w:widowControl w:val="0"/>
              <w:tabs>
                <w:tab w:val="left" w:pos="576"/>
                <w:tab w:val="left" w:pos="993"/>
              </w:tabs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 Транспортировка проб масла к месту нахождения Исполнителя осуществляется силами Заказчика.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4461C7" w:rsidTr="004461C7">
        <w:trPr>
          <w:trHeight w:val="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spacing w:before="60"/>
              <w:ind w:lef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461C7" w:rsidTr="00446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2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widowControl w:val="0"/>
              <w:tabs>
                <w:tab w:val="left" w:pos="426"/>
              </w:tabs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 Услуги должны быть оказаны в соответствии с действующими нормативно-техническими и руководящими документами.</w:t>
            </w:r>
          </w:p>
          <w:p w:rsidR="004461C7" w:rsidRDefault="004461C7">
            <w:pPr>
              <w:widowControl w:val="0"/>
              <w:tabs>
                <w:tab w:val="left" w:pos="426"/>
              </w:tabs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 Исполнитель несет ответственность за правильность и достоверность результатов анализа.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>
            <w:pPr>
              <w:pStyle w:val="a5"/>
              <w:keepNext w:val="0"/>
              <w:ind w:left="-108" w:right="-108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4461C7" w:rsidTr="004461C7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461C7" w:rsidTr="00446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Pr="004449F0" w:rsidRDefault="004461C7">
            <w:pPr>
              <w:spacing w:before="60" w:after="60"/>
              <w:ind w:right="-108"/>
              <w:rPr>
                <w:sz w:val="24"/>
                <w:szCs w:val="24"/>
              </w:rPr>
            </w:pPr>
            <w:r w:rsidRPr="004449F0">
              <w:rPr>
                <w:sz w:val="24"/>
                <w:szCs w:val="24"/>
              </w:rPr>
              <w:t>1.5.1.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Услуги оказываются инструментами, средствами контроля и измерения, расходными материалами Исполнителя.</w:t>
            </w:r>
          </w:p>
          <w:p w:rsidR="004461C7" w:rsidRDefault="004461C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Услуги оказываются оборудованием, прошедшим поверку или аттестацию.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4461C7" w:rsidTr="00446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461C7" w:rsidTr="004461C7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2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widowControl w:val="0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Обладать необходимыми профессиональными знаниями и опытом;</w:t>
            </w:r>
          </w:p>
          <w:p w:rsidR="004461C7" w:rsidRDefault="004461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Наличие профессиональной подготовки, подтвержденной удостоверениями на право оказания услуг.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0"/>
                <w:szCs w:val="20"/>
              </w:rPr>
            </w:pPr>
          </w:p>
        </w:tc>
      </w:tr>
      <w:tr w:rsidR="004461C7" w:rsidTr="004461C7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0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результатам у</w:t>
            </w:r>
            <w:r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461C7" w:rsidTr="00446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spacing w:before="60"/>
              <w:ind w:left="-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461C7" w:rsidTr="00446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2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результатам услуг указать показатели качества в соответствующих протоколах и сделать заключение о соответствии масла ТУ 38.101821-2013 с изм.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bCs/>
                <w:sz w:val="20"/>
                <w:szCs w:val="20"/>
              </w:rPr>
            </w:pPr>
          </w:p>
        </w:tc>
      </w:tr>
      <w:tr w:rsidR="004461C7" w:rsidTr="004461C7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07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приемке результата оказания у</w:t>
            </w:r>
            <w:r>
              <w:rPr>
                <w:b/>
                <w:sz w:val="20"/>
                <w:szCs w:val="20"/>
              </w:rPr>
              <w:t>слуг</w:t>
            </w:r>
            <w:r>
              <w:rPr>
                <w:rStyle w:val="a7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461C7" w:rsidTr="00446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2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Требования к приемке результата оказания у</w:t>
            </w:r>
            <w:r>
              <w:rPr>
                <w:sz w:val="20"/>
                <w:szCs w:val="20"/>
              </w:rPr>
              <w:t>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Сдача-приемка работ осуществляется </w:t>
            </w:r>
            <w:r w:rsidR="003B02E2">
              <w:rPr>
                <w:rFonts w:eastAsia="Tahoma"/>
                <w:color w:val="000000"/>
                <w:sz w:val="20"/>
                <w:szCs w:val="20"/>
                <w:lang w:bidi="ru-RU"/>
              </w:rPr>
              <w:t>в сроки,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определенные настоящим Техническим требованием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путем подписания Акта об оказании услуг;</w:t>
            </w:r>
          </w:p>
          <w:p w:rsidR="004461C7" w:rsidRDefault="004461C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 Недостатки работ, обнаруженные в ходе приемки, фиксируются в соответствующем акте, подписываемом представителями Заказчика и Исполнителя, с указанием срока и порядка их устранения.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0"/>
                <w:szCs w:val="20"/>
              </w:rPr>
            </w:pPr>
          </w:p>
        </w:tc>
      </w:tr>
      <w:tr w:rsidR="004461C7" w:rsidTr="004461C7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spacing w:before="60"/>
              <w:ind w:lef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461C7" w:rsidTr="00446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C7" w:rsidRDefault="004461C7" w:rsidP="00CF51DE">
            <w:pPr>
              <w:pStyle w:val="a4"/>
              <w:numPr>
                <w:ilvl w:val="2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 По завершению оказания услуг Исполнитель не позднее 30.12.202</w:t>
            </w:r>
            <w:r w:rsidR="003B02E2">
              <w:rPr>
                <w:rFonts w:eastAsia="Tahoma"/>
                <w:color w:val="000000"/>
                <w:sz w:val="20"/>
                <w:szCs w:val="20"/>
                <w:lang w:bidi="ru-RU"/>
              </w:rPr>
              <w:t>7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г. направляет Заказчику:</w:t>
            </w:r>
          </w:p>
          <w:p w:rsidR="004461C7" w:rsidRDefault="004461C7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 Протоколы химического анализа турбинного масла;</w:t>
            </w:r>
          </w:p>
          <w:p w:rsidR="004461C7" w:rsidRDefault="004461C7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 акт приема-сдачи оказанных услуг;</w:t>
            </w:r>
          </w:p>
          <w:p w:rsidR="004461C7" w:rsidRDefault="004461C7">
            <w:pPr>
              <w:jc w:val="both"/>
              <w:rPr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 счет, счет-фактура (при необходимости), оформленные в соответствии с п.п. 5 и 6 ст. 169 НК РФ и Постановлением Правительства РФ от 26.12.2011 года № 1137 (с изменениями).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>
            <w:pPr>
              <w:pStyle w:val="a5"/>
              <w:keepNext w:val="0"/>
              <w:ind w:left="-108" w:right="-108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</w:tr>
      <w:tr w:rsidR="004461C7" w:rsidTr="004461C7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 w:rsidP="00CF51DE">
            <w:pPr>
              <w:pStyle w:val="a4"/>
              <w:numPr>
                <w:ilvl w:val="0"/>
                <w:numId w:val="2"/>
              </w:numPr>
              <w:spacing w:before="60" w:after="60"/>
              <w:ind w:left="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461C7" w:rsidTr="00446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 w:rsidP="00CF51DE">
            <w:pPr>
              <w:pStyle w:val="a4"/>
              <w:numPr>
                <w:ilvl w:val="2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Надлежащее качество услуг в полном объеме в соответствии с ГОСТами, методиками и другой действующей нормативно-технической документацией;</w:t>
            </w:r>
          </w:p>
          <w:p w:rsidR="004461C7" w:rsidRDefault="004461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Надлежащее оформление протоколов проведения анализа.</w:t>
            </w:r>
          </w:p>
          <w:p w:rsidR="004461C7" w:rsidRDefault="004461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Выполнение всех работ в установленные сроки;</w:t>
            </w:r>
          </w:p>
          <w:p w:rsidR="004461C7" w:rsidRDefault="004461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Соответствие результата услуг техническим характеристикам.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7" w:rsidRDefault="004461C7">
            <w:pPr>
              <w:pStyle w:val="a5"/>
              <w:keepNext w:val="0"/>
              <w:ind w:left="-108" w:right="-108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</w:tr>
    </w:tbl>
    <w:p w:rsidR="00F12B55" w:rsidRDefault="00F12B55" w:rsidP="004461C7">
      <w:pPr>
        <w:rPr>
          <w:sz w:val="24"/>
          <w:szCs w:val="24"/>
        </w:rPr>
      </w:pPr>
    </w:p>
    <w:p w:rsidR="00F12B55" w:rsidRDefault="00F12B55" w:rsidP="004461C7">
      <w:pPr>
        <w:rPr>
          <w:sz w:val="24"/>
          <w:szCs w:val="24"/>
        </w:rPr>
      </w:pPr>
    </w:p>
    <w:p w:rsidR="00D00687" w:rsidRPr="00D00687" w:rsidRDefault="00D00687" w:rsidP="00D00687">
      <w:pPr>
        <w:tabs>
          <w:tab w:val="left" w:pos="1741"/>
          <w:tab w:val="left" w:pos="6887"/>
        </w:tabs>
        <w:suppressAutoHyphens/>
        <w:rPr>
          <w:sz w:val="24"/>
          <w:szCs w:val="24"/>
          <w:lang w:eastAsia="x-none"/>
        </w:rPr>
      </w:pPr>
      <w:r w:rsidRPr="00D00687">
        <w:rPr>
          <w:sz w:val="24"/>
          <w:szCs w:val="24"/>
          <w:lang w:eastAsia="x-none"/>
        </w:rPr>
        <w:t>Главный инженер СП АО Чукотэнерго Чаунская ТЭЦ                                                                                               Томских В.М.</w:t>
      </w:r>
    </w:p>
    <w:sectPr w:rsidR="00D00687" w:rsidRPr="00D00687" w:rsidSect="00334873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D7199"/>
    <w:multiLevelType w:val="multilevel"/>
    <w:tmpl w:val="F21A52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04"/>
    <w:rsid w:val="000D3469"/>
    <w:rsid w:val="0017016B"/>
    <w:rsid w:val="00184C4E"/>
    <w:rsid w:val="002A10F5"/>
    <w:rsid w:val="00334873"/>
    <w:rsid w:val="003B02E2"/>
    <w:rsid w:val="004449F0"/>
    <w:rsid w:val="004461C7"/>
    <w:rsid w:val="00497B6C"/>
    <w:rsid w:val="00563D92"/>
    <w:rsid w:val="00752AF5"/>
    <w:rsid w:val="008A7999"/>
    <w:rsid w:val="009421AB"/>
    <w:rsid w:val="00A427E6"/>
    <w:rsid w:val="00AA6065"/>
    <w:rsid w:val="00AF593F"/>
    <w:rsid w:val="00B66622"/>
    <w:rsid w:val="00C54513"/>
    <w:rsid w:val="00D00687"/>
    <w:rsid w:val="00D05E5D"/>
    <w:rsid w:val="00D56321"/>
    <w:rsid w:val="00E81A04"/>
    <w:rsid w:val="00E82CC3"/>
    <w:rsid w:val="00F12B55"/>
    <w:rsid w:val="00F268CE"/>
    <w:rsid w:val="00F6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4461C7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"/>
    <w:link w:val="20"/>
    <w:semiHidden/>
    <w:unhideWhenUsed/>
    <w:qFormat/>
    <w:rsid w:val="004461C7"/>
    <w:pPr>
      <w:outlineLvl w:val="1"/>
    </w:pPr>
  </w:style>
  <w:style w:type="paragraph" w:styleId="3">
    <w:name w:val="heading 3"/>
    <w:aliases w:val="H3"/>
    <w:basedOn w:val="a"/>
    <w:next w:val="a"/>
    <w:link w:val="30"/>
    <w:autoRedefine/>
    <w:semiHidden/>
    <w:unhideWhenUsed/>
    <w:qFormat/>
    <w:rsid w:val="004461C7"/>
    <w:pPr>
      <w:keepNext/>
      <w:numPr>
        <w:ilvl w:val="2"/>
        <w:numId w:val="1"/>
      </w:numPr>
      <w:spacing w:before="120" w:after="60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aliases w:val="H4"/>
    <w:basedOn w:val="3"/>
    <w:next w:val="a"/>
    <w:link w:val="40"/>
    <w:semiHidden/>
    <w:unhideWhenUsed/>
    <w:qFormat/>
    <w:rsid w:val="004461C7"/>
    <w:pPr>
      <w:numPr>
        <w:ilvl w:val="1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4461C7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semiHidden/>
    <w:rsid w:val="004461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aliases w:val="H3 Знак"/>
    <w:basedOn w:val="a0"/>
    <w:link w:val="3"/>
    <w:semiHidden/>
    <w:rsid w:val="004461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semiHidden/>
    <w:rsid w:val="004461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11">
    <w:name w:val="toc 1"/>
    <w:basedOn w:val="a"/>
    <w:next w:val="a"/>
    <w:autoRedefine/>
    <w:uiPriority w:val="39"/>
    <w:semiHidden/>
    <w:unhideWhenUsed/>
    <w:rsid w:val="004461C7"/>
    <w:pPr>
      <w:spacing w:before="120"/>
    </w:pPr>
    <w:rPr>
      <w:rFonts w:cs="Calibri Light (Заголовки)"/>
      <w:b/>
      <w:bCs/>
      <w:sz w:val="24"/>
      <w:szCs w:val="24"/>
    </w:rPr>
  </w:style>
  <w:style w:type="character" w:customStyle="1" w:styleId="a3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4"/>
    <w:uiPriority w:val="34"/>
    <w:locked/>
    <w:rsid w:val="004461C7"/>
    <w:rPr>
      <w:rFonts w:ascii="Calibri" w:eastAsia="Calibri" w:hAnsi="Calibri" w:cs="Calibri"/>
      <w:sz w:val="24"/>
      <w:szCs w:val="24"/>
    </w:rPr>
  </w:style>
  <w:style w:type="paragraph" w:styleId="a4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3"/>
    <w:uiPriority w:val="34"/>
    <w:qFormat/>
    <w:rsid w:val="004461C7"/>
    <w:pPr>
      <w:ind w:left="720"/>
      <w:contextualSpacing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5">
    <w:name w:val="Таблица"/>
    <w:basedOn w:val="a"/>
    <w:qFormat/>
    <w:rsid w:val="004461C7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6">
    <w:name w:val="Таблица шапка"/>
    <w:basedOn w:val="a"/>
    <w:rsid w:val="004461C7"/>
    <w:pPr>
      <w:keepNext/>
      <w:snapToGrid w:val="0"/>
      <w:spacing w:before="40" w:after="40"/>
      <w:ind w:left="57" w:right="57"/>
    </w:pPr>
    <w:rPr>
      <w:sz w:val="22"/>
      <w:szCs w:val="26"/>
    </w:rPr>
  </w:style>
  <w:style w:type="character" w:customStyle="1" w:styleId="a7">
    <w:name w:val="комментарий"/>
    <w:rsid w:val="004461C7"/>
    <w:rPr>
      <w:b/>
      <w:bCs w:val="0"/>
      <w:i/>
      <w:iCs w:val="0"/>
      <w:shd w:val="clear" w:color="auto" w:fill="FFFF99"/>
    </w:rPr>
  </w:style>
  <w:style w:type="table" w:styleId="a8">
    <w:name w:val="Table Grid"/>
    <w:basedOn w:val="a1"/>
    <w:uiPriority w:val="39"/>
    <w:rsid w:val="00446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4461C7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"/>
    <w:link w:val="20"/>
    <w:semiHidden/>
    <w:unhideWhenUsed/>
    <w:qFormat/>
    <w:rsid w:val="004461C7"/>
    <w:pPr>
      <w:outlineLvl w:val="1"/>
    </w:pPr>
  </w:style>
  <w:style w:type="paragraph" w:styleId="3">
    <w:name w:val="heading 3"/>
    <w:aliases w:val="H3"/>
    <w:basedOn w:val="a"/>
    <w:next w:val="a"/>
    <w:link w:val="30"/>
    <w:autoRedefine/>
    <w:semiHidden/>
    <w:unhideWhenUsed/>
    <w:qFormat/>
    <w:rsid w:val="004461C7"/>
    <w:pPr>
      <w:keepNext/>
      <w:numPr>
        <w:ilvl w:val="2"/>
        <w:numId w:val="1"/>
      </w:numPr>
      <w:spacing w:before="120" w:after="60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aliases w:val="H4"/>
    <w:basedOn w:val="3"/>
    <w:next w:val="a"/>
    <w:link w:val="40"/>
    <w:semiHidden/>
    <w:unhideWhenUsed/>
    <w:qFormat/>
    <w:rsid w:val="004461C7"/>
    <w:pPr>
      <w:numPr>
        <w:ilvl w:val="1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4461C7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semiHidden/>
    <w:rsid w:val="004461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aliases w:val="H3 Знак"/>
    <w:basedOn w:val="a0"/>
    <w:link w:val="3"/>
    <w:semiHidden/>
    <w:rsid w:val="004461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semiHidden/>
    <w:rsid w:val="004461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11">
    <w:name w:val="toc 1"/>
    <w:basedOn w:val="a"/>
    <w:next w:val="a"/>
    <w:autoRedefine/>
    <w:uiPriority w:val="39"/>
    <w:semiHidden/>
    <w:unhideWhenUsed/>
    <w:rsid w:val="004461C7"/>
    <w:pPr>
      <w:spacing w:before="120"/>
    </w:pPr>
    <w:rPr>
      <w:rFonts w:cs="Calibri Light (Заголовки)"/>
      <w:b/>
      <w:bCs/>
      <w:sz w:val="24"/>
      <w:szCs w:val="24"/>
    </w:rPr>
  </w:style>
  <w:style w:type="character" w:customStyle="1" w:styleId="a3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4"/>
    <w:uiPriority w:val="34"/>
    <w:locked/>
    <w:rsid w:val="004461C7"/>
    <w:rPr>
      <w:rFonts w:ascii="Calibri" w:eastAsia="Calibri" w:hAnsi="Calibri" w:cs="Calibri"/>
      <w:sz w:val="24"/>
      <w:szCs w:val="24"/>
    </w:rPr>
  </w:style>
  <w:style w:type="paragraph" w:styleId="a4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3"/>
    <w:uiPriority w:val="34"/>
    <w:qFormat/>
    <w:rsid w:val="004461C7"/>
    <w:pPr>
      <w:ind w:left="720"/>
      <w:contextualSpacing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5">
    <w:name w:val="Таблица"/>
    <w:basedOn w:val="a"/>
    <w:qFormat/>
    <w:rsid w:val="004461C7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6">
    <w:name w:val="Таблица шапка"/>
    <w:basedOn w:val="a"/>
    <w:rsid w:val="004461C7"/>
    <w:pPr>
      <w:keepNext/>
      <w:snapToGrid w:val="0"/>
      <w:spacing w:before="40" w:after="40"/>
      <w:ind w:left="57" w:right="57"/>
    </w:pPr>
    <w:rPr>
      <w:sz w:val="22"/>
      <w:szCs w:val="26"/>
    </w:rPr>
  </w:style>
  <w:style w:type="character" w:customStyle="1" w:styleId="a7">
    <w:name w:val="комментарий"/>
    <w:rsid w:val="004461C7"/>
    <w:rPr>
      <w:b/>
      <w:bCs w:val="0"/>
      <w:i/>
      <w:iCs w:val="0"/>
      <w:shd w:val="clear" w:color="auto" w:fill="FFFF99"/>
    </w:rPr>
  </w:style>
  <w:style w:type="table" w:styleId="a8">
    <w:name w:val="Table Grid"/>
    <w:basedOn w:val="a1"/>
    <w:uiPriority w:val="39"/>
    <w:rsid w:val="00446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ЧТЭЦ</dc:creator>
  <cp:keywords/>
  <dc:description/>
  <cp:lastModifiedBy>chtes</cp:lastModifiedBy>
  <cp:revision>21</cp:revision>
  <dcterms:created xsi:type="dcterms:W3CDTF">2025-10-19T22:30:00Z</dcterms:created>
  <dcterms:modified xsi:type="dcterms:W3CDTF">2026-06-02T03:34:00Z</dcterms:modified>
</cp:coreProperties>
</file>