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header5.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header4.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header6.xml" ContentType="application/vnd.openxmlformats-officedocument.wordprocessingml.header+xml"/>
  <Override PartName="/word/header7.xml" ContentType="application/vnd.openxmlformats-officedocument.wordprocessingml.header+xml"/>
  <Override PartName="/word/theme/theme1.xml" ContentType="application/vnd.openxmlformats-officedocument.theme+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jc w:val="center"/>
        <w:rPr>
          <w:b/>
          <w:bCs/>
          <w:sz w:val="24"/>
          <w:szCs w:val="24"/>
        </w:rPr>
      </w:pPr>
      <w:r>
        <w:rPr>
          <w:b/>
          <w:bCs/>
          <w:sz w:val="24"/>
          <w:szCs w:val="24"/>
        </w:rPr>
        <w:t>ПРОЕКТ ДОГОВОРА</w:t>
      </w:r>
    </w:p>
    <w:p>
      <w:pPr>
        <w:pStyle w:val="Normal"/>
        <w:widowControl/>
        <w:jc w:val="center"/>
        <w:rPr>
          <w:sz w:val="24"/>
          <w:szCs w:val="24"/>
        </w:rPr>
      </w:pPr>
      <w:r>
        <w:rPr>
          <w:rFonts w:ascii="Times New Roman;serif" w:hAnsi="Times New Roman;serif"/>
          <w:b/>
          <w:bCs/>
          <w:color w:val="000000"/>
          <w:sz w:val="24"/>
          <w:szCs w:val="24"/>
          <w:shd w:fill="auto" w:val="clear"/>
        </w:rPr>
        <w:t xml:space="preserve">Поставка </w:t>
      </w:r>
      <w:r>
        <w:rPr>
          <w:rFonts w:eastAsia="Calibri" w:cs="Times New Roman" w:ascii="Times New Roman;serif" w:hAnsi="Times New Roman;serif"/>
          <w:b/>
          <w:bCs/>
          <w:color w:val="000000"/>
          <w:kern w:val="0"/>
          <w:sz w:val="24"/>
          <w:szCs w:val="24"/>
          <w:shd w:fill="auto" w:val="clear"/>
          <w:lang w:val="ru-RU" w:eastAsia="ru-RU" w:bidi="ar-SA"/>
        </w:rPr>
        <w:t xml:space="preserve">комплектующих технологической автоматики </w:t>
      </w:r>
      <w:r>
        <w:rPr>
          <w:b/>
          <w:bCs/>
          <w:sz w:val="24"/>
          <w:szCs w:val="24"/>
        </w:rPr>
        <w:t>для филиала ПАО "РусГидро"-"Зейская ГЭС"</w:t>
      </w:r>
    </w:p>
    <w:p>
      <w:pPr>
        <w:pStyle w:val="Normal"/>
        <w:widowControl/>
        <w:jc w:val="center"/>
        <w:rPr>
          <w:b/>
          <w:bCs/>
          <w:sz w:val="24"/>
          <w:szCs w:val="24"/>
        </w:rPr>
      </w:pPr>
      <w:r>
        <w:rPr>
          <w:b/>
          <w:bCs/>
          <w:sz w:val="24"/>
          <w:szCs w:val="24"/>
        </w:rPr>
      </w:r>
    </w:p>
    <w:p>
      <w:pPr>
        <w:pStyle w:val="Normal"/>
        <w:widowControl/>
        <w:jc w:val="center"/>
        <w:rPr>
          <w:b/>
          <w:bCs/>
          <w:sz w:val="24"/>
          <w:szCs w:val="24"/>
        </w:rPr>
      </w:pPr>
      <w:r>
        <w:rPr>
          <w:b/>
          <w:bCs/>
          <w:sz w:val="24"/>
          <w:szCs w:val="24"/>
        </w:rPr>
      </w:r>
    </w:p>
    <w:p>
      <w:pPr>
        <w:pStyle w:val="Normal"/>
        <w:shd w:val="clear" w:color="auto" w:fill="FFFFFF"/>
        <w:tabs>
          <w:tab w:val="clear" w:pos="709"/>
          <w:tab w:val="left" w:pos="6926" w:leader="none"/>
        </w:tabs>
        <w:jc w:val="center"/>
        <w:rPr>
          <w:b/>
          <w:bCs/>
          <w:sz w:val="24"/>
          <w:szCs w:val="24"/>
        </w:rPr>
      </w:pPr>
      <w:r>
        <w:rPr>
          <w:b/>
          <w:bCs/>
          <w:sz w:val="24"/>
          <w:szCs w:val="24"/>
        </w:rPr>
      </w:r>
    </w:p>
    <w:p>
      <w:pPr>
        <w:pStyle w:val="Normal"/>
        <w:shd w:val="clear" w:color="auto" w:fill="FFFFFF"/>
        <w:tabs>
          <w:tab w:val="clear" w:pos="709"/>
          <w:tab w:val="left" w:pos="6926" w:leader="none"/>
        </w:tabs>
        <w:jc w:val="center"/>
        <w:rPr>
          <w:b/>
          <w:sz w:val="24"/>
          <w:szCs w:val="24"/>
        </w:rPr>
      </w:pPr>
      <w:r>
        <w:rPr>
          <w:b/>
          <w:bCs/>
          <w:sz w:val="24"/>
          <w:szCs w:val="24"/>
        </w:rPr>
        <w:t>Договор поставки</w:t>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Зея</w:t>
        <w:tab/>
        <w:t xml:space="preserve">   «___» _________ 20__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pacing w:val="10"/>
          <w:sz w:val="24"/>
          <w:szCs w:val="24"/>
        </w:rPr>
      </w:pPr>
      <w:r>
        <w:rPr>
          <w:b/>
          <w:sz w:val="24"/>
          <w:szCs w:val="24"/>
        </w:rPr>
        <w:t xml:space="preserve">Публичное акционерное общество «Федеральная гидрогенерирующая 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действующего на основании ________, с одной стороны, и</w:t>
      </w:r>
      <w:r>
        <w:rPr>
          <w:spacing w:val="10"/>
          <w:sz w:val="24"/>
          <w:szCs w:val="24"/>
        </w:rPr>
        <w:t xml:space="preserve"> </w:t>
      </w:r>
    </w:p>
    <w:p>
      <w:pPr>
        <w:pStyle w:val="Normal"/>
        <w:ind w:firstLine="709"/>
        <w:jc w:val="both"/>
        <w:rPr>
          <w:sz w:val="24"/>
          <w:szCs w:val="24"/>
        </w:rPr>
      </w:pP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z w:val="24"/>
          <w:szCs w:val="24"/>
        </w:rPr>
      </w:pPr>
      <w:r>
        <w:rPr>
          <w:sz w:val="24"/>
          <w:szCs w:val="24"/>
        </w:rPr>
        <w:t xml:space="preserve">совместно в дальнейшем именуемые «Стороны», а по отдельности – «Сторона», </w:t>
        <w:br/>
      </w:r>
      <w:r>
        <w:rPr>
          <w:sz w:val="24"/>
          <w:szCs w:val="24"/>
          <w:lang w:eastAsia="en-US"/>
        </w:rPr>
        <w:t>по результатам проведенного Покупателем состязательного отбора по лоту № _________</w:t>
      </w:r>
      <w:r>
        <w:rPr>
          <w:b/>
          <w:bCs/>
          <w:sz w:val="24"/>
          <w:szCs w:val="24"/>
          <w:lang w:eastAsia="en-US"/>
        </w:rPr>
        <w:t>_</w:t>
      </w:r>
      <w:r>
        <w:rPr>
          <w:sz w:val="24"/>
          <w:szCs w:val="24"/>
          <w:lang w:eastAsia="en-US"/>
        </w:rPr>
        <w:t xml:space="preserve"> и на основании протокола __________ от «___» _________ г. №_______,</w:t>
      </w:r>
    </w:p>
    <w:p>
      <w:pPr>
        <w:pStyle w:val="Normal"/>
        <w:ind w:firstLine="709"/>
        <w:jc w:val="both"/>
        <w:rPr>
          <w:spacing w:val="10"/>
          <w:sz w:val="24"/>
          <w:szCs w:val="24"/>
        </w:rPr>
      </w:pPr>
      <w:r>
        <w:rPr>
          <w:sz w:val="24"/>
          <w:szCs w:val="24"/>
        </w:rPr>
        <w:t>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ТОРГ-2 «Акт об установленном расхождении по количеству и качеству при приемке товарно-материальных ценностей» и № ТОРГ</w:t>
      </w:r>
      <w:r>
        <w:rPr>
          <w:sz w:val="24"/>
          <w:szCs w:val="24"/>
        </w:rPr>
        <w:t>-</w:t>
      </w:r>
      <w:r>
        <w:rPr>
          <w:sz w:val="24"/>
          <w:szCs w:val="24"/>
          <w:lang w:eastAsia="en-US"/>
        </w:rPr>
        <w:t xml:space="preserve">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567" w:leader="none"/>
          <w:tab w:val="left" w:pos="1134" w:leader="none"/>
        </w:tabs>
        <w:overflowPunct w:val="true"/>
        <w:ind w:left="0" w:firstLine="708"/>
        <w:jc w:val="both"/>
        <w:textAlignment w:val="baseline"/>
        <w:rPr>
          <w:b/>
          <w:sz w:val="24"/>
          <w:szCs w:val="24"/>
          <w:lang w:eastAsia="en-US"/>
        </w:rPr>
      </w:pPr>
      <w:r>
        <w:rPr>
          <w:b/>
          <w:sz w:val="24"/>
          <w:szCs w:val="24"/>
          <w:lang w:eastAsia="en-US"/>
        </w:rPr>
        <w:t>«Независимая гарантия»</w:t>
      </w:r>
      <w:r>
        <w:rPr>
          <w:sz w:val="24"/>
          <w:szCs w:val="24"/>
        </w:rPr>
        <w:t xml:space="preserve"> – гарантия, предоставляемая субъектами малого и среднего предпринимательства в обеспечение надлежащего исполнения Договоров, заключенных по результатам конкурентной закупки товаров, работ, услуг в электронной форме только среди субъектов малого и среднего предпринимательства, отвечающая требованиям, указанным в разделе 5 Договора</w:t>
      </w:r>
      <w:r>
        <w:rPr>
          <w:b/>
          <w:sz w:val="24"/>
          <w:szCs w:val="24"/>
          <w:lang w:eastAsia="en-US"/>
        </w:rPr>
        <w:t xml:space="preserve"> </w:t>
      </w:r>
    </w:p>
    <w:p>
      <w:pPr>
        <w:pStyle w:val="ListParagraph"/>
        <w:shd w:val="clear" w:color="auto" w:fill="FFFFFF"/>
        <w:tabs>
          <w:tab w:val="clear" w:pos="709"/>
          <w:tab w:val="left" w:pos="567" w:leader="none"/>
          <w:tab w:val="left" w:pos="1134" w:leader="none"/>
        </w:tabs>
        <w:overflowPunct w:val="true"/>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в случаях, установленных Договором. </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«Партия Товара»</w:t>
      </w:r>
      <w:r>
        <w:rPr>
          <w:sz w:val="24"/>
          <w:szCs w:val="24"/>
          <w:lang w:eastAsia="en-US"/>
        </w:rPr>
        <w:t xml:space="preserve"> – часть товара, единовременно поставляемая Покупателю Поставщиком, объем, состав и стоимость которой определяется Спецификацией, являющейся приложением к Договору.</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overflowPunct w:val="true"/>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rFonts w:eastAsia="Calibri"/>
          <w:b/>
          <w:bCs/>
          <w:sz w:val="24"/>
          <w:szCs w:val="24"/>
          <w:shd w:fill="auto" w:val="clear"/>
          <w:lang w:eastAsia="en-US"/>
        </w:rPr>
        <w:t xml:space="preserve"> </w:t>
      </w:r>
      <w:r>
        <w:rPr>
          <w:rFonts w:eastAsia="Calibri" w:cs="Times New Roman"/>
          <w:b/>
          <w:bCs/>
          <w:color w:val="000000"/>
          <w:kern w:val="0"/>
          <w:sz w:val="24"/>
          <w:szCs w:val="24"/>
          <w:shd w:fill="auto" w:val="clear"/>
          <w:lang w:val="ru-RU" w:eastAsia="ru-RU" w:bidi="ar-SA"/>
        </w:rPr>
        <w:t xml:space="preserve">комплектующие технологической автоматики </w:t>
      </w:r>
      <w:r>
        <w:rPr>
          <w:bCs/>
          <w:sz w:val="24"/>
          <w:szCs w:val="24"/>
        </w:rPr>
        <w:t>(далее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филиала ПАО «РусГидро»-«Зейская ГЭС».</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Место поставки Товара: 676244, Амурская область, г. Зея, склад филиала ПАО «РусГидро»-«Зейская ГЭС»</w:t>
      </w:r>
      <w:r>
        <w:rPr>
          <w:sz w:val="24"/>
          <w:szCs w:val="24"/>
        </w:rPr>
        <w:t xml:space="preserve"> (далее – «Место поставки»).</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bCs/>
          <w:sz w:val="24"/>
          <w:szCs w:val="24"/>
        </w:rPr>
      </w:pPr>
      <w:r>
        <w:rPr>
          <w:bCs/>
          <w:sz w:val="24"/>
          <w:szCs w:val="24"/>
        </w:rPr>
        <w:t>Общий срок поставки Товара: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Начало – с</w:t>
      </w:r>
      <w:r>
        <w:rPr>
          <w:bCs/>
          <w:sz w:val="24"/>
          <w:szCs w:val="24"/>
          <w:shd w:fill="auto" w:val="clear"/>
        </w:rPr>
        <w:t xml:space="preserve"> даты заключения Договора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Окончание – </w:t>
      </w:r>
      <w:r>
        <w:rPr>
          <w:bCs/>
          <w:sz w:val="24"/>
          <w:szCs w:val="24"/>
          <w:shd w:fill="auto" w:val="clear"/>
        </w:rPr>
        <w:t>«03» августа 2027 г.</w:t>
      </w:r>
    </w:p>
    <w:p>
      <w:pPr>
        <w:pStyle w:val="Normal"/>
        <w:shd w:val="clear" w:color="auto" w:fill="FFFFFF"/>
        <w:tabs>
          <w:tab w:val="clear" w:pos="709"/>
          <w:tab w:val="left" w:pos="1134" w:leader="none"/>
          <w:tab w:val="left" w:pos="1851" w:leader="none"/>
        </w:tabs>
        <w:ind w:left="709" w:hanging="0"/>
        <w:jc w:val="both"/>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твердой и составляет </w:t>
      </w:r>
      <w:r>
        <w:rPr>
          <w:sz w:val="24"/>
          <w:szCs w:val="24"/>
        </w:rPr>
        <w:t>_______</w:t>
      </w:r>
      <w:r>
        <w:rPr>
          <w:bCs/>
          <w:sz w:val="24"/>
          <w:szCs w:val="24"/>
        </w:rPr>
        <w:t xml:space="preserve"> (</w:t>
      </w:r>
      <w:r>
        <w:rPr>
          <w:sz w:val="24"/>
          <w:szCs w:val="24"/>
        </w:rPr>
        <w:t>__________________</w:t>
      </w:r>
      <w:r>
        <w:rPr>
          <w:bCs/>
          <w:sz w:val="24"/>
          <w:szCs w:val="24"/>
        </w:rPr>
        <w:t xml:space="preserve">) рублей </w:t>
      </w:r>
      <w:r>
        <w:rPr>
          <w:sz w:val="24"/>
          <w:szCs w:val="24"/>
        </w:rPr>
        <w:t>___</w:t>
      </w:r>
      <w:r>
        <w:rPr>
          <w:bCs/>
          <w:sz w:val="24"/>
          <w:szCs w:val="24"/>
        </w:rPr>
        <w:t xml:space="preserve"> копеек без учета НДС, при этом НДС исчисляется дополнительно по ставке, установленной статьей 164 Налогового Кодекса Российской Федерации (далее – НК РФ).</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10"/>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Авансовый платеж за Товар в размере 30 (тридцати) процентов от стоимости Товара без учета НДС, кроме того НДС по ставке, установленной статьей 164 НК РФ на дату выплаты авансового платежа, выплачивается Поставщику в течение 30 (тридцати) календарных дней с даты получения Покупателем счета, выставленного Поставщиком, но не ранее чем за 30 (тридцать) календарных дней до плановой даты поставки Товара, и с учетом пункта 2.4.3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Последующие платежи в размере разницы между стоимостью Товара без учета НДС, кроме того НДС по ставке, установленной статьей 164 НК РФ на дату подписания Сторонами накладной ТОРГ-12, и суммой ранее уплаченного авансового платежа, выплачиваются Поставщику в течение 7 (семи) рабочих дней с даты подписания Сторонами накладной ТОРГ-12, на основании счета, выставленного Поставщиком, и с учетом пункта 2.4.3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ListParagraph"/>
        <w:numPr>
          <w:ilvl w:val="1"/>
          <w:numId w:val="2"/>
        </w:numPr>
        <w:tabs>
          <w:tab w:val="clear" w:pos="709"/>
          <w:tab w:val="left" w:pos="1134"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tabs>
          <w:tab w:val="clear" w:pos="709"/>
          <w:tab w:val="left" w:pos="1134" w:leader="none"/>
        </w:tabs>
        <w:ind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партиями в Место поставки, указанное в пункте 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b/>
          <w:bCs/>
          <w:sz w:val="24"/>
          <w:szCs w:val="24"/>
        </w:rPr>
        <w:t xml:space="preserve"> </w:t>
      </w:r>
      <w:r>
        <w:rPr>
          <w:bCs/>
          <w:sz w:val="24"/>
          <w:szCs w:val="24"/>
        </w:rPr>
        <w:t>в том числе, указанным в Спецификации (Приложение № 1 к Договору), а также Применимого права.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Одновременно с передачей партии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сертификат качества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технический паспорт на русском языке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инструкция по эксплуатации на русском языке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упаковочный лист в </w:t>
      </w:r>
      <w:r>
        <w:rPr>
          <w:sz w:val="24"/>
          <w:szCs w:val="24"/>
          <w:highlight w:val="lightGray"/>
        </w:rPr>
        <w:t>__(____)</w:t>
      </w:r>
      <w:r>
        <w:rPr>
          <w:sz w:val="24"/>
          <w:szCs w:val="24"/>
        </w:rPr>
        <w:t xml:space="preserve"> экз.;</w:t>
      </w:r>
    </w:p>
    <w:p>
      <w:pPr>
        <w:pStyle w:val="Normal"/>
        <w:numPr>
          <w:ilvl w:val="0"/>
          <w:numId w:val="3"/>
        </w:numPr>
        <w:tabs>
          <w:tab w:val="clear" w:pos="709"/>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 xml:space="preserve">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w:t>
      </w:r>
      <w:r>
        <w:rPr>
          <w:sz w:val="24"/>
          <w:szCs w:val="24"/>
          <w:highlight w:val="lightGray"/>
        </w:rPr>
        <w:t>__(____)</w:t>
      </w:r>
      <w:r>
        <w:rPr>
          <w:sz w:val="24"/>
          <w:szCs w:val="24"/>
        </w:rPr>
        <w:t xml:space="preserve">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 xml:space="preserve">накладная ТОРГ-12 в </w:t>
      </w:r>
      <w:r>
        <w:rPr>
          <w:sz w:val="24"/>
          <w:szCs w:val="24"/>
          <w:highlight w:val="lightGray"/>
        </w:rPr>
        <w:t>__(____)</w:t>
      </w:r>
      <w:r>
        <w:rPr>
          <w:sz w:val="24"/>
          <w:szCs w:val="24"/>
        </w:rPr>
        <w:t xml:space="preserve"> экз.</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shd w:val="clear" w:color="auto" w:fill="FFFFFF"/>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bookmarkStart w:id="0"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0"/>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стоимость Товара.</w:t>
      </w:r>
    </w:p>
    <w:p>
      <w:pPr>
        <w:pStyle w:val="ListParagraph"/>
        <w:widowContro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bookmarkStart w:id="1" w:name="_Ref361396594"/>
      <w:r>
        <w:rPr>
          <w:sz w:val="24"/>
          <w:szCs w:val="24"/>
        </w:rPr>
        <w:t xml:space="preserve">Датой поставки партии Товара является дата подписания Сторонами накладной </w:t>
        <w:br/>
        <w:t>ТОРГ-12.</w:t>
      </w:r>
      <w:bookmarkEnd w:id="1"/>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партии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15 (пятнадцати)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партии Товара в срок, письменно согласованный с Покупателем. </w:t>
      </w:r>
    </w:p>
    <w:p>
      <w:pPr>
        <w:pStyle w:val="ListParagraph"/>
        <w:shd w:val="clear" w:color="auto" w:fill="FFFFFF"/>
        <w:tabs>
          <w:tab w:val="clear" w:pos="709"/>
          <w:tab w:val="left" w:pos="1418" w:leader="none"/>
        </w:tabs>
        <w:ind w:left="0" w:firstLine="709"/>
        <w:jc w:val="both"/>
        <w:rPr>
          <w:sz w:val="24"/>
          <w:szCs w:val="24"/>
        </w:rPr>
      </w:pPr>
      <w:bookmarkStart w:id="2"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2"/>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Приемка партии Товара со вскрытием тары и упаковки производится Покупателем в присутствии представителя Поставщика в течение 15 (пятнадцати) рабочих дней с даты подписания Покупателем транспортных документов. В случае отсутствия замечаний Покупатель подписывает накладную ТОРГ-12.</w:t>
      </w:r>
    </w:p>
    <w:p>
      <w:pPr>
        <w:pStyle w:val="Normal"/>
        <w:numPr>
          <w:ilvl w:val="1"/>
          <w:numId w:val="2"/>
        </w:numPr>
        <w:shd w:val="clear" w:color="auto" w:fill="FFFFFF"/>
        <w:tabs>
          <w:tab w:val="clear" w:pos="709"/>
          <w:tab w:val="left" w:pos="568" w:leader="none"/>
          <w:tab w:val="left" w:pos="1134" w:leader="none"/>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Товара.</w:t>
      </w:r>
    </w:p>
    <w:p>
      <w:pPr>
        <w:pStyle w:val="Normal"/>
        <w:numPr>
          <w:ilvl w:val="1"/>
          <w:numId w:val="2"/>
        </w:numPr>
        <w:shd w:val="clear" w:color="auto" w:fill="FFFFFF"/>
        <w:tabs>
          <w:tab w:val="clear" w:pos="709"/>
          <w:tab w:val="left" w:pos="1418"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партии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партии Товара, от которой отказался Покупатель, возвратить ее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Если Поставщик не вывезет партию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абзаца 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Normal"/>
        <w:shd w:val="clear" w:color="auto" w:fill="FFFFFF"/>
        <w:ind w:firstLine="709"/>
        <w:jc w:val="both"/>
        <w:rPr>
          <w:sz w:val="24"/>
          <w:szCs w:val="24"/>
        </w:rPr>
      </w:pPr>
      <w:r>
        <w:rPr>
          <w:sz w:val="24"/>
          <w:szCs w:val="24"/>
        </w:rPr>
      </w:r>
    </w:p>
    <w:p>
      <w:pPr>
        <w:pStyle w:val="ListParagraph"/>
        <w:numPr>
          <w:ilvl w:val="0"/>
          <w:numId w:val="2"/>
        </w:numPr>
        <w:shd w:val="clear" w:color="auto" w:fill="FFFFFF"/>
        <w:tabs>
          <w:tab w:val="clear" w:pos="709"/>
          <w:tab w:val="left" w:pos="284" w:leader="none"/>
        </w:tabs>
        <w:ind w:left="357" w:hanging="357"/>
        <w:jc w:val="center"/>
        <w:rPr>
          <w:b/>
          <w:sz w:val="24"/>
          <w:szCs w:val="24"/>
        </w:rPr>
      </w:pPr>
      <w:r>
        <w:rPr>
          <w:b/>
          <w:sz w:val="24"/>
          <w:szCs w:val="24"/>
        </w:rPr>
        <w:t>Гарантийный срок</w:t>
      </w:r>
    </w:p>
    <w:p>
      <w:pPr>
        <w:pStyle w:val="ListParagraph"/>
        <w:numPr>
          <w:ilvl w:val="1"/>
          <w:numId w:val="2"/>
        </w:numPr>
        <w:tabs>
          <w:tab w:val="left" w:pos="709" w:leader="none"/>
          <w:tab w:val="left" w:pos="1134" w:leader="none"/>
        </w:tabs>
        <w:ind w:left="0" w:firstLine="709"/>
        <w:jc w:val="both"/>
        <w:rPr>
          <w:sz w:val="24"/>
          <w:szCs w:val="24"/>
        </w:rPr>
      </w:pPr>
      <w:r>
        <w:rPr>
          <w:sz w:val="24"/>
          <w:szCs w:val="24"/>
        </w:rPr>
        <w:t>Гарантийный срок на Товар, поставленный по Договору, составляет 12</w:t>
      </w:r>
      <w:r>
        <w:rPr>
          <w:sz w:val="24"/>
          <w:szCs w:val="24"/>
          <w:highlight w:val="lightGray"/>
        </w:rPr>
        <w:t xml:space="preserve"> </w:t>
      </w:r>
      <w:r>
        <w:rPr>
          <w:sz w:val="24"/>
          <w:szCs w:val="24"/>
        </w:rPr>
        <w:t xml:space="preserve">(двенадцать) месяцев, но не менее гарантийного срока, установленного предприятием-изготовителем на данный тип Товара и начинает течь с даты подписания Сторонами накладной ТОРГ-12. 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3" w:name="OLE_LINK6"/>
      <w:bookmarkStart w:id="4" w:name="OLE_LINK5"/>
      <w:r>
        <w:rPr>
          <w:sz w:val="24"/>
          <w:szCs w:val="24"/>
        </w:rPr>
        <w:t>Покупателем в соответствии с пунктом 4.3 Договора</w:t>
      </w:r>
      <w:bookmarkEnd w:id="3"/>
      <w:bookmarkEnd w:id="4"/>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ListParagraph"/>
        <w:shd w:val="clear" w:color="auto" w:fill="FFFFFF"/>
        <w:tabs>
          <w:tab w:val="clear" w:pos="709"/>
          <w:tab w:val="left" w:pos="1419" w:leader="none"/>
        </w:tabs>
        <w:ind w:left="709" w:hanging="0"/>
        <w:jc w:val="both"/>
        <w:rPr>
          <w:b/>
          <w:sz w:val="24"/>
          <w:szCs w:val="24"/>
        </w:rPr>
      </w:pPr>
      <w:r>
        <w:rPr>
          <w:b/>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134"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Покупатель не несет ответственности за ненадлежащее исполнение обязательств </w:t>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134" w:leader="none"/>
        </w:tabs>
        <w:ind w:left="0" w:firstLine="709"/>
        <w:jc w:val="both"/>
        <w:rPr>
          <w:bCs/>
          <w:sz w:val="24"/>
          <w:szCs w:val="24"/>
        </w:rPr>
      </w:pPr>
      <w:r>
        <w:rPr>
          <w:bCs/>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Normal"/>
        <w:widowControl/>
        <w:numPr>
          <w:ilvl w:val="1"/>
          <w:numId w:val="2"/>
        </w:numPr>
        <w:tabs>
          <w:tab w:val="clear" w:pos="709"/>
          <w:tab w:val="left" w:pos="1134" w:leader="none"/>
        </w:tabs>
        <w:ind w:left="0" w:firstLine="709"/>
        <w:jc w:val="both"/>
        <w:rPr>
          <w:bCs/>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Покупатель вправе потребовать уплаты Поставщиком неустойки в размере 0,1(ноль целых и одна десятая) процента от цены Договора за каждый день просрочки.</w:t>
      </w:r>
    </w:p>
    <w:p>
      <w:pPr>
        <w:pStyle w:val="Normal"/>
        <w:widowControl/>
        <w:numPr>
          <w:ilvl w:val="1"/>
          <w:numId w:val="2"/>
        </w:numPr>
        <w:tabs>
          <w:tab w:val="clear" w:pos="709"/>
          <w:tab w:val="left" w:pos="1134" w:leader="none"/>
        </w:tabs>
        <w:ind w:left="0" w:firstLine="709"/>
        <w:jc w:val="both"/>
        <w:rPr>
          <w:bCs/>
          <w:sz w:val="24"/>
          <w:szCs w:val="24"/>
        </w:rPr>
      </w:pPr>
      <w:r>
        <w:rPr>
          <w:sz w:val="24"/>
          <w:szCs w:val="24"/>
        </w:rPr>
        <w:t>В случае несвоевременного устранения Поставщиком выявленных недостатков Товара, Покупатель вправе требовать уплаты Поставщиком:</w:t>
      </w:r>
    </w:p>
    <w:p>
      <w:pPr>
        <w:pStyle w:val="ListParagraph"/>
        <w:widowControl/>
        <w:numPr>
          <w:ilvl w:val="2"/>
          <w:numId w:val="2"/>
        </w:numPr>
        <w:tabs>
          <w:tab w:val="clear" w:pos="709"/>
          <w:tab w:val="left" w:pos="1418" w:leader="none"/>
          <w:tab w:val="left" w:pos="1701" w:leader="none"/>
          <w:tab w:val="left" w:pos="1985" w:leader="none"/>
        </w:tabs>
        <w:ind w:left="0" w:firstLine="709"/>
        <w:jc w:val="both"/>
        <w:rPr>
          <w:bCs/>
          <w:sz w:val="24"/>
          <w:szCs w:val="24"/>
        </w:rPr>
      </w:pPr>
      <w:r>
        <w:rPr>
          <w:bCs/>
          <w:sz w:val="24"/>
          <w:szCs w:val="24"/>
        </w:rPr>
        <w:t xml:space="preserve">Неустойки в размере 0,1 </w:t>
      </w:r>
      <w:r>
        <w:rPr>
          <w:sz w:val="24"/>
          <w:szCs w:val="24"/>
        </w:rPr>
        <w:t>(ноль целых и одна десятая) процента</w:t>
      </w:r>
      <w:r>
        <w:rPr>
          <w:bCs/>
          <w:sz w:val="24"/>
          <w:szCs w:val="24"/>
        </w:rPr>
        <w:t xml:space="preserve">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r>
        <w:rPr>
          <w:rFonts w:eastAsia="Calibri"/>
          <w:bCs/>
          <w:sz w:val="24"/>
          <w:szCs w:val="24"/>
        </w:rPr>
        <w:t>;</w:t>
      </w:r>
    </w:p>
    <w:p>
      <w:pPr>
        <w:pStyle w:val="ListParagraph"/>
        <w:widowControl/>
        <w:numPr>
          <w:ilvl w:val="2"/>
          <w:numId w:val="2"/>
        </w:numPr>
        <w:tabs>
          <w:tab w:val="clear" w:pos="709"/>
          <w:tab w:val="left" w:pos="1418" w:leader="none"/>
          <w:tab w:val="left" w:pos="1701" w:leader="none"/>
          <w:tab w:val="left" w:pos="1985" w:leader="none"/>
        </w:tabs>
        <w:ind w:left="0" w:firstLine="709"/>
        <w:jc w:val="both"/>
        <w:rPr>
          <w:bCs/>
          <w:sz w:val="24"/>
          <w:szCs w:val="24"/>
        </w:rPr>
      </w:pPr>
      <w:r>
        <w:rPr>
          <w:bCs/>
          <w:sz w:val="24"/>
          <w:szCs w:val="24"/>
        </w:rPr>
        <w:t xml:space="preserve">Неустойки в размере 0,1 </w:t>
      </w:r>
      <w:r>
        <w:rPr>
          <w:sz w:val="24"/>
          <w:szCs w:val="24"/>
        </w:rPr>
        <w:t>(ноль целых и одна десятая) процента</w:t>
      </w:r>
      <w:r>
        <w:rPr>
          <w:bCs/>
          <w:sz w:val="24"/>
          <w:szCs w:val="24"/>
        </w:rPr>
        <w:t xml:space="preserve">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widowControl/>
        <w:numPr>
          <w:ilvl w:val="1"/>
          <w:numId w:val="2"/>
        </w:numPr>
        <w:tabs>
          <w:tab w:val="clear" w:pos="709"/>
          <w:tab w:val="left" w:pos="1134" w:leader="none"/>
          <w:tab w:val="left" w:pos="1701" w:leader="none"/>
        </w:tabs>
        <w:ind w:left="0" w:firstLine="709"/>
        <w:jc w:val="both"/>
        <w:rPr>
          <w:sz w:val="24"/>
          <w:szCs w:val="24"/>
        </w:rPr>
      </w:pPr>
      <w:r>
        <w:rPr>
          <w:rFonts w:eastAsia="Calibri"/>
          <w:bCs/>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Pr>
          <w:sz w:val="24"/>
          <w:szCs w:val="24"/>
        </w:rPr>
        <w:t>.</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tabs>
          <w:tab w:val="clear" w:pos="709"/>
          <w:tab w:val="left" w:pos="1134" w:leader="none"/>
        </w:tabs>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Поставщик несет ответственность перед Покупателем за причиненные убытки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2"/>
        </w:numPr>
        <w:shd w:val="clear" w:color="auto" w:fill="FFFFFF"/>
        <w:tabs>
          <w:tab w:val="clear" w:pos="709"/>
          <w:tab w:val="left" w:pos="1276" w:leader="none"/>
          <w:tab w:val="left" w:pos="1418" w:leader="none"/>
        </w:tabs>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val="clear" w:color="auto" w:fill="FFFFFF"/>
        <w:tabs>
          <w:tab w:val="clear" w:pos="709"/>
          <w:tab w:val="left" w:pos="1276" w:leader="none"/>
          <w:tab w:val="left" w:pos="1418" w:leader="none"/>
        </w:tabs>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
        </w:numPr>
        <w:shd w:val="clear" w:color="auto" w:fill="FFFFFF"/>
        <w:tabs>
          <w:tab w:val="clear" w:pos="709"/>
          <w:tab w:val="left" w:pos="1276" w:leader="none"/>
          <w:tab w:val="left" w:pos="1418" w:leader="none"/>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val="clear" w:color="auto" w:fill="FFFFFF"/>
        <w:tabs>
          <w:tab w:val="clear" w:pos="709"/>
          <w:tab w:val="left" w:pos="1276" w:leader="none"/>
          <w:tab w:val="left" w:pos="1418" w:leader="none"/>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 w:val="left" w:pos="284"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5"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5"/>
      <w:r>
        <w:rPr>
          <w:bCs/>
          <w:sz w:val="24"/>
          <w:szCs w:val="24"/>
        </w:rPr>
        <w:t xml:space="preserve">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6.6.7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bookmarkStart w:id="6"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6"/>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7"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7"/>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Споры, указанные в пункте 7.1 Договора, которые не были урегулированы Сторонами путем переговоров, подлежат разрешению в Арбитражном суде Амурской области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13.7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bCs/>
          <w:color w:val="000000"/>
          <w:sz w:val="24"/>
          <w:szCs w:val="24"/>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bCs/>
          <w:color w:val="000000"/>
          <w:sz w:val="24"/>
          <w:szCs w:val="24"/>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2"/>
        </w:numPr>
        <w:shd w:val="clear" w:color="auto" w:fill="FFFFFF"/>
        <w:tabs>
          <w:tab w:val="clear" w:pos="709"/>
          <w:tab w:val="left" w:pos="426" w:leader="none"/>
        </w:tabs>
        <w:spacing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10.1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В случае нарушения Поставщиком обязательств, установленных пунктами 10.1, 10.2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Штраф, предусмотренный пунктом 10.4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10.3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ind w:firstLine="709"/>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 w:val="left" w:pos="567"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0" w:leader="none"/>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0"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13.7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br/>
        <w:t>об обстоятельствах, указанных в разделе 11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12.2,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1134" w:leader="none"/>
        </w:tabs>
        <w:ind w:left="0"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r>
        <w:rPr>
          <w:sz w:val="24"/>
          <w:szCs w:val="24"/>
          <w:highlight w:val="lightGray"/>
        </w:rPr>
        <w:t xml:space="preserve">В соответствии с пунктом 2 статьи 425 ГК РФ, условия Договора применяются к отношениям Сторон, возникшим </w:t>
        <w:br/>
        <w:t>с __________</w:t>
      </w:r>
      <w:r>
        <w:rPr>
          <w:sz w:val="24"/>
          <w:szCs w:val="24"/>
        </w:rPr>
        <w:t>.</w:t>
      </w:r>
    </w:p>
    <w:p>
      <w:pPr>
        <w:pStyle w:val="Normal"/>
        <w:widowControl/>
        <w:numPr>
          <w:ilvl w:val="1"/>
          <w:numId w:val="2"/>
        </w:numPr>
        <w:tabs>
          <w:tab w:val="clear" w:pos="709"/>
        </w:tabs>
        <w:snapToGrid w:val="false"/>
        <w:ind w:left="0" w:firstLine="709"/>
        <w:jc w:val="both"/>
        <w:rPr>
          <w:sz w:val="24"/>
          <w:szCs w:val="24"/>
          <w:highlight w:val="lightGray"/>
        </w:rPr>
      </w:pPr>
      <w:r>
        <w:rPr>
          <w:sz w:val="24"/>
          <w:szCs w:val="24"/>
          <w:highlight w:val="lightGray"/>
        </w:rPr>
        <w:t xml:space="preserve">Договор заключается в электронной форме с использованием программно-аппаратных средств электронной площадки путем его подписания усиленными квалифицированными электронными подписями (далее – УКЭП) уполномоченных представителей Сторон. </w:t>
      </w:r>
    </w:p>
    <w:p>
      <w:pPr>
        <w:pStyle w:val="Normal"/>
        <w:widowControl/>
        <w:shd w:val="clear" w:color="auto" w:fill="FFFFFF"/>
        <w:tabs>
          <w:tab w:val="clear" w:pos="709"/>
          <w:tab w:val="left" w:pos="0" w:leader="none"/>
        </w:tabs>
        <w:ind w:firstLine="709"/>
        <w:jc w:val="both"/>
        <w:rPr>
          <w:sz w:val="24"/>
          <w:szCs w:val="24"/>
        </w:rPr>
      </w:pPr>
      <w:r>
        <w:rPr>
          <w:sz w:val="24"/>
          <w:szCs w:val="24"/>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13.7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в письменной форме в порядке, предусмотренном пунктом 13.8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8" w:name="_Ref361338004"/>
      <w:r>
        <w:rPr>
          <w:sz w:val="24"/>
          <w:szCs w:val="24"/>
        </w:rPr>
        <w:t>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13.8 Договора.</w:t>
      </w:r>
      <w:bookmarkEnd w:id="8"/>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13.8.1 – 13.8.2 Договора.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Уступка (передача), в том числе в залог, прав (требований) к Покупателю по денежным обязательствам, возникшим из Договора, и принадлежащих Поставщику, осуществляется только при условии предварительного письменного согласия Покупателя и оформляется трёхсторонним договором.</w:t>
      </w:r>
    </w:p>
    <w:p>
      <w:pPr>
        <w:pStyle w:val="Normal"/>
        <w:ind w:firstLine="709"/>
        <w:jc w:val="both"/>
        <w:rPr>
          <w:sz w:val="24"/>
          <w:szCs w:val="24"/>
        </w:rPr>
      </w:pPr>
      <w:r>
        <w:rPr>
          <w:bCs/>
          <w:sz w:val="24"/>
          <w:szCs w:val="24"/>
        </w:rPr>
        <w:t>Уступка (передача) прав (требований) в пользу финансово-кредитных учреждений (факторинг) осуществляется при условии предварительного письменного уведомления Покупателя</w:t>
      </w:r>
      <w:r>
        <w:rPr>
          <w:sz w:val="24"/>
          <w:szCs w:val="24"/>
        </w:rPr>
        <w:t xml:space="preserve">.  </w:t>
      </w:r>
    </w:p>
    <w:p>
      <w:pPr>
        <w:pStyle w:val="ListParagraph"/>
        <w:numPr>
          <w:ilvl w:val="1"/>
          <w:numId w:val="2"/>
        </w:numPr>
        <w:tabs>
          <w:tab w:val="clear" w:pos="709"/>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before="0" w:after="0"/>
        <w:ind w:left="0" w:hanging="36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bookmarkStart w:id="9" w:name="sub_1"/>
      <w:r>
        <w:rPr>
          <w:rFonts w:eastAsia="Calibri"/>
          <w:sz w:val="24"/>
          <w:szCs w:val="24"/>
          <w:lang w:eastAsia="en-US"/>
        </w:rPr>
        <w:t>Приложение № 1 – Спецификация.</w:t>
      </w:r>
    </w:p>
    <w:p>
      <w:pPr>
        <w:pStyle w:val="Normal"/>
        <w:widowControl/>
        <w:shd w:val="clear" w:color="auto" w:fill="FFFFFF"/>
        <w:tabs>
          <w:tab w:val="clear" w:pos="709"/>
          <w:tab w:val="left" w:pos="0" w:leader="none"/>
          <w:tab w:val="left" w:pos="2694" w:leader="none"/>
        </w:tabs>
        <w:suppressAutoHyphens w:val="true"/>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bookmarkEnd w:id="9"/>
    </w:p>
    <w:p>
      <w:pPr>
        <w:pStyle w:val="Normal"/>
        <w:ind w:firstLine="709"/>
        <w:jc w:val="both"/>
        <w:rPr>
          <w:bCs/>
          <w:sz w:val="24"/>
          <w:szCs w:val="24"/>
        </w:rPr>
      </w:pPr>
      <w:r>
        <w:rPr>
          <w:bCs/>
          <w:sz w:val="24"/>
          <w:szCs w:val="24"/>
        </w:rPr>
        <w:t xml:space="preserve">Приложение № 3 </w:t>
      </w:r>
      <w:r>
        <w:rPr>
          <w:rFonts w:eastAsia="Calibri"/>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ind w:firstLine="709"/>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74"/>
        <w:gridCol w:w="154"/>
        <w:gridCol w:w="4632"/>
        <w:gridCol w:w="330"/>
      </w:tblGrid>
      <w:tr>
        <w:trPr/>
        <w:tc>
          <w:tcPr>
            <w:tcW w:w="4928" w:type="dxa"/>
            <w:gridSpan w:val="2"/>
            <w:tcBorders/>
          </w:tcPr>
          <w:p>
            <w:pPr>
              <w:pStyle w:val="Normal"/>
              <w:widowControl w:val="false"/>
              <w:rPr>
                <w:sz w:val="24"/>
                <w:szCs w:val="24"/>
              </w:rPr>
            </w:pPr>
            <w:r>
              <w:rPr>
                <w:sz w:val="24"/>
                <w:szCs w:val="24"/>
              </w:rPr>
              <w:t>ПОКУПАТЕЛЬ:</w:t>
            </w:r>
          </w:p>
        </w:tc>
        <w:tc>
          <w:tcPr>
            <w:tcW w:w="4962" w:type="dxa"/>
            <w:gridSpan w:val="2"/>
            <w:tcBorders/>
          </w:tcPr>
          <w:p>
            <w:pPr>
              <w:pStyle w:val="Normal"/>
              <w:widowControl w:val="false"/>
              <w:rPr>
                <w:sz w:val="24"/>
                <w:szCs w:val="24"/>
              </w:rPr>
            </w:pPr>
            <w:r>
              <w:rPr>
                <w:sz w:val="24"/>
                <w:szCs w:val="24"/>
              </w:rPr>
              <w:t>ПОСТАВЩИК:</w:t>
            </w:r>
          </w:p>
        </w:tc>
      </w:tr>
      <w:tr>
        <w:trPr/>
        <w:tc>
          <w:tcPr>
            <w:tcW w:w="4928" w:type="dxa"/>
            <w:gridSpan w:val="2"/>
            <w:tcBorders/>
            <w:shd w:color="auto" w:fill="BFBFBF" w:val="clear"/>
          </w:tcPr>
          <w:p>
            <w:pPr>
              <w:pStyle w:val="Normal"/>
              <w:widowControl w:val="false"/>
              <w:rPr>
                <w:sz w:val="24"/>
                <w:szCs w:val="24"/>
              </w:rPr>
            </w:pPr>
            <w:r>
              <w:rPr>
                <w:sz w:val="24"/>
                <w:szCs w:val="24"/>
              </w:rPr>
            </w:r>
          </w:p>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Место нахождения: </w:t>
            </w:r>
          </w:p>
          <w:p>
            <w:pPr>
              <w:pStyle w:val="Normal"/>
              <w:widowControl w:val="false"/>
              <w:rPr>
                <w:sz w:val="24"/>
                <w:szCs w:val="24"/>
              </w:rPr>
            </w:pPr>
            <w:r>
              <w:rPr>
                <w:sz w:val="24"/>
                <w:szCs w:val="24"/>
              </w:rPr>
              <w:t xml:space="preserve">Красноярский край, г. Красноярск </w:t>
            </w:r>
          </w:p>
          <w:p>
            <w:pPr>
              <w:pStyle w:val="Normal"/>
              <w:widowControl w:val="false"/>
              <w:rPr>
                <w:sz w:val="24"/>
                <w:szCs w:val="24"/>
              </w:rPr>
            </w:pPr>
            <w:r>
              <w:rPr>
                <w:sz w:val="24"/>
                <w:szCs w:val="24"/>
              </w:rPr>
              <w:t xml:space="preserve">Адрес: 660017, Красноярский край, </w:t>
            </w:r>
          </w:p>
          <w:p>
            <w:pPr>
              <w:pStyle w:val="Normal"/>
              <w:widowControl w:val="false"/>
              <w:rPr>
                <w:sz w:val="24"/>
                <w:szCs w:val="24"/>
              </w:rPr>
            </w:pPr>
            <w:r>
              <w:rPr>
                <w:sz w:val="24"/>
                <w:szCs w:val="24"/>
              </w:rPr>
              <w:t xml:space="preserve">г. Красноярск, ул. Дубровинского, </w:t>
            </w:r>
          </w:p>
          <w:p>
            <w:pPr>
              <w:pStyle w:val="Normal"/>
              <w:widowControl w:val="false"/>
              <w:rPr>
                <w:sz w:val="24"/>
                <w:szCs w:val="24"/>
              </w:rPr>
            </w:pPr>
            <w:r>
              <w:rPr>
                <w:sz w:val="24"/>
                <w:szCs w:val="24"/>
              </w:rPr>
              <w:t>д. 43, стр.1</w:t>
            </w:r>
          </w:p>
          <w:p>
            <w:pPr>
              <w:pStyle w:val="Normal"/>
              <w:widowControl w:val="false"/>
              <w:rPr>
                <w:sz w:val="24"/>
                <w:szCs w:val="24"/>
              </w:rPr>
            </w:pPr>
            <w:r>
              <w:rPr>
                <w:sz w:val="24"/>
                <w:szCs w:val="24"/>
              </w:rPr>
              <w:t xml:space="preserve">Почтовый адрес: </w:t>
            </w:r>
          </w:p>
          <w:p>
            <w:pPr>
              <w:pStyle w:val="Normal"/>
              <w:widowControl w:val="false"/>
              <w:rPr>
                <w:sz w:val="24"/>
                <w:szCs w:val="24"/>
              </w:rPr>
            </w:pPr>
            <w:r>
              <w:rPr>
                <w:sz w:val="24"/>
                <w:szCs w:val="24"/>
              </w:rPr>
              <w:t>________________________</w:t>
            </w:r>
          </w:p>
          <w:p>
            <w:pPr>
              <w:pStyle w:val="Normal"/>
              <w:widowControl w:val="false"/>
              <w:rPr>
                <w:sz w:val="24"/>
                <w:szCs w:val="24"/>
              </w:rPr>
            </w:pPr>
            <w:r>
              <w:rPr>
                <w:sz w:val="24"/>
                <w:szCs w:val="24"/>
              </w:rPr>
              <w:t xml:space="preserve">ОГРН 1042401810494, </w:t>
            </w:r>
          </w:p>
          <w:p>
            <w:pPr>
              <w:pStyle w:val="Normal"/>
              <w:widowControl w:val="false"/>
              <w:rPr>
                <w:sz w:val="24"/>
                <w:szCs w:val="24"/>
              </w:rPr>
            </w:pPr>
            <w:r>
              <w:rPr>
                <w:sz w:val="24"/>
                <w:szCs w:val="24"/>
              </w:rPr>
              <w:t>ИНН 2460066195 / КПП 997650001</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c>
          <w:tcPr>
            <w:tcW w:w="4962" w:type="dxa"/>
            <w:gridSpan w:val="2"/>
            <w:tcBorders/>
            <w:shd w:color="auto" w:fill="BFBFBF"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74" w:type="dxa"/>
            <w:tcBorders/>
          </w:tcPr>
          <w:p>
            <w:pPr>
              <w:pStyle w:val="Normal"/>
              <w:widowControl w:val="false"/>
              <w:rPr>
                <w:sz w:val="24"/>
                <w:szCs w:val="24"/>
                <w:highlight w:val="lightGray"/>
              </w:rPr>
            </w:pPr>
            <w:r>
              <w:rPr>
                <w:sz w:val="24"/>
                <w:szCs w:val="24"/>
                <w:highlight w:val="lightGray"/>
              </w:rPr>
              <w:t xml:space="preserve">_______________ / _______________ </w:t>
            </w:r>
          </w:p>
          <w:p>
            <w:pPr>
              <w:pStyle w:val="Normal"/>
              <w:widowControl w:val="false"/>
              <w:rPr>
                <w:sz w:val="24"/>
                <w:szCs w:val="24"/>
                <w:highlight w:val="lightGray"/>
              </w:rPr>
            </w:pPr>
            <w:r>
              <w:rPr>
                <w:sz w:val="24"/>
                <w:szCs w:val="24"/>
                <w:highlight w:val="lightGray"/>
              </w:rPr>
            </w:r>
          </w:p>
        </w:tc>
        <w:tc>
          <w:tcPr>
            <w:tcW w:w="4786" w:type="dxa"/>
            <w:gridSpan w:val="2"/>
            <w:tcBorders/>
          </w:tcPr>
          <w:p>
            <w:pPr>
              <w:pStyle w:val="Normal"/>
              <w:widowControl w:val="false"/>
              <w:rPr>
                <w:sz w:val="24"/>
                <w:szCs w:val="24"/>
              </w:rPr>
            </w:pPr>
            <w:r>
              <w:rPr>
                <w:sz w:val="24"/>
                <w:szCs w:val="24"/>
                <w:highlight w:val="lightGray"/>
              </w:rPr>
              <w:t>_______________ / _______________</w:t>
            </w:r>
            <w:r>
              <w:rPr>
                <w:sz w:val="24"/>
                <w:szCs w:val="24"/>
              </w:rPr>
              <w:t xml:space="preserve"> </w:t>
            </w:r>
          </w:p>
        </w:tc>
        <w:tc>
          <w:tcPr>
            <w:tcW w:w="330" w:type="dxa"/>
            <w:tcBorders/>
          </w:tcPr>
          <w:p>
            <w:pPr>
              <w:pStyle w:val="Normal"/>
              <w:widowControl w:val="false"/>
              <w:rPr/>
            </w:pPr>
            <w:r>
              <w:rPr/>
            </w:r>
          </w:p>
        </w:tc>
      </w:tr>
    </w:tbl>
    <w:p>
      <w:pPr>
        <w:sectPr>
          <w:headerReference w:type="default" r:id="rId5"/>
          <w:type w:val="nextPage"/>
          <w:pgSz w:w="11906" w:h="16838"/>
          <w:pgMar w:left="1418" w:right="851" w:gutter="0" w:header="709" w:top="1134" w:footer="0" w:bottom="2268"/>
          <w:pgNumType w:fmt="decimal"/>
          <w:formProt w:val="false"/>
          <w:titlePg/>
          <w:textDirection w:val="lrTb"/>
          <w:docGrid w:type="default" w:linePitch="360" w:charSpace="0"/>
        </w:sectPr>
      </w:pPr>
    </w:p>
    <w:p>
      <w:pPr>
        <w:pStyle w:val="Normal"/>
        <w:suppressAutoHyphens w:val="true"/>
        <w:ind w:left="5103" w:hanging="0"/>
        <w:rPr>
          <w:sz w:val="22"/>
          <w:szCs w:val="22"/>
        </w:rPr>
      </w:pPr>
      <w:r>
        <w:rPr>
          <w:sz w:val="22"/>
          <w:szCs w:val="22"/>
        </w:rPr>
        <w:t>Приложение № 1</w:t>
      </w:r>
    </w:p>
    <w:p>
      <w:pPr>
        <w:pStyle w:val="Normal"/>
        <w:suppressAutoHyphens w:val="true"/>
        <w:ind w:left="5103" w:hanging="0"/>
        <w:rPr>
          <w:sz w:val="22"/>
          <w:szCs w:val="22"/>
        </w:rPr>
      </w:pPr>
      <w:r>
        <w:rPr>
          <w:sz w:val="22"/>
          <w:szCs w:val="22"/>
        </w:rPr>
        <w:t>к Договору поставки</w:t>
      </w:r>
    </w:p>
    <w:p>
      <w:pPr>
        <w:pStyle w:val="Normal"/>
        <w:suppressAutoHyphens w:val="true"/>
        <w:ind w:left="5103" w:hanging="0"/>
        <w:rPr>
          <w:sz w:val="22"/>
          <w:szCs w:val="22"/>
        </w:rPr>
      </w:pPr>
      <w:r>
        <w:rPr>
          <w:sz w:val="22"/>
          <w:szCs w:val="22"/>
        </w:rPr>
        <w:t xml:space="preserve">от «____» ________ 20 _ г. № </w:t>
      </w:r>
    </w:p>
    <w:p>
      <w:pPr>
        <w:pStyle w:val="Normal"/>
        <w:widowControl/>
        <w:suppressAutoHyphens w:val="true"/>
        <w:jc w:val="right"/>
        <w:rPr>
          <w:rFonts w:eastAsia="Calibri"/>
          <w:b/>
          <w:sz w:val="24"/>
          <w:szCs w:val="24"/>
          <w:lang w:eastAsia="en-US"/>
        </w:rPr>
      </w:pPr>
      <w:r>
        <w:rPr>
          <w:rFonts w:eastAsia="Calibri"/>
          <w:b/>
          <w:sz w:val="24"/>
          <w:szCs w:val="24"/>
          <w:lang w:eastAsia="en-US"/>
        </w:rPr>
      </w:r>
    </w:p>
    <w:p>
      <w:pPr>
        <w:pStyle w:val="Normal"/>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714" w:type="dxa"/>
        <w:tblLayout w:type="fixed"/>
        <w:tblCellMar>
          <w:top w:w="0" w:type="dxa"/>
          <w:left w:w="108" w:type="dxa"/>
          <w:bottom w:w="0" w:type="dxa"/>
          <w:right w:w="108" w:type="dxa"/>
        </w:tblCellMar>
        <w:tblLook w:val="04a0" w:noHBand="0" w:noVBand="1" w:firstColumn="1" w:lastRow="0" w:lastColumn="0" w:firstRow="1"/>
      </w:tblPr>
      <w:tblGrid>
        <w:gridCol w:w="451"/>
        <w:gridCol w:w="394"/>
        <w:gridCol w:w="602"/>
        <w:gridCol w:w="611"/>
        <w:gridCol w:w="612"/>
        <w:gridCol w:w="778"/>
        <w:gridCol w:w="723"/>
        <w:gridCol w:w="628"/>
        <w:gridCol w:w="731"/>
        <w:gridCol w:w="690"/>
        <w:gridCol w:w="520"/>
        <w:gridCol w:w="643"/>
        <w:gridCol w:w="554"/>
        <w:gridCol w:w="516"/>
        <w:gridCol w:w="716"/>
        <w:gridCol w:w="465"/>
      </w:tblGrid>
      <w:tr>
        <w:trPr>
          <w:trHeight w:val="526" w:hRule="atLeast"/>
        </w:trPr>
        <w:tc>
          <w:tcPr>
            <w:tcW w:w="4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партии</w:t>
            </w:r>
          </w:p>
        </w:tc>
        <w:tc>
          <w:tcPr>
            <w:tcW w:w="3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2"/>
            </w:r>
          </w:p>
        </w:tc>
        <w:tc>
          <w:tcPr>
            <w:tcW w:w="7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bCs/>
              </w:rPr>
            </w:pPr>
            <w:r>
              <w:rPr>
                <w:bCs/>
                <w:highlight w:val="lightGray"/>
              </w:rPr>
              <w:t>Порядковый номер(а) реестровой(ых) записи(ей)</w:t>
            </w:r>
            <w:r>
              <w:rPr>
                <w:rStyle w:val="FootnoteReference"/>
                <w:bCs/>
                <w:highlight w:val="lightGray"/>
              </w:rPr>
              <w:footnoteReference w:id="3"/>
            </w:r>
          </w:p>
          <w:p>
            <w:pPr>
              <w:pStyle w:val="Normal"/>
              <w:widowControl w:val="false"/>
              <w:jc w:val="center"/>
              <w:rPr>
                <w:bCs/>
              </w:rPr>
            </w:pPr>
            <w:r>
              <w:rPr>
                <w:bCs/>
              </w:rPr>
            </w:r>
          </w:p>
        </w:tc>
        <w:tc>
          <w:tcPr>
            <w:tcW w:w="5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r>
      <w:tr>
        <w:trPr>
          <w:trHeight w:val="538" w:hRule="atLeast"/>
        </w:trPr>
        <w:tc>
          <w:tcPr>
            <w:tcW w:w="45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t>1</w:t>
            </w:r>
          </w:p>
        </w:tc>
        <w:tc>
          <w:tcPr>
            <w:tcW w:w="3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1</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2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5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r>
          </w:p>
        </w:tc>
        <w:tc>
          <w:tcPr>
            <w:tcW w:w="3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2</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2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8453"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партии Товара №1</w:t>
            </w:r>
            <w:r>
              <w:rPr/>
              <w:t>, руб. с НДС</w:t>
            </w:r>
          </w:p>
        </w:tc>
        <w:tc>
          <w:tcPr>
            <w:tcW w:w="118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5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t>2</w:t>
            </w:r>
          </w:p>
        </w:tc>
        <w:tc>
          <w:tcPr>
            <w:tcW w:w="3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3</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2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5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r>
          </w:p>
        </w:tc>
        <w:tc>
          <w:tcPr>
            <w:tcW w:w="3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4</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2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8453"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партии Товара №2</w:t>
            </w:r>
            <w:r>
              <w:rPr/>
              <w:t>, руб. с НДС</w:t>
            </w:r>
          </w:p>
        </w:tc>
        <w:tc>
          <w:tcPr>
            <w:tcW w:w="118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262" w:hRule="atLeast"/>
        </w:trPr>
        <w:tc>
          <w:tcPr>
            <w:tcW w:w="8453"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всего Товара (с учетом доставки), руб. с НДС:</w:t>
            </w:r>
          </w:p>
        </w:tc>
        <w:tc>
          <w:tcPr>
            <w:tcW w:w="118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bl>
    <w:p>
      <w:pPr>
        <w:pStyle w:val="Normal"/>
        <w:rPr>
          <w:i/>
          <w:i/>
          <w:sz w:val="24"/>
          <w:szCs w:val="24"/>
          <w:highlight w:val="yellow"/>
        </w:rPr>
      </w:pPr>
      <w:r>
        <w:rPr>
          <w:i/>
          <w:sz w:val="24"/>
          <w:szCs w:val="24"/>
          <w:highlight w:val="yellow"/>
        </w:rPr>
      </w:r>
    </w:p>
    <w:p>
      <w:pPr>
        <w:pStyle w:val="Normal"/>
        <w:rPr>
          <w:i/>
          <w:i/>
          <w:sz w:val="22"/>
          <w:szCs w:val="22"/>
          <w:highlight w:val="lightGray"/>
        </w:rPr>
      </w:pPr>
      <w:r>
        <w:rPr>
          <w:i/>
          <w:sz w:val="22"/>
          <w:szCs w:val="22"/>
          <w:highlight w:val="lightGray"/>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rPr>
          <w:i/>
          <w:i/>
          <w:sz w:val="22"/>
          <w:szCs w:val="22"/>
        </w:rPr>
      </w:pPr>
      <w:r>
        <w:rPr>
          <w:i/>
          <w:sz w:val="22"/>
          <w:szCs w:val="22"/>
          <w:highlight w:val="lightGray"/>
        </w:rPr>
        <w:t>2. По требованию Покупателя Поставщик обязан представить запрашиваемую информацию/документы, расчеты, обосновывающие стоимость доставки.</w:t>
      </w:r>
      <w:r>
        <w:rPr>
          <w:i/>
          <w:sz w:val="22"/>
          <w:szCs w:val="22"/>
        </w:rPr>
        <w:t xml:space="preserve"> </w:t>
      </w:r>
    </w:p>
    <w:p>
      <w:pPr>
        <w:pStyle w:val="Normal"/>
        <w:rPr>
          <w:i/>
          <w:i/>
          <w:sz w:val="22"/>
          <w:szCs w:val="22"/>
        </w:rPr>
      </w:pPr>
      <w:r>
        <w:rPr>
          <w:i/>
          <w:sz w:val="22"/>
          <w:szCs w:val="22"/>
        </w:rPr>
      </w:r>
    </w:p>
    <w:p>
      <w:pPr>
        <w:pStyle w:val="Normal"/>
        <w:rPr>
          <w:i/>
          <w:i/>
          <w:sz w:val="22"/>
          <w:szCs w:val="22"/>
        </w:rPr>
      </w:pPr>
      <w:r>
        <w:rPr>
          <w:i/>
          <w:sz w:val="22"/>
          <w:szCs w:val="22"/>
        </w:rPr>
      </w:r>
    </w:p>
    <w:tbl>
      <w:tblPr>
        <w:tblW w:w="9637"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829"/>
        <w:gridCol w:w="4807"/>
      </w:tblGrid>
      <w:tr>
        <w:trPr>
          <w:trHeight w:val="269" w:hRule="atLeast"/>
        </w:trPr>
        <w:tc>
          <w:tcPr>
            <w:tcW w:w="4829" w:type="dxa"/>
            <w:tcBorders/>
          </w:tcPr>
          <w:p>
            <w:pPr>
              <w:pStyle w:val="Normal"/>
              <w:widowControl w:val="false"/>
              <w:rPr>
                <w:b/>
                <w:sz w:val="24"/>
              </w:rPr>
            </w:pPr>
            <w:r>
              <w:rPr>
                <w:b/>
                <w:sz w:val="24"/>
              </w:rPr>
              <w:t>Покупатель:</w:t>
            </w:r>
          </w:p>
        </w:tc>
        <w:tc>
          <w:tcPr>
            <w:tcW w:w="4807" w:type="dxa"/>
            <w:tcBorders/>
          </w:tcPr>
          <w:p>
            <w:pPr>
              <w:pStyle w:val="Normal"/>
              <w:widowControl w:val="false"/>
              <w:rPr>
                <w:b/>
                <w:sz w:val="24"/>
              </w:rPr>
            </w:pPr>
            <w:r>
              <w:rPr>
                <w:b/>
                <w:sz w:val="24"/>
              </w:rPr>
              <w:t>Поставщик:</w:t>
            </w:r>
          </w:p>
        </w:tc>
      </w:tr>
    </w:tbl>
    <w:p>
      <w:pPr>
        <w:sectPr>
          <w:headerReference w:type="default" r:id="rId6"/>
          <w:headerReference w:type="first" r:id="rId7"/>
          <w:footnotePr>
            <w:numFmt w:val="decimal"/>
          </w:footnotePr>
          <w:type w:val="nextPage"/>
          <w:pgSz w:w="11906" w:h="16838"/>
          <w:pgMar w:left="1418" w:right="851" w:gutter="0" w:header="709" w:top="1134" w:footer="0" w:bottom="1134"/>
          <w:pgNumType w:fmt="decimal"/>
          <w:formProt w:val="false"/>
          <w:textDirection w:val="lrTb"/>
          <w:docGrid w:type="default" w:linePitch="299" w:charSpace="0"/>
        </w:sectPr>
        <w:pStyle w:val="Normal"/>
        <w:rPr/>
      </w:pPr>
      <w:r>
        <w:rPr/>
        <w:t xml:space="preserve"> </w:t>
      </w:r>
      <w:r>
        <w:rPr/>
        <w:t>__________ /__________</w:t>
        <w:tab/>
        <w:t xml:space="preserve">                                                       ___________ /___________</w:t>
      </w:r>
    </w:p>
    <w:p>
      <w:pPr>
        <w:pStyle w:val="Normal"/>
        <w:suppressAutoHyphens w:val="true"/>
        <w:ind w:left="5103" w:hanging="0"/>
        <w:rPr>
          <w:sz w:val="22"/>
          <w:szCs w:val="22"/>
        </w:rPr>
      </w:pPr>
      <w:r>
        <w:rPr>
          <w:sz w:val="22"/>
          <w:szCs w:val="22"/>
        </w:rPr>
        <w:t>Приложение № 2</w:t>
      </w:r>
    </w:p>
    <w:p>
      <w:pPr>
        <w:pStyle w:val="Normal"/>
        <w:suppressAutoHyphens w:val="true"/>
        <w:ind w:left="5103" w:hanging="0"/>
        <w:rPr>
          <w:sz w:val="22"/>
          <w:szCs w:val="22"/>
        </w:rPr>
      </w:pPr>
      <w:r>
        <w:rPr>
          <w:sz w:val="22"/>
          <w:szCs w:val="22"/>
        </w:rPr>
        <w:t xml:space="preserve">к Договору поставки </w:t>
      </w:r>
    </w:p>
    <w:p>
      <w:pPr>
        <w:pStyle w:val="Normal"/>
        <w:suppressAutoHyphens w:val="true"/>
        <w:ind w:left="5103" w:hanging="0"/>
        <w:rPr>
          <w:sz w:val="22"/>
          <w:szCs w:val="22"/>
        </w:rPr>
      </w:pPr>
      <w:r>
        <w:rPr>
          <w:sz w:val="22"/>
          <w:szCs w:val="22"/>
        </w:rPr>
        <w:t xml:space="preserve">от «____» ________ 20 _ г. № </w:t>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t>ТЕХНИЧЕСКИЕ ТРЕБОВАНИЯ</w:t>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b/>
          <w:sz w:val="24"/>
          <w:szCs w:val="24"/>
        </w:rPr>
      </w:pPr>
      <w:r>
        <w:rPr>
          <w:b/>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rPr>
                <w:sz w:val="24"/>
                <w:szCs w:val="24"/>
              </w:rPr>
            </w:pPr>
            <w:r>
              <w:rPr>
                <w:sz w:val="24"/>
                <w:szCs w:val="24"/>
              </w:rPr>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33"/>
              <w:rPr>
                <w:b/>
                <w:sz w:val="24"/>
                <w:szCs w:val="24"/>
              </w:rPr>
            </w:pPr>
            <w:r>
              <w:rPr>
                <w:b/>
                <w:sz w:val="24"/>
                <w:szCs w:val="24"/>
              </w:rPr>
            </w:r>
          </w:p>
        </w:tc>
      </w:tr>
    </w:tbl>
    <w:p>
      <w:pPr>
        <w:sectPr>
          <w:headerReference w:type="default" r:id="rId8"/>
          <w:headerReference w:type="first" r:id="rId9"/>
          <w:footnotePr>
            <w:numFmt w:val="decimal"/>
          </w:footnotePr>
          <w:type w:val="nextPage"/>
          <w:pgSz w:w="11906" w:h="16838"/>
          <w:pgMar w:left="1418" w:right="851" w:gutter="0" w:header="567" w:top="1134" w:footer="0" w:bottom="1134"/>
          <w:pgNumType w:fmt="decimal"/>
          <w:formProt w:val="false"/>
          <w:textDirection w:val="lrTb"/>
          <w:docGrid w:type="default" w:linePitch="360" w:charSpace="0"/>
        </w:sectPr>
      </w:pPr>
    </w:p>
    <w:p>
      <w:pPr>
        <w:pStyle w:val="Normal"/>
        <w:widowControl/>
        <w:suppressAutoHyphens w:val="true"/>
        <w:rPr>
          <w:rFonts w:eastAsia="Calibri"/>
          <w:sz w:val="24"/>
          <w:szCs w:val="24"/>
          <w:lang w:eastAsia="en-US"/>
        </w:rPr>
      </w:pPr>
      <w:r>
        <w:rPr>
          <w:rFonts w:eastAsia="Calibri"/>
          <w:sz w:val="24"/>
          <w:szCs w:val="24"/>
          <w:lang w:eastAsia="en-US"/>
        </w:rPr>
      </w:r>
    </w:p>
    <w:p>
      <w:pPr>
        <w:pStyle w:val="Normal"/>
        <w:suppressAutoHyphens w:val="true"/>
        <w:ind w:firstLine="6237"/>
        <w:rPr>
          <w:sz w:val="24"/>
          <w:szCs w:val="24"/>
        </w:rPr>
      </w:pPr>
      <w:r>
        <w:rPr>
          <w:sz w:val="24"/>
          <w:szCs w:val="24"/>
        </w:rPr>
        <w:t>Приложение № 3</w:t>
      </w:r>
    </w:p>
    <w:p>
      <w:pPr>
        <w:pStyle w:val="Normal"/>
        <w:suppressAutoHyphens w:val="true"/>
        <w:ind w:firstLine="6237"/>
        <w:rPr>
          <w:sz w:val="24"/>
          <w:szCs w:val="24"/>
        </w:rPr>
      </w:pPr>
      <w:r>
        <w:rPr>
          <w:sz w:val="24"/>
          <w:szCs w:val="24"/>
        </w:rPr>
        <w:t>к Договору поставки</w:t>
      </w:r>
    </w:p>
    <w:p>
      <w:pPr>
        <w:pStyle w:val="Normal"/>
        <w:ind w:firstLine="6237"/>
        <w:rPr>
          <w:bCs/>
          <w:sz w:val="24"/>
          <w:szCs w:val="24"/>
        </w:rPr>
      </w:pPr>
      <w:r>
        <w:rPr>
          <w:sz w:val="24"/>
          <w:szCs w:val="24"/>
        </w:rPr>
        <w:t xml:space="preserve">от «____» ________20 _ г. № </w:t>
      </w:r>
    </w:p>
    <w:p>
      <w:pPr>
        <w:pStyle w:val="Normal"/>
        <w:widowControl/>
        <w:shd w:val="clear" w:color="auto" w:fill="FFFFFF"/>
        <w:tabs>
          <w:tab w:val="clear" w:pos="709"/>
          <w:tab w:val="left" w:pos="1418" w:leader="none"/>
        </w:tabs>
        <w:spacing w:before="0" w:after="0"/>
        <w:ind w:firstLine="6237"/>
        <w:contextualSpacing/>
        <w:jc w:val="center"/>
        <w:rPr>
          <w:bCs/>
          <w:sz w:val="24"/>
          <w:szCs w:val="24"/>
        </w:rPr>
      </w:pPr>
      <w:r>
        <w:rPr>
          <w:bCs/>
          <w:sz w:val="24"/>
          <w:szCs w:val="24"/>
        </w:rPr>
      </w:r>
    </w:p>
    <w:p>
      <w:pPr>
        <w:pStyle w:val="Normal"/>
        <w:widowControl/>
        <w:suppressAutoHyphens w:val="true"/>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3670"/>
        <w:gridCol w:w="5966"/>
      </w:tblGrid>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250 000 (двести пятьдесят тысяч) рублей за каждый случай нарушения.</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sz w:val="24"/>
          <w:szCs w:val="24"/>
        </w:rPr>
      </w:pPr>
      <w:r>
        <w:rPr>
          <w:sz w:val="24"/>
          <w:szCs w:val="24"/>
        </w:rPr>
      </w:r>
    </w:p>
    <w:p>
      <w:pPr>
        <w:pStyle w:val="Normal"/>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rPr>
                <w:sz w:val="24"/>
                <w:szCs w:val="24"/>
              </w:rPr>
            </w:pPr>
            <w:r>
              <w:rPr>
                <w:sz w:val="24"/>
                <w:szCs w:val="24"/>
              </w:rPr>
            </w:r>
          </w:p>
        </w:tc>
        <w:tc>
          <w:tcPr>
            <w:tcW w:w="4819"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33"/>
              <w:rPr>
                <w:b/>
                <w:sz w:val="24"/>
                <w:szCs w:val="24"/>
              </w:rPr>
            </w:pPr>
            <w:r>
              <w:rPr>
                <w:b/>
                <w:sz w:val="24"/>
                <w:szCs w:val="24"/>
              </w:rPr>
            </w:r>
          </w:p>
        </w:tc>
      </w:tr>
    </w:tbl>
    <w:p>
      <w:pPr>
        <w:pStyle w:val="Normal"/>
        <w:rPr>
          <w:b/>
          <w:bCs/>
          <w:sz w:val="24"/>
          <w:szCs w:val="24"/>
        </w:rPr>
      </w:pPr>
      <w:r>
        <w:rPr>
          <w:b/>
          <w:bCs/>
          <w:sz w:val="24"/>
          <w:szCs w:val="24"/>
        </w:rPr>
      </w:r>
    </w:p>
    <w:p>
      <w:pPr>
        <w:pStyle w:val="Normal"/>
        <w:rPr/>
      </w:pPr>
      <w:r>
        <w:rPr/>
      </w:r>
    </w:p>
    <w:p>
      <w:pPr>
        <w:pStyle w:val="Normal"/>
        <w:rPr/>
      </w:pPr>
      <w:r>
        <w:rPr/>
      </w:r>
    </w:p>
    <w:p>
      <w:pPr>
        <w:pStyle w:val="Normal"/>
        <w:rPr/>
      </w:pPr>
      <w:r>
        <w:rPr/>
      </w:r>
    </w:p>
    <w:p>
      <w:pPr>
        <w:pStyle w:val="Normal"/>
        <w:widowControl/>
        <w:spacing w:lineRule="auto" w:line="259" w:before="0" w:after="160"/>
        <w:rPr>
          <w:bCs/>
        </w:rPr>
      </w:pPr>
      <w:r>
        <w:rPr>
          <w:bCs/>
        </w:rPr>
      </w:r>
    </w:p>
    <w:p>
      <w:pPr>
        <w:pStyle w:val="Normal"/>
        <w:rPr/>
      </w:pPr>
      <w:r>
        <w:rPr/>
      </w:r>
    </w:p>
    <w:sectPr>
      <w:headerReference w:type="default" r:id="rId10"/>
      <w:headerReference w:type="first" r:id="rId11"/>
      <w:footerReference w:type="default" r:id="rId12"/>
      <w:footnotePr>
        <w:numFmt w:val="decimal"/>
      </w:footnotePr>
      <w:type w:val="nextPage"/>
      <w:pgSz w:w="11906" w:h="16838"/>
      <w:pgMar w:left="1418" w:right="851" w:gutter="0" w:header="709" w:top="1134"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Times New Roman">
    <w:altName w:val="serif"/>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widowControl w:val="false"/>
        <w:jc w:val="both"/>
        <w:rPr/>
      </w:pPr>
      <w:r>
        <w:rPr>
          <w:rStyle w:val="Style16"/>
        </w:rPr>
        <w:footnoteRef/>
      </w:r>
      <w:r>
        <w:rPr/>
        <w:t xml:space="preserve"> </w:t>
      </w:r>
      <w:r>
        <w:rPr/>
        <w:t>В соответствии с Общероссийским классификатором стран мира (утв. Постановлением Госстандарта России от 14.12.2001 N 529-ст.).</w:t>
      </w:r>
    </w:p>
  </w:footnote>
  <w:footnote w:id="3">
    <w:p>
      <w:pPr>
        <w:pStyle w:val="FootnoteText"/>
        <w:widowControl w:val="false"/>
        <w:jc w:val="both"/>
        <w:rPr/>
      </w:pPr>
      <w:r>
        <w:rPr>
          <w:rStyle w:val="Style16"/>
        </w:rPr>
        <w:footnoteRef/>
      </w:r>
      <w:r>
        <w:rPr>
          <w:highlight w:val="lightGray"/>
        </w:rPr>
        <w:t xml:space="preserve"> </w:t>
      </w:r>
      <w:r>
        <w:rPr>
          <w:highlight w:val="lightGray"/>
        </w:rPr>
        <w:t>Порядковый номер (номера) реестровой записи (реестровых записей), под которой (которыми) Товар включен в реестры, предусмотренные пунктом 2 Постановления Правительства РФ от 03.12.2020 № 2013</w:t>
      </w:r>
      <w:r>
        <w:rPr>
          <w:rFonts w:eastAsia="Calibri" w:eastAsiaTheme="minorHAnsi"/>
          <w:highlight w:val="lightGray"/>
          <w:lang w:eastAsia="en-US"/>
        </w:rPr>
        <w:t xml:space="preserve"> «О минимальной доле закупок товаров российского происхождения»</w:t>
      </w:r>
      <w:r>
        <w:rPr>
          <w:rFonts w:eastAsia="Calibri" w:eastAsiaTheme="minorHAnsi"/>
          <w:lang w:eastAsia="en-US"/>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820434359"/>
    </w:sdtPr>
    <w:sdtContent>
      <w:p>
        <w:pPr>
          <w:pStyle w:val="Header"/>
          <w:jc w:val="center"/>
          <w:rPr/>
        </w:pPr>
        <w:r>
          <w:rPr/>
          <w:fldChar w:fldCharType="begin"/>
        </w:r>
        <w:r>
          <w:rPr/>
          <w:instrText xml:space="preserve"> PAGE </w:instrText>
        </w:r>
        <w:r>
          <w:rPr/>
          <w:fldChar w:fldCharType="separate"/>
        </w:r>
        <w:r>
          <w:rPr/>
          <w:t>18</w:t>
        </w:r>
        <w:r>
          <w:rPr/>
          <w:fldChar w:fldCharType="end"/>
        </w:r>
      </w:p>
      <w:p>
        <w:pPr>
          <w:pStyle w:val="Normal"/>
          <w:tabs>
            <w:tab w:val="clear" w:pos="709"/>
            <w:tab w:val="left" w:pos="1875" w:leader="none"/>
            <w:tab w:val="right" w:pos="8306" w:leader="none"/>
          </w:tabs>
          <w:jc w:val="right"/>
          <w:rPr/>
        </w:pPr>
        <w:r>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839181607"/>
    </w:sdtPr>
    <w:sdtContent>
      <w:p>
        <w:pPr>
          <w:pStyle w:val="Header"/>
          <w:jc w:val="center"/>
          <w:rPr/>
        </w:pPr>
        <w:r>
          <w:rPr/>
          <w:fldChar w:fldCharType="begin"/>
        </w:r>
        <w:r>
          <w:rPr/>
          <w:instrText xml:space="preserve"> PAGE </w:instrText>
        </w:r>
        <w:r>
          <w:rPr/>
          <w:fldChar w:fldCharType="separate"/>
        </w:r>
        <w:r>
          <w:rPr/>
          <w:t>20</w:t>
        </w:r>
        <w:r>
          <w:rPr/>
          <w:fldChar w:fldCharType="end"/>
        </w:r>
      </w:p>
      <w:p>
        <w:pPr>
          <w:pStyle w:val="Normal"/>
          <w:tabs>
            <w:tab w:val="clear" w:pos="709"/>
            <w:tab w:val="left" w:pos="1875" w:leader="none"/>
            <w:tab w:val="right" w:pos="8306" w:leader="none"/>
          </w:tabs>
          <w:jc w:val="right"/>
          <w:rPr/>
        </w:pPr>
        <w:r>
          <w:rPr/>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535031294"/>
    </w:sdtPr>
    <w:sdtContent>
      <w:p>
        <w:pPr>
          <w:pStyle w:val="Header"/>
          <w:jc w:val="center"/>
          <w:rPr/>
        </w:pPr>
        <w:r>
          <w:rPr/>
          <w:fldChar w:fldCharType="begin"/>
        </w:r>
        <w:r>
          <w:rPr/>
          <w:instrText xml:space="preserve"> PAGE </w:instrText>
        </w:r>
        <w:r>
          <w:rPr/>
          <w:fldChar w:fldCharType="separate"/>
        </w:r>
        <w:r>
          <w:rPr/>
          <w:t>21</w:t>
        </w:r>
        <w:r>
          <w:rPr/>
          <w:fldChar w:fldCharType="end"/>
        </w:r>
      </w:p>
      <w:p>
        <w:pPr>
          <w:pStyle w:val="Normal"/>
          <w:tabs>
            <w:tab w:val="clear" w:pos="709"/>
            <w:tab w:val="left" w:pos="1875" w:leader="none"/>
            <w:tab w:val="right" w:pos="8306" w:leader="none"/>
          </w:tabs>
          <w:jc w:val="right"/>
          <w:rPr/>
        </w:pPr>
        <w:r>
          <w:rPr/>
        </w:r>
      </w:p>
    </w:sdtContent>
  </w:sdt>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86f70"/>
    <w:pPr>
      <w:widowControl w:val="false"/>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link w:val="1"/>
    <w:qFormat/>
    <w:rsid w:val="00886f7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
    <w:qFormat/>
    <w:rsid w:val="00886f70"/>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886f70"/>
    <w:rPr>
      <w:rFonts w:ascii="Arial" w:hAnsi="Arial" w:eastAsia="Times New Roman" w:cs="Arial"/>
      <w:b/>
      <w:bCs/>
      <w:kern w:val="2"/>
      <w:sz w:val="32"/>
      <w:szCs w:val="32"/>
      <w:lang w:eastAsia="ru-RU"/>
    </w:rPr>
  </w:style>
  <w:style w:type="character" w:styleId="3" w:customStyle="1">
    <w:name w:val="Заголовок 3 Знак"/>
    <w:basedOn w:val="DefaultParagraphFont"/>
    <w:qFormat/>
    <w:rsid w:val="00886f70"/>
    <w:rPr>
      <w:rFonts w:ascii="Cambria" w:hAnsi="Cambria" w:eastAsia="Times New Roman" w:cs="Times New Roman"/>
      <w:b/>
      <w:bCs/>
      <w:color w:val="4F81BD"/>
      <w:sz w:val="20"/>
      <w:szCs w:val="20"/>
      <w:lang w:val="x-none" w:eastAsia="x-none"/>
    </w:rPr>
  </w:style>
  <w:style w:type="character" w:styleId="Style7" w:customStyle="1">
    <w:name w:val="Заголовок Знак"/>
    <w:basedOn w:val="DefaultParagraphFont"/>
    <w:qFormat/>
    <w:rsid w:val="00886f70"/>
    <w:rPr>
      <w:rFonts w:ascii="Times New Roman" w:hAnsi="Times New Roman" w:eastAsia="Times New Roman" w:cs="Times New Roman"/>
      <w:b/>
      <w:bCs/>
      <w:sz w:val="24"/>
      <w:szCs w:val="24"/>
      <w:lang w:eastAsia="ru-RU"/>
    </w:rPr>
  </w:style>
  <w:style w:type="character" w:styleId="2" w:customStyle="1">
    <w:name w:val="Основной текст с отступом 2 Знак"/>
    <w:basedOn w:val="DefaultParagraphFont"/>
    <w:link w:val="BodyTextIndent2"/>
    <w:qFormat/>
    <w:rsid w:val="00886f70"/>
    <w:rPr>
      <w:rFonts w:ascii="Times New Roman" w:hAnsi="Times New Roman" w:eastAsia="Times New Roman" w:cs="Times New Roman"/>
      <w:sz w:val="24"/>
      <w:szCs w:val="20"/>
      <w:lang w:eastAsia="ru-RU"/>
    </w:rPr>
  </w:style>
  <w:style w:type="character" w:styleId="Style8" w:customStyle="1">
    <w:name w:val="Текст выноски Знак"/>
    <w:basedOn w:val="DefaultParagraphFont"/>
    <w:link w:val="BalloonText"/>
    <w:semiHidden/>
    <w:qFormat/>
    <w:rsid w:val="00886f70"/>
    <w:rPr>
      <w:rFonts w:ascii="Tahoma" w:hAnsi="Tahoma" w:eastAsia="Times New Roman" w:cs="Tahoma"/>
      <w:sz w:val="16"/>
      <w:szCs w:val="16"/>
      <w:lang w:eastAsia="ru-RU"/>
    </w:rPr>
  </w:style>
  <w:style w:type="character" w:styleId="21" w:customStyle="1">
    <w:name w:val="Основной текст 2 Знак"/>
    <w:basedOn w:val="DefaultParagraphFont"/>
    <w:link w:val="BodyText2"/>
    <w:qFormat/>
    <w:rsid w:val="00886f70"/>
    <w:rPr>
      <w:rFonts w:ascii="Times New Roman" w:hAnsi="Times New Roman" w:eastAsia="Times New Roman" w:cs="Times New Roman"/>
      <w:sz w:val="24"/>
      <w:szCs w:val="24"/>
      <w:lang w:eastAsia="ru-RU"/>
    </w:rPr>
  </w:style>
  <w:style w:type="character" w:styleId="Style9" w:customStyle="1">
    <w:name w:val="Основной текст Знак"/>
    <w:basedOn w:val="DefaultParagraphFont"/>
    <w:qFormat/>
    <w:rsid w:val="00886f70"/>
    <w:rPr>
      <w:rFonts w:ascii="Times New Roman" w:hAnsi="Times New Roman" w:eastAsia="Times New Roman" w:cs="Times New Roman"/>
      <w:sz w:val="20"/>
      <w:szCs w:val="20"/>
      <w:lang w:eastAsia="ru-RU"/>
    </w:rPr>
  </w:style>
  <w:style w:type="character" w:styleId="Style10" w:customStyle="1">
    <w:name w:val="Нижний колонтитул Знак"/>
    <w:basedOn w:val="DefaultParagraphFont"/>
    <w:uiPriority w:val="99"/>
    <w:qFormat/>
    <w:rsid w:val="00886f70"/>
    <w:rPr>
      <w:rFonts w:ascii="Times New Roman" w:hAnsi="Times New Roman" w:eastAsia="Times New Roman" w:cs="Times New Roman"/>
      <w:sz w:val="20"/>
      <w:szCs w:val="20"/>
      <w:lang w:eastAsia="ru-RU"/>
    </w:rPr>
  </w:style>
  <w:style w:type="character" w:styleId="Pagenumber">
    <w:name w:val="page number"/>
    <w:basedOn w:val="DefaultParagraphFont"/>
    <w:qFormat/>
    <w:rsid w:val="00886f70"/>
    <w:rPr/>
  </w:style>
  <w:style w:type="character" w:styleId="31" w:customStyle="1">
    <w:name w:val="Основной текст 3 Знак"/>
    <w:basedOn w:val="DefaultParagraphFont"/>
    <w:link w:val="BodyText3"/>
    <w:qFormat/>
    <w:rsid w:val="00886f70"/>
    <w:rPr>
      <w:rFonts w:ascii="Times New Roman" w:hAnsi="Times New Roman" w:eastAsia="Times New Roman" w:cs="Times New Roman"/>
      <w:sz w:val="16"/>
      <w:szCs w:val="16"/>
      <w:lang w:val="x-none" w:eastAsia="x-none"/>
    </w:rPr>
  </w:style>
  <w:style w:type="character" w:styleId="Annotationreference">
    <w:name w:val="annotation reference"/>
    <w:qFormat/>
    <w:rsid w:val="00886f70"/>
    <w:rPr>
      <w:sz w:val="16"/>
      <w:szCs w:val="16"/>
    </w:rPr>
  </w:style>
  <w:style w:type="character" w:styleId="Style11" w:customStyle="1">
    <w:name w:val="Текст примечания Знак"/>
    <w:basedOn w:val="DefaultParagraphFont"/>
    <w:link w:val="Annotationtext"/>
    <w:qFormat/>
    <w:rsid w:val="00886f70"/>
    <w:rPr>
      <w:rFonts w:ascii="Times New Roman" w:hAnsi="Times New Roman" w:eastAsia="Times New Roman" w:cs="Times New Roman"/>
      <w:sz w:val="20"/>
      <w:szCs w:val="20"/>
      <w:lang w:eastAsia="ru-RU"/>
    </w:rPr>
  </w:style>
  <w:style w:type="character" w:styleId="Style12" w:customStyle="1">
    <w:name w:val="Тема примечания Знак"/>
    <w:basedOn w:val="Style11"/>
    <w:link w:val="Annotationsubject"/>
    <w:qFormat/>
    <w:rsid w:val="00886f70"/>
    <w:rPr>
      <w:rFonts w:ascii="Times New Roman" w:hAnsi="Times New Roman" w:eastAsia="Times New Roman" w:cs="Times New Roman"/>
      <w:b/>
      <w:bCs/>
      <w:sz w:val="20"/>
      <w:szCs w:val="20"/>
      <w:lang w:val="x-none" w:eastAsia="x-none"/>
    </w:rPr>
  </w:style>
  <w:style w:type="character" w:styleId="Style13" w:customStyle="1">
    <w:name w:val="Основной текст с отступом Знак"/>
    <w:basedOn w:val="DefaultParagraphFont"/>
    <w:qFormat/>
    <w:rsid w:val="00886f70"/>
    <w:rPr>
      <w:rFonts w:ascii="Times New Roman" w:hAnsi="Times New Roman" w:eastAsia="Times New Roman" w:cs="Times New Roman"/>
      <w:sz w:val="20"/>
      <w:szCs w:val="20"/>
      <w:lang w:eastAsia="ru-RU"/>
    </w:rPr>
  </w:style>
  <w:style w:type="character" w:styleId="Style14" w:customStyle="1">
    <w:name w:val="комментарий"/>
    <w:uiPriority w:val="99"/>
    <w:qFormat/>
    <w:rsid w:val="00886f70"/>
    <w:rPr>
      <w:rFonts w:cs="Times New Roman"/>
      <w:b/>
      <w:bCs/>
      <w:i/>
      <w:iCs/>
      <w:shd w:fill="FFFF99" w:val="clear"/>
    </w:rPr>
  </w:style>
  <w:style w:type="character" w:styleId="Style15" w:customStyle="1">
    <w:name w:val="Текст сноски Знак"/>
    <w:basedOn w:val="DefaultParagraphFont"/>
    <w:uiPriority w:val="99"/>
    <w:qFormat/>
    <w:rsid w:val="00886f70"/>
    <w:rPr>
      <w:rFonts w:ascii="Times New Roman" w:hAnsi="Times New Roman" w:eastAsia="Times New Roman" w:cs="Times New Roman"/>
      <w:sz w:val="20"/>
      <w:szCs w:val="20"/>
      <w:lang w:eastAsia="ru-RU"/>
    </w:rPr>
  </w:style>
  <w:style w:type="character" w:styleId="Style16">
    <w:name w:val="Символ сноски"/>
    <w:qFormat/>
    <w:rsid w:val="00886f70"/>
    <w:rPr>
      <w:vertAlign w:val="superscript"/>
    </w:rPr>
  </w:style>
  <w:style w:type="character" w:styleId="FootnoteReference">
    <w:name w:val="Footnote Reference"/>
    <w:rPr>
      <w:vertAlign w:val="superscript"/>
    </w:rPr>
  </w:style>
  <w:style w:type="character" w:styleId="Style17" w:customStyle="1">
    <w:name w:val="Схема документа Знак"/>
    <w:basedOn w:val="DefaultParagraphFont"/>
    <w:link w:val="DocumentMap"/>
    <w:semiHidden/>
    <w:qFormat/>
    <w:rsid w:val="00886f70"/>
    <w:rPr>
      <w:rFonts w:ascii="Tahoma" w:hAnsi="Tahoma" w:eastAsia="Times New Roman" w:cs="Tahoma"/>
      <w:sz w:val="20"/>
      <w:szCs w:val="20"/>
      <w:shd w:fill="000080" w:val="clear"/>
      <w:lang w:eastAsia="ru-RU"/>
    </w:rPr>
  </w:style>
  <w:style w:type="character" w:styleId="Style18" w:customStyle="1">
    <w:name w:val="Верхний колонтитул Знак"/>
    <w:basedOn w:val="DefaultParagraphFont"/>
    <w:uiPriority w:val="99"/>
    <w:qFormat/>
    <w:rsid w:val="00886f70"/>
    <w:rPr>
      <w:rFonts w:ascii="Times New Roman" w:hAnsi="Times New Roman" w:eastAsia="Times New Roman" w:cs="Times New Roman"/>
      <w:sz w:val="20"/>
      <w:szCs w:val="20"/>
      <w:lang w:eastAsia="ru-RU"/>
    </w:rPr>
  </w:style>
  <w:style w:type="character" w:styleId="Hyperlink">
    <w:name w:val="Hyperlink"/>
    <w:rsid w:val="00886f70"/>
    <w:rPr>
      <w:color w:val="0000FF"/>
      <w:u w:val="single"/>
    </w:rPr>
  </w:style>
  <w:style w:type="character" w:styleId="Style19" w:customStyle="1">
    <w:name w:val="Абзац списка Знак"/>
    <w:link w:val="ListParagraph"/>
    <w:uiPriority w:val="34"/>
    <w:qFormat/>
    <w:locked/>
    <w:rsid w:val="00b80bab"/>
    <w:rPr>
      <w:rFonts w:ascii="Times New Roman" w:hAnsi="Times New Roman" w:eastAsia="Times New Roman" w:cs="Times New Roman"/>
      <w:sz w:val="20"/>
      <w:szCs w:val="20"/>
      <w:lang w:eastAsia="ru-RU"/>
    </w:rPr>
  </w:style>
  <w:style w:type="character" w:styleId="Style20">
    <w:name w:val="Символ концевой сноски"/>
    <w:qFormat/>
    <w:rPr>
      <w:vertAlign w:val="superscript"/>
    </w:rPr>
  </w:style>
  <w:style w:type="character" w:styleId="EndnoteReference">
    <w:name w:val="Endnote Reference"/>
    <w:rPr>
      <w:vertAlign w:val="superscript"/>
    </w:rPr>
  </w:style>
  <w:style w:type="paragraph" w:styleId="Style21">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886f70"/>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2">
    <w:name w:val="Указатель"/>
    <w:basedOn w:val="Normal"/>
    <w:qFormat/>
    <w:pPr>
      <w:suppressLineNumbers/>
    </w:pPr>
    <w:rPr/>
  </w:style>
  <w:style w:type="paragraph" w:styleId="Title">
    <w:name w:val="Title"/>
    <w:basedOn w:val="Normal"/>
    <w:link w:val="Style7"/>
    <w:qFormat/>
    <w:rsid w:val="00886f70"/>
    <w:pPr>
      <w:jc w:val="center"/>
    </w:pPr>
    <w:rPr>
      <w:b/>
      <w:bCs/>
      <w:sz w:val="24"/>
      <w:szCs w:val="24"/>
    </w:rPr>
  </w:style>
  <w:style w:type="paragraph" w:styleId="Style23" w:customStyle="1">
    <w:name w:val="Таблицы (моноширинный)"/>
    <w:basedOn w:val="Normal"/>
    <w:next w:val="Normal"/>
    <w:qFormat/>
    <w:rsid w:val="00886f70"/>
    <w:pPr>
      <w:jc w:val="both"/>
    </w:pPr>
    <w:rPr>
      <w:rFonts w:ascii="Courier New" w:hAnsi="Courier New" w:cs="Courier New"/>
    </w:rPr>
  </w:style>
  <w:style w:type="paragraph" w:styleId="BodyTextIndent2">
    <w:name w:val="Body Text Indent 2"/>
    <w:basedOn w:val="Normal"/>
    <w:link w:val="2"/>
    <w:qFormat/>
    <w:rsid w:val="00886f70"/>
    <w:pPr>
      <w:ind w:left="1843" w:hanging="0"/>
      <w:jc w:val="both"/>
    </w:pPr>
    <w:rPr>
      <w:sz w:val="24"/>
    </w:rPr>
  </w:style>
  <w:style w:type="paragraph" w:styleId="BalloonText">
    <w:name w:val="Balloon Text"/>
    <w:basedOn w:val="Normal"/>
    <w:link w:val="Style8"/>
    <w:semiHidden/>
    <w:qFormat/>
    <w:rsid w:val="00886f70"/>
    <w:pPr/>
    <w:rPr>
      <w:rFonts w:ascii="Tahoma" w:hAnsi="Tahoma" w:cs="Tahoma"/>
      <w:sz w:val="16"/>
      <w:szCs w:val="16"/>
    </w:rPr>
  </w:style>
  <w:style w:type="paragraph" w:styleId="BodyText2">
    <w:name w:val="Body Text 2"/>
    <w:basedOn w:val="Normal"/>
    <w:link w:val="21"/>
    <w:qFormat/>
    <w:rsid w:val="00886f70"/>
    <w:pPr>
      <w:widowControl/>
      <w:spacing w:lineRule="auto" w:line="480" w:before="0" w:after="120"/>
    </w:pPr>
    <w:rPr>
      <w:sz w:val="24"/>
      <w:szCs w:val="24"/>
    </w:rPr>
  </w:style>
  <w:style w:type="paragraph" w:styleId="Style24">
    <w:name w:val="Колонтитул"/>
    <w:basedOn w:val="Normal"/>
    <w:qFormat/>
    <w:pPr/>
    <w:rPr/>
  </w:style>
  <w:style w:type="paragraph" w:styleId="Footer">
    <w:name w:val="Footer"/>
    <w:basedOn w:val="Normal"/>
    <w:link w:val="Style10"/>
    <w:uiPriority w:val="99"/>
    <w:rsid w:val="00886f70"/>
    <w:pPr>
      <w:tabs>
        <w:tab w:val="clear" w:pos="709"/>
        <w:tab w:val="center" w:pos="4677" w:leader="none"/>
        <w:tab w:val="right" w:pos="9355" w:leader="none"/>
      </w:tabs>
    </w:pPr>
    <w:rPr/>
  </w:style>
  <w:style w:type="paragraph" w:styleId="BodyText3">
    <w:name w:val="Body Text 3"/>
    <w:basedOn w:val="Normal"/>
    <w:link w:val="31"/>
    <w:qFormat/>
    <w:rsid w:val="00886f70"/>
    <w:pPr>
      <w:spacing w:before="0" w:after="120"/>
    </w:pPr>
    <w:rPr>
      <w:sz w:val="16"/>
      <w:szCs w:val="16"/>
      <w:lang w:val="x-none" w:eastAsia="x-none"/>
    </w:rPr>
  </w:style>
  <w:style w:type="paragraph" w:styleId="Annotationtext">
    <w:name w:val="annotation text"/>
    <w:basedOn w:val="Normal"/>
    <w:link w:val="Style11"/>
    <w:qFormat/>
    <w:rsid w:val="00886f70"/>
    <w:pPr/>
    <w:rPr/>
  </w:style>
  <w:style w:type="paragraph" w:styleId="Annotationsubject">
    <w:name w:val="annotation subject"/>
    <w:basedOn w:val="Annotationtext"/>
    <w:next w:val="Annotationtext"/>
    <w:link w:val="Style12"/>
    <w:qFormat/>
    <w:rsid w:val="00886f70"/>
    <w:pPr/>
    <w:rPr>
      <w:b/>
      <w:bCs/>
      <w:lang w:val="x-none" w:eastAsia="x-none"/>
    </w:rPr>
  </w:style>
  <w:style w:type="paragraph" w:styleId="ListParagraph">
    <w:name w:val="List Paragraph"/>
    <w:basedOn w:val="Normal"/>
    <w:link w:val="Style19"/>
    <w:uiPriority w:val="34"/>
    <w:qFormat/>
    <w:rsid w:val="00886f70"/>
    <w:pPr>
      <w:spacing w:before="0" w:after="0"/>
      <w:ind w:left="720" w:hanging="0"/>
      <w:contextualSpacing/>
    </w:pPr>
    <w:rPr/>
  </w:style>
  <w:style w:type="paragraph" w:styleId="Style25" w:customStyle="1">
    <w:name w:val="Знак Знак Знак Знак Знак Знак Знак Знак Знак"/>
    <w:basedOn w:val="Normal"/>
    <w:uiPriority w:val="99"/>
    <w:qFormat/>
    <w:rsid w:val="00886f70"/>
    <w:pPr>
      <w:widowControl/>
      <w:spacing w:lineRule="exact" w:line="240" w:before="0" w:after="160"/>
      <w:jc w:val="both"/>
    </w:pPr>
    <w:rPr>
      <w:rFonts w:ascii="Verdana" w:hAnsi="Verdana"/>
      <w:sz w:val="22"/>
      <w:lang w:val="en-US" w:eastAsia="en-US"/>
    </w:rPr>
  </w:style>
  <w:style w:type="paragraph" w:styleId="Style26" w:customStyle="1">
    <w:name w:val="Подпункт договора"/>
    <w:basedOn w:val="Normal"/>
    <w:qFormat/>
    <w:rsid w:val="00886f70"/>
    <w:pPr>
      <w:widowControl/>
      <w:tabs>
        <w:tab w:val="clear" w:pos="709"/>
        <w:tab w:val="left" w:pos="360" w:leader="none"/>
      </w:tabs>
      <w:jc w:val="both"/>
    </w:pPr>
    <w:rPr>
      <w:rFonts w:ascii="Arial" w:hAnsi="Arial"/>
    </w:rPr>
  </w:style>
  <w:style w:type="paragraph" w:styleId="ConsNormal" w:customStyle="1">
    <w:name w:val="ConsNormal"/>
    <w:qFormat/>
    <w:rsid w:val="00886f70"/>
    <w:pPr>
      <w:widowControl/>
      <w:suppressAutoHyphens w:val="true"/>
      <w:bidi w:val="0"/>
      <w:spacing w:lineRule="auto" w:line="240"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3"/>
    <w:rsid w:val="00886f70"/>
    <w:pPr>
      <w:spacing w:before="0" w:after="120"/>
      <w:ind w:left="283" w:hanging="0"/>
    </w:pPr>
    <w:rPr/>
  </w:style>
  <w:style w:type="paragraph" w:styleId="Style27" w:customStyle="1">
    <w:name w:val="Знак"/>
    <w:basedOn w:val="Normal"/>
    <w:qFormat/>
    <w:rsid w:val="00886f70"/>
    <w:pPr>
      <w:widowControl/>
      <w:spacing w:lineRule="exact" w:line="240" w:before="0" w:after="160"/>
    </w:pPr>
    <w:rPr>
      <w:rFonts w:ascii="Verdana" w:hAnsi="Verdana" w:cs="Verdana"/>
      <w:lang w:val="en-US" w:eastAsia="en-US"/>
    </w:rPr>
  </w:style>
  <w:style w:type="paragraph" w:styleId="FootnoteText">
    <w:name w:val="Footnote Text"/>
    <w:basedOn w:val="Normal"/>
    <w:link w:val="Style15"/>
    <w:uiPriority w:val="99"/>
    <w:rsid w:val="00886f70"/>
    <w:pPr/>
    <w:rPr/>
  </w:style>
  <w:style w:type="paragraph" w:styleId="ListBullet3">
    <w:name w:val="List Bullet 3"/>
    <w:basedOn w:val="Normal"/>
    <w:uiPriority w:val="99"/>
    <w:unhideWhenUsed/>
    <w:qFormat/>
    <w:rsid w:val="00886f70"/>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886f70"/>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7"/>
    <w:semiHidden/>
    <w:qFormat/>
    <w:rsid w:val="00886f70"/>
    <w:pPr>
      <w:shd w:val="clear" w:color="auto" w:fill="000080"/>
    </w:pPr>
    <w:rPr>
      <w:rFonts w:ascii="Tahoma" w:hAnsi="Tahoma" w:cs="Tahoma"/>
    </w:rPr>
  </w:style>
  <w:style w:type="paragraph" w:styleId="Revision">
    <w:name w:val="Revision"/>
    <w:uiPriority w:val="99"/>
    <w:semiHidden/>
    <w:qFormat/>
    <w:rsid w:val="00886f70"/>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8"/>
    <w:uiPriority w:val="99"/>
    <w:rsid w:val="00886f70"/>
    <w:pPr>
      <w:tabs>
        <w:tab w:val="clear" w:pos="709"/>
        <w:tab w:val="center" w:pos="4677" w:leader="none"/>
        <w:tab w:val="right" w:pos="9355" w:leader="none"/>
      </w:tabs>
    </w:pPr>
    <w:rPr/>
  </w:style>
  <w:style w:type="paragraph" w:styleId="Style28" w:customStyle="1">
    <w:name w:val="Пункт договора"/>
    <w:basedOn w:val="Normal"/>
    <w:qFormat/>
    <w:rsid w:val="00886f70"/>
    <w:pPr>
      <w:jc w:val="both"/>
    </w:pPr>
    <w:rPr>
      <w:rFonts w:ascii="Arial" w:hAnsi="Arial"/>
    </w:rPr>
  </w:style>
  <w:style w:type="paragraph" w:styleId="11" w:customStyle="1">
    <w:name w:val="Знак Знак Знак Знак Знак Знак Знак Знак Знак1"/>
    <w:basedOn w:val="Normal"/>
    <w:qFormat/>
    <w:rsid w:val="00886f70"/>
    <w:pPr>
      <w:widowControl/>
      <w:spacing w:lineRule="exact" w:line="240" w:before="0" w:after="160"/>
      <w:jc w:val="both"/>
    </w:pPr>
    <w:rPr>
      <w:rFonts w:ascii="Verdana" w:hAnsi="Verdana"/>
      <w:sz w:val="22"/>
      <w:lang w:val="en-US" w:eastAsia="en-US"/>
    </w:rPr>
  </w:style>
  <w:style w:type="paragraph" w:styleId="12" w:customStyle="1">
    <w:name w:val="Обычный1"/>
    <w:qFormat/>
    <w:rsid w:val="00886f70"/>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886f70"/>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a">
    <w:name w:val="Table Grid"/>
    <w:basedOn w:val="a1"/>
    <w:rsid w:val="00886f70"/>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footer" Target="footer1.xml"/><Relationship Id="rId13" Type="http://schemas.openxmlformats.org/officeDocument/2006/relationships/footnotes" Target="footnotes.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Relationship Id="rId19" Type="http://schemas.openxmlformats.org/officeDocument/2006/relationships/customXml" Target="../customXml/item2.xml"/><Relationship Id="rId20" Type="http://schemas.openxmlformats.org/officeDocument/2006/relationships/customXml" Target="../customXml/item3.xml"/><Relationship Id="rId21"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29469-CEFB-4C63-A023-2AFB44A96B18}">
  <ds:schemaRefs>
    <ds:schemaRef ds:uri="http://schemas.microsoft.com/sharepoint/v3/contenttype/forms"/>
  </ds:schemaRefs>
</ds:datastoreItem>
</file>

<file path=customXml/itemProps2.xml><?xml version="1.0" encoding="utf-8"?>
<ds:datastoreItem xmlns:ds="http://schemas.openxmlformats.org/officeDocument/2006/customXml" ds:itemID="{95CAEEA5-E2B6-4B76-A826-4F29FF9531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6085CE-3EE5-4257-A854-521088406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B99E941-6189-42F9-A5A0-BEAA1F7EF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Application>AlterOffice/3.4.0.9$Linux_X86_64 LibreOffice_project/b8daf9e823b1a5463a2f48435ddc2e8696e7d4fc</Application>
  <AppVersion>15.0000</AppVersion>
  <Pages>22</Pages>
  <Words>7030</Words>
  <Characters>50263</Characters>
  <CharactersWithSpaces>56997</CharactersWithSpaces>
  <Paragraphs>346</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2023-12-15T05:58:00Z</dcterms:created>
  <dc:creator>Быстрова Дарья Андреевна</dc:creator>
  <dc:description/>
  <dc:language>ru-RU</dc:language>
  <cp:lastModifiedBy>budnikovanv@corp.gidroogk.com</cp:lastModifiedBy>
  <dcterms:modified xsi:type="dcterms:W3CDTF">2026-06-09T09:44:02Z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