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2EA" w:rsidRPr="00571281" w:rsidRDefault="007102EA" w:rsidP="00BF2696">
      <w:pPr>
        <w:autoSpaceDE w:val="0"/>
        <w:autoSpaceDN w:val="0"/>
        <w:adjustRightInd w:val="0"/>
        <w:jc w:val="center"/>
        <w:outlineLvl w:val="0"/>
        <w:rPr>
          <w:rFonts w:ascii="Times New Roman" w:eastAsia="Calibri" w:hAnsi="Times New Roman"/>
          <w:noProof w:val="0"/>
          <w:szCs w:val="24"/>
        </w:rPr>
      </w:pPr>
    </w:p>
    <w:p w:rsidR="00FC4C95" w:rsidRPr="00571281" w:rsidRDefault="00FC4C95" w:rsidP="00FC4C95">
      <w:pPr>
        <w:autoSpaceDE w:val="0"/>
        <w:autoSpaceDN w:val="0"/>
        <w:adjustRightInd w:val="0"/>
        <w:jc w:val="right"/>
        <w:outlineLvl w:val="0"/>
        <w:rPr>
          <w:rFonts w:ascii="Times New Roman" w:eastAsia="Calibri" w:hAnsi="Times New Roman"/>
          <w:noProof w:val="0"/>
          <w:sz w:val="20"/>
        </w:rPr>
      </w:pPr>
      <w:r w:rsidRPr="00571281">
        <w:rPr>
          <w:rFonts w:ascii="Times New Roman" w:eastAsia="Calibri" w:hAnsi="Times New Roman"/>
          <w:noProof w:val="0"/>
          <w:sz w:val="20"/>
        </w:rPr>
        <w:t>Приложение № 2</w:t>
      </w:r>
    </w:p>
    <w:p w:rsidR="00FC4C95" w:rsidRPr="00571281" w:rsidRDefault="00FC4C95" w:rsidP="00FC4C95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0"/>
        </w:rPr>
      </w:pPr>
      <w:r w:rsidRPr="00571281">
        <w:rPr>
          <w:rFonts w:ascii="Times New Roman" w:eastAsia="Calibri" w:hAnsi="Times New Roman"/>
          <w:noProof w:val="0"/>
          <w:sz w:val="20"/>
        </w:rPr>
        <w:t xml:space="preserve">К справке Участника </w:t>
      </w:r>
      <w:r w:rsidRPr="00571281">
        <w:rPr>
          <w:rFonts w:ascii="Times New Roman" w:hAnsi="Times New Roman"/>
          <w:sz w:val="20"/>
        </w:rPr>
        <w:t xml:space="preserve">о цепочке </w:t>
      </w:r>
    </w:p>
    <w:p w:rsidR="00FC4C95" w:rsidRPr="00571281" w:rsidRDefault="00FC4C95" w:rsidP="00FC4C95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0"/>
        </w:rPr>
      </w:pPr>
      <w:r w:rsidRPr="00571281">
        <w:rPr>
          <w:rFonts w:ascii="Times New Roman" w:hAnsi="Times New Roman"/>
          <w:sz w:val="20"/>
        </w:rPr>
        <w:t xml:space="preserve">собственников, включая </w:t>
      </w:r>
    </w:p>
    <w:p w:rsidR="00056D0E" w:rsidRPr="00571281" w:rsidRDefault="00FC4C95" w:rsidP="00FC4C95">
      <w:pPr>
        <w:autoSpaceDE w:val="0"/>
        <w:autoSpaceDN w:val="0"/>
        <w:adjustRightInd w:val="0"/>
        <w:jc w:val="right"/>
        <w:outlineLvl w:val="0"/>
        <w:rPr>
          <w:rFonts w:ascii="Times New Roman" w:eastAsia="Calibri" w:hAnsi="Times New Roman"/>
          <w:noProof w:val="0"/>
          <w:szCs w:val="24"/>
        </w:rPr>
      </w:pPr>
      <w:r w:rsidRPr="00571281">
        <w:rPr>
          <w:rFonts w:ascii="Times New Roman" w:hAnsi="Times New Roman"/>
          <w:sz w:val="20"/>
        </w:rPr>
        <w:t>бенефициаров (в том числе конечных)</w:t>
      </w:r>
    </w:p>
    <w:p w:rsidR="0030584F" w:rsidRPr="0030584F" w:rsidRDefault="0030584F" w:rsidP="0030584F">
      <w:pPr>
        <w:pStyle w:val="4"/>
        <w:rPr>
          <w:sz w:val="24"/>
          <w:szCs w:val="24"/>
        </w:rPr>
      </w:pPr>
      <w:bookmarkStart w:id="0" w:name="_Toc258337339"/>
      <w:bookmarkStart w:id="1" w:name="_Toc262813209"/>
      <w:bookmarkStart w:id="2" w:name="_Toc262816486"/>
      <w:bookmarkStart w:id="3" w:name="_Toc271614087"/>
      <w:bookmarkStart w:id="4" w:name="_Toc274064977"/>
      <w:bookmarkStart w:id="5" w:name="_Toc274136379"/>
      <w:bookmarkStart w:id="6" w:name="_Toc274136428"/>
      <w:bookmarkStart w:id="7" w:name="_Toc274136477"/>
      <w:bookmarkStart w:id="8" w:name="_Toc274136621"/>
      <w:bookmarkStart w:id="9" w:name="_Toc274224160"/>
      <w:bookmarkStart w:id="10" w:name="_Toc371578739"/>
      <w:bookmarkStart w:id="11" w:name="_Toc43201636"/>
      <w:r w:rsidRPr="0030584F">
        <w:rPr>
          <w:color w:val="000000"/>
          <w:sz w:val="24"/>
          <w:szCs w:val="24"/>
        </w:rPr>
        <w:t xml:space="preserve">Приложение 1. </w:t>
      </w:r>
      <w:r w:rsidRPr="0030584F">
        <w:rPr>
          <w:sz w:val="24"/>
          <w:szCs w:val="24"/>
        </w:rPr>
        <w:t xml:space="preserve">Состав документов, подтверждающих </w:t>
      </w:r>
      <w:proofErr w:type="spellStart"/>
      <w:r w:rsidRPr="0030584F">
        <w:rPr>
          <w:sz w:val="24"/>
          <w:szCs w:val="24"/>
        </w:rPr>
        <w:t>правосубъектность</w:t>
      </w:r>
      <w:proofErr w:type="spellEnd"/>
      <w:r w:rsidRPr="0030584F">
        <w:rPr>
          <w:sz w:val="24"/>
          <w:szCs w:val="24"/>
        </w:rPr>
        <w:t xml:space="preserve">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 w:rsidRPr="0030584F">
        <w:rPr>
          <w:sz w:val="24"/>
          <w:szCs w:val="24"/>
        </w:rPr>
        <w:t>Контрагента</w:t>
      </w:r>
      <w:bookmarkEnd w:id="11"/>
      <w:r w:rsidRPr="0030584F">
        <w:rPr>
          <w:sz w:val="24"/>
          <w:szCs w:val="24"/>
        </w:rPr>
        <w:t xml:space="preserve"> </w:t>
      </w:r>
    </w:p>
    <w:p w:rsidR="0030584F" w:rsidRPr="0030584F" w:rsidRDefault="0030584F" w:rsidP="0030584F">
      <w:pPr>
        <w:ind w:firstLine="709"/>
        <w:rPr>
          <w:rFonts w:ascii="Times New Roman" w:hAnsi="Times New Roman"/>
          <w:szCs w:val="24"/>
        </w:rPr>
      </w:pPr>
    </w:p>
    <w:p w:rsidR="0030584F" w:rsidRPr="0030584F" w:rsidRDefault="0030584F" w:rsidP="0030584F">
      <w:pPr>
        <w:pStyle w:val="af3"/>
        <w:numPr>
          <w:ilvl w:val="0"/>
          <w:numId w:val="10"/>
        </w:numPr>
        <w:tabs>
          <w:tab w:val="left" w:pos="1134"/>
        </w:tabs>
        <w:spacing w:before="120" w:line="240" w:lineRule="auto"/>
        <w:rPr>
          <w:rFonts w:ascii="Times New Roman" w:hAnsi="Times New Roman"/>
          <w:color w:val="000000"/>
          <w:sz w:val="24"/>
          <w:szCs w:val="24"/>
        </w:rPr>
      </w:pPr>
      <w:r w:rsidRPr="0030584F">
        <w:rPr>
          <w:rFonts w:ascii="Times New Roman" w:hAnsi="Times New Roman"/>
          <w:color w:val="000000"/>
          <w:sz w:val="24"/>
          <w:szCs w:val="24"/>
          <w:u w:val="single"/>
        </w:rPr>
        <w:t xml:space="preserve">В отношении </w:t>
      </w:r>
      <w:r w:rsidRPr="0030584F">
        <w:rPr>
          <w:rFonts w:ascii="Times New Roman" w:hAnsi="Times New Roman"/>
          <w:color w:val="000000"/>
          <w:sz w:val="24"/>
          <w:szCs w:val="24"/>
          <w:u w:val="single"/>
          <w:lang w:val="ru-RU"/>
        </w:rPr>
        <w:t>К</w:t>
      </w:r>
      <w:proofErr w:type="spellStart"/>
      <w:r w:rsidRPr="0030584F">
        <w:rPr>
          <w:rFonts w:ascii="Times New Roman" w:hAnsi="Times New Roman"/>
          <w:color w:val="000000"/>
          <w:sz w:val="24"/>
          <w:szCs w:val="24"/>
          <w:u w:val="single"/>
        </w:rPr>
        <w:t>онтрагента</w:t>
      </w:r>
      <w:proofErr w:type="spellEnd"/>
      <w:r w:rsidRPr="0030584F">
        <w:rPr>
          <w:rFonts w:ascii="Times New Roman" w:hAnsi="Times New Roman"/>
          <w:color w:val="000000"/>
          <w:sz w:val="24"/>
          <w:szCs w:val="24"/>
          <w:u w:val="single"/>
        </w:rPr>
        <w:t xml:space="preserve"> – юридического лица, зарегистрированного на территории </w:t>
      </w:r>
      <w:r w:rsidRPr="0030584F">
        <w:rPr>
          <w:rFonts w:ascii="Times New Roman" w:hAnsi="Times New Roman"/>
          <w:color w:val="000000"/>
          <w:sz w:val="24"/>
          <w:szCs w:val="24"/>
          <w:u w:val="single"/>
          <w:lang w:val="ru-RU"/>
        </w:rPr>
        <w:t>РФ</w:t>
      </w:r>
      <w:r w:rsidRPr="0030584F">
        <w:rPr>
          <w:rFonts w:ascii="Times New Roman" w:hAnsi="Times New Roman"/>
          <w:color w:val="000000"/>
          <w:sz w:val="24"/>
          <w:szCs w:val="24"/>
        </w:rPr>
        <w:t>:</w:t>
      </w:r>
    </w:p>
    <w:p w:rsidR="0030584F" w:rsidRPr="0030584F" w:rsidRDefault="0030584F" w:rsidP="0030584F">
      <w:pPr>
        <w:pStyle w:val="af3"/>
        <w:numPr>
          <w:ilvl w:val="1"/>
          <w:numId w:val="10"/>
        </w:numPr>
        <w:tabs>
          <w:tab w:val="left" w:pos="1418"/>
        </w:tabs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30584F">
        <w:rPr>
          <w:rFonts w:ascii="Times New Roman" w:hAnsi="Times New Roman"/>
          <w:color w:val="000000"/>
          <w:sz w:val="24"/>
          <w:szCs w:val="24"/>
        </w:rPr>
        <w:t>Выписка из Единого государственного реестра юридических лиц</w:t>
      </w:r>
      <w:r w:rsidRPr="0030584F">
        <w:rPr>
          <w:rFonts w:ascii="Times New Roman" w:hAnsi="Times New Roman"/>
          <w:color w:val="000000"/>
          <w:sz w:val="24"/>
          <w:szCs w:val="24"/>
          <w:lang w:val="ru-RU"/>
        </w:rPr>
        <w:t xml:space="preserve"> (в том числе с официального сайта ФНС России в сети «Интернет»); </w:t>
      </w:r>
    </w:p>
    <w:p w:rsidR="0030584F" w:rsidRPr="0030584F" w:rsidRDefault="0030584F" w:rsidP="0030584F">
      <w:pPr>
        <w:pStyle w:val="af3"/>
        <w:numPr>
          <w:ilvl w:val="1"/>
          <w:numId w:val="10"/>
        </w:numPr>
        <w:tabs>
          <w:tab w:val="left" w:pos="1418"/>
        </w:tabs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30584F">
        <w:rPr>
          <w:rFonts w:ascii="Times New Roman" w:hAnsi="Times New Roman"/>
          <w:color w:val="000000"/>
          <w:sz w:val="24"/>
          <w:szCs w:val="24"/>
          <w:lang w:val="ru-RU"/>
        </w:rPr>
        <w:t>Устав и иные документы, предусмотренные законодательством РФ</w:t>
      </w:r>
      <w:r w:rsidRPr="0030584F">
        <w:rPr>
          <w:rFonts w:ascii="Times New Roman" w:hAnsi="Times New Roman"/>
          <w:color w:val="000000"/>
          <w:sz w:val="24"/>
          <w:szCs w:val="24"/>
        </w:rPr>
        <w:t>;</w:t>
      </w:r>
    </w:p>
    <w:p w:rsidR="0030584F" w:rsidRPr="0030584F" w:rsidRDefault="0030584F" w:rsidP="0030584F">
      <w:pPr>
        <w:pStyle w:val="af3"/>
        <w:numPr>
          <w:ilvl w:val="1"/>
          <w:numId w:val="10"/>
        </w:numPr>
        <w:tabs>
          <w:tab w:val="left" w:pos="1418"/>
        </w:tabs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30584F">
        <w:rPr>
          <w:rFonts w:ascii="Times New Roman" w:hAnsi="Times New Roman"/>
          <w:color w:val="000000"/>
          <w:sz w:val="24"/>
          <w:szCs w:val="24"/>
        </w:rPr>
        <w:t>Документы, подтверждающие полномочия единоличного исполнительного органа (решение учредителя</w:t>
      </w:r>
      <w:r w:rsidRPr="0030584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0584F">
        <w:rPr>
          <w:rFonts w:ascii="Times New Roman" w:hAnsi="Times New Roman"/>
          <w:color w:val="000000"/>
          <w:sz w:val="24"/>
          <w:szCs w:val="24"/>
        </w:rPr>
        <w:t>/</w:t>
      </w:r>
      <w:r w:rsidRPr="0030584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0584F">
        <w:rPr>
          <w:rFonts w:ascii="Times New Roman" w:hAnsi="Times New Roman"/>
          <w:color w:val="000000"/>
          <w:sz w:val="24"/>
          <w:szCs w:val="24"/>
        </w:rPr>
        <w:t>акционера, протокол общего собрания акционеров</w:t>
      </w:r>
      <w:r w:rsidRPr="0030584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0584F">
        <w:rPr>
          <w:rFonts w:ascii="Times New Roman" w:hAnsi="Times New Roman"/>
          <w:color w:val="000000"/>
          <w:sz w:val="24"/>
          <w:szCs w:val="24"/>
        </w:rPr>
        <w:t>/</w:t>
      </w:r>
      <w:r w:rsidRPr="0030584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0584F">
        <w:rPr>
          <w:rFonts w:ascii="Times New Roman" w:hAnsi="Times New Roman"/>
          <w:color w:val="000000"/>
          <w:sz w:val="24"/>
          <w:szCs w:val="24"/>
        </w:rPr>
        <w:t>участников, приказ о назначении);</w:t>
      </w:r>
    </w:p>
    <w:p w:rsidR="0030584F" w:rsidRPr="0030584F" w:rsidRDefault="0030584F" w:rsidP="0030584F">
      <w:pPr>
        <w:pStyle w:val="af3"/>
        <w:numPr>
          <w:ilvl w:val="1"/>
          <w:numId w:val="10"/>
        </w:numPr>
        <w:tabs>
          <w:tab w:val="left" w:pos="1418"/>
        </w:tabs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30584F">
        <w:rPr>
          <w:rFonts w:ascii="Times New Roman" w:hAnsi="Times New Roman"/>
          <w:color w:val="000000"/>
          <w:sz w:val="24"/>
          <w:szCs w:val="24"/>
        </w:rPr>
        <w:t>Документ, подтверждающий полномочия представителя, в том числе доверенность;</w:t>
      </w:r>
    </w:p>
    <w:p w:rsidR="0030584F" w:rsidRPr="0030584F" w:rsidRDefault="0030584F" w:rsidP="0030584F">
      <w:pPr>
        <w:pStyle w:val="af3"/>
        <w:numPr>
          <w:ilvl w:val="1"/>
          <w:numId w:val="10"/>
        </w:numPr>
        <w:tabs>
          <w:tab w:val="left" w:pos="1418"/>
        </w:tabs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30584F">
        <w:rPr>
          <w:rFonts w:ascii="Times New Roman" w:hAnsi="Times New Roman"/>
          <w:color w:val="000000"/>
          <w:sz w:val="24"/>
          <w:szCs w:val="24"/>
        </w:rPr>
        <w:t>Лицензия на право осуществления лицензируемо</w:t>
      </w:r>
      <w:r w:rsidRPr="0030584F">
        <w:rPr>
          <w:rFonts w:ascii="Times New Roman" w:hAnsi="Times New Roman"/>
          <w:color w:val="000000"/>
          <w:sz w:val="24"/>
          <w:szCs w:val="24"/>
          <w:lang w:val="ru-RU"/>
        </w:rPr>
        <w:t>го вида</w:t>
      </w:r>
      <w:r w:rsidRPr="0030584F">
        <w:rPr>
          <w:rFonts w:ascii="Times New Roman" w:hAnsi="Times New Roman"/>
          <w:color w:val="000000"/>
          <w:sz w:val="24"/>
          <w:szCs w:val="24"/>
        </w:rPr>
        <w:t xml:space="preserve"> деятельности (если необходимость лицензирования предусмотрена законодательством</w:t>
      </w:r>
      <w:r w:rsidRPr="0030584F">
        <w:rPr>
          <w:rFonts w:ascii="Times New Roman" w:hAnsi="Times New Roman"/>
          <w:color w:val="000000"/>
          <w:sz w:val="24"/>
          <w:szCs w:val="24"/>
          <w:lang w:val="ru-RU"/>
        </w:rPr>
        <w:t xml:space="preserve"> РФ</w:t>
      </w:r>
      <w:r w:rsidRPr="0030584F">
        <w:rPr>
          <w:rFonts w:ascii="Times New Roman" w:hAnsi="Times New Roman"/>
          <w:color w:val="000000"/>
          <w:sz w:val="24"/>
          <w:szCs w:val="24"/>
        </w:rPr>
        <w:t>);</w:t>
      </w:r>
    </w:p>
    <w:p w:rsidR="0030584F" w:rsidRPr="006939DA" w:rsidRDefault="0030584F" w:rsidP="0030584F">
      <w:pPr>
        <w:pStyle w:val="af3"/>
        <w:numPr>
          <w:ilvl w:val="1"/>
          <w:numId w:val="10"/>
        </w:numPr>
        <w:tabs>
          <w:tab w:val="left" w:pos="1418"/>
        </w:tabs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30584F">
        <w:rPr>
          <w:rFonts w:ascii="Times New Roman" w:hAnsi="Times New Roman"/>
          <w:color w:val="000000"/>
          <w:sz w:val="24"/>
          <w:szCs w:val="24"/>
        </w:rPr>
        <w:t>Документы бухгалтерской отчетности (формы 1,</w:t>
      </w:r>
      <w:r w:rsidRPr="0030584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0584F">
        <w:rPr>
          <w:rFonts w:ascii="Times New Roman" w:hAnsi="Times New Roman"/>
          <w:color w:val="000000"/>
          <w:sz w:val="24"/>
          <w:szCs w:val="24"/>
        </w:rPr>
        <w:t xml:space="preserve">2) </w:t>
      </w:r>
      <w:r w:rsidRPr="0030584F">
        <w:rPr>
          <w:rFonts w:ascii="Times New Roman" w:hAnsi="Times New Roman"/>
          <w:color w:val="000000"/>
          <w:sz w:val="24"/>
          <w:szCs w:val="24"/>
          <w:lang w:val="ru-RU"/>
        </w:rPr>
        <w:t>К</w:t>
      </w:r>
      <w:proofErr w:type="spellStart"/>
      <w:r w:rsidRPr="0030584F">
        <w:rPr>
          <w:rFonts w:ascii="Times New Roman" w:hAnsi="Times New Roman"/>
          <w:color w:val="000000"/>
          <w:sz w:val="24"/>
          <w:szCs w:val="24"/>
        </w:rPr>
        <w:t>онтрагента</w:t>
      </w:r>
      <w:proofErr w:type="spellEnd"/>
      <w:r w:rsidRPr="0030584F">
        <w:rPr>
          <w:rFonts w:ascii="Times New Roman" w:hAnsi="Times New Roman"/>
          <w:color w:val="000000"/>
          <w:sz w:val="24"/>
          <w:szCs w:val="24"/>
        </w:rPr>
        <w:t>, составленные на последнюю отчетную дату, с отметкой о принятии указанных документов налоговым органом</w:t>
      </w:r>
      <w:r w:rsidRPr="0030584F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30584F">
        <w:rPr>
          <w:rStyle w:val="a7"/>
          <w:rFonts w:ascii="Times New Roman" w:hAnsi="Times New Roman"/>
          <w:color w:val="000000"/>
          <w:sz w:val="24"/>
          <w:szCs w:val="24"/>
        </w:rPr>
        <w:footnoteReference w:id="1"/>
      </w:r>
    </w:p>
    <w:p w:rsidR="006939DA" w:rsidRPr="006939DA" w:rsidRDefault="006939DA" w:rsidP="0030584F">
      <w:pPr>
        <w:pStyle w:val="af3"/>
        <w:numPr>
          <w:ilvl w:val="1"/>
          <w:numId w:val="10"/>
        </w:numPr>
        <w:tabs>
          <w:tab w:val="left" w:pos="1418"/>
        </w:tabs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Свидетельство о постановке на учет.</w:t>
      </w:r>
    </w:p>
    <w:p w:rsidR="006939DA" w:rsidRPr="0030584F" w:rsidRDefault="006939DA" w:rsidP="0030584F">
      <w:pPr>
        <w:pStyle w:val="af3"/>
        <w:numPr>
          <w:ilvl w:val="1"/>
          <w:numId w:val="10"/>
        </w:numPr>
        <w:tabs>
          <w:tab w:val="left" w:pos="1418"/>
        </w:tabs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Свидетельство о гос.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ru-RU"/>
        </w:rPr>
        <w:t>Регестрации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30584F" w:rsidRPr="0030584F" w:rsidRDefault="0030584F" w:rsidP="0030584F">
      <w:pPr>
        <w:pStyle w:val="af3"/>
        <w:spacing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</w:p>
    <w:p w:rsidR="0030584F" w:rsidRPr="0030584F" w:rsidRDefault="0030584F" w:rsidP="0030584F">
      <w:pPr>
        <w:pStyle w:val="af3"/>
        <w:numPr>
          <w:ilvl w:val="0"/>
          <w:numId w:val="10"/>
        </w:numPr>
        <w:tabs>
          <w:tab w:val="left" w:pos="1134"/>
        </w:tabs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bookmarkStart w:id="12" w:name="_Ref78869133"/>
      <w:r w:rsidRPr="0030584F">
        <w:rPr>
          <w:rFonts w:ascii="Times New Roman" w:hAnsi="Times New Roman"/>
          <w:color w:val="000000"/>
          <w:sz w:val="24"/>
          <w:szCs w:val="24"/>
          <w:u w:val="single"/>
        </w:rPr>
        <w:t xml:space="preserve">В отношении </w:t>
      </w:r>
      <w:r w:rsidRPr="0030584F">
        <w:rPr>
          <w:rFonts w:ascii="Times New Roman" w:hAnsi="Times New Roman"/>
          <w:color w:val="000000"/>
          <w:sz w:val="24"/>
          <w:szCs w:val="24"/>
          <w:u w:val="single"/>
          <w:lang w:val="ru-RU"/>
        </w:rPr>
        <w:t>К</w:t>
      </w:r>
      <w:proofErr w:type="spellStart"/>
      <w:r w:rsidRPr="0030584F">
        <w:rPr>
          <w:rFonts w:ascii="Times New Roman" w:hAnsi="Times New Roman"/>
          <w:color w:val="000000"/>
          <w:sz w:val="24"/>
          <w:szCs w:val="24"/>
          <w:u w:val="single"/>
        </w:rPr>
        <w:t>онтрагента</w:t>
      </w:r>
      <w:proofErr w:type="spellEnd"/>
      <w:r w:rsidRPr="0030584F">
        <w:rPr>
          <w:rFonts w:ascii="Times New Roman" w:hAnsi="Times New Roman"/>
          <w:color w:val="000000"/>
          <w:sz w:val="24"/>
          <w:szCs w:val="24"/>
          <w:u w:val="single"/>
        </w:rPr>
        <w:t xml:space="preserve"> – юридического лица, зарегистрированного за пределами территории </w:t>
      </w:r>
      <w:r w:rsidRPr="0030584F">
        <w:rPr>
          <w:rFonts w:ascii="Times New Roman" w:hAnsi="Times New Roman"/>
          <w:color w:val="000000"/>
          <w:sz w:val="24"/>
          <w:szCs w:val="24"/>
          <w:u w:val="single"/>
          <w:lang w:val="ru-RU"/>
        </w:rPr>
        <w:t>РФ</w:t>
      </w:r>
      <w:r w:rsidRPr="0030584F">
        <w:rPr>
          <w:rFonts w:ascii="Times New Roman" w:hAnsi="Times New Roman"/>
          <w:color w:val="000000"/>
          <w:sz w:val="24"/>
          <w:szCs w:val="24"/>
        </w:rPr>
        <w:t>:</w:t>
      </w:r>
    </w:p>
    <w:p w:rsidR="0030584F" w:rsidRPr="0030584F" w:rsidRDefault="0030584F" w:rsidP="0030584F">
      <w:pPr>
        <w:pStyle w:val="af3"/>
        <w:numPr>
          <w:ilvl w:val="1"/>
          <w:numId w:val="10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30584F">
        <w:rPr>
          <w:rFonts w:ascii="Times New Roman" w:hAnsi="Times New Roman"/>
          <w:color w:val="000000"/>
          <w:sz w:val="24"/>
          <w:szCs w:val="24"/>
        </w:rPr>
        <w:t xml:space="preserve">В отношении юридического лица, не имеющего обособленных подразделений (филиал, представительство и т.п.) на территории </w:t>
      </w:r>
      <w:r w:rsidRPr="0030584F">
        <w:rPr>
          <w:rFonts w:ascii="Times New Roman" w:hAnsi="Times New Roman"/>
          <w:color w:val="000000"/>
          <w:sz w:val="24"/>
          <w:szCs w:val="24"/>
          <w:lang w:val="ru-RU"/>
        </w:rPr>
        <w:t>РФ</w:t>
      </w:r>
      <w:r w:rsidRPr="0030584F">
        <w:rPr>
          <w:rFonts w:ascii="Times New Roman" w:hAnsi="Times New Roman"/>
          <w:color w:val="000000"/>
          <w:sz w:val="24"/>
          <w:szCs w:val="24"/>
        </w:rPr>
        <w:t>:</w:t>
      </w:r>
    </w:p>
    <w:p w:rsidR="0030584F" w:rsidRPr="0030584F" w:rsidRDefault="0030584F" w:rsidP="0030584F">
      <w:pPr>
        <w:pStyle w:val="af3"/>
        <w:numPr>
          <w:ilvl w:val="2"/>
          <w:numId w:val="10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30584F">
        <w:rPr>
          <w:rFonts w:ascii="Times New Roman" w:hAnsi="Times New Roman"/>
          <w:color w:val="000000"/>
          <w:sz w:val="24"/>
          <w:szCs w:val="24"/>
        </w:rPr>
        <w:t>Устав иностранного юридического лиц</w:t>
      </w:r>
      <w:r w:rsidRPr="0030584F">
        <w:rPr>
          <w:rFonts w:ascii="Times New Roman" w:hAnsi="Times New Roman"/>
          <w:color w:val="000000"/>
          <w:sz w:val="24"/>
          <w:szCs w:val="24"/>
          <w:lang w:val="ru-RU"/>
        </w:rPr>
        <w:t xml:space="preserve">а либо разъяснения органа (организации), осуществляющего регистрацию юридических лиц в стране инкорпорации, о неприменимости устава </w:t>
      </w:r>
      <w:r w:rsidRPr="0030584F">
        <w:rPr>
          <w:rFonts w:ascii="Times New Roman" w:hAnsi="Times New Roman"/>
          <w:color w:val="000000"/>
          <w:sz w:val="24"/>
          <w:szCs w:val="24"/>
        </w:rPr>
        <w:t xml:space="preserve">с отметкой о легализации консульским учреждением </w:t>
      </w:r>
      <w:r w:rsidRPr="0030584F">
        <w:rPr>
          <w:rFonts w:ascii="Times New Roman" w:hAnsi="Times New Roman"/>
          <w:color w:val="000000"/>
          <w:sz w:val="24"/>
          <w:szCs w:val="24"/>
          <w:lang w:val="ru-RU"/>
        </w:rPr>
        <w:t>РФ</w:t>
      </w:r>
      <w:r w:rsidRPr="0030584F">
        <w:rPr>
          <w:rFonts w:ascii="Times New Roman" w:hAnsi="Times New Roman"/>
          <w:color w:val="000000"/>
          <w:sz w:val="24"/>
          <w:szCs w:val="24"/>
        </w:rPr>
        <w:t xml:space="preserve"> либо </w:t>
      </w:r>
      <w:r w:rsidRPr="0030584F">
        <w:rPr>
          <w:rFonts w:ascii="Times New Roman" w:hAnsi="Times New Roman"/>
          <w:color w:val="000000"/>
          <w:sz w:val="24"/>
          <w:szCs w:val="24"/>
          <w:lang w:val="ru-RU"/>
        </w:rPr>
        <w:t xml:space="preserve">удостоверенные </w:t>
      </w:r>
      <w:proofErr w:type="spellStart"/>
      <w:r w:rsidRPr="0030584F">
        <w:rPr>
          <w:rFonts w:ascii="Times New Roman" w:hAnsi="Times New Roman"/>
          <w:color w:val="000000"/>
          <w:sz w:val="24"/>
          <w:szCs w:val="24"/>
        </w:rPr>
        <w:t>апостилем</w:t>
      </w:r>
      <w:proofErr w:type="spellEnd"/>
      <w:r w:rsidRPr="0030584F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30584F">
        <w:rPr>
          <w:rFonts w:ascii="Times New Roman" w:hAnsi="Times New Roman"/>
          <w:color w:val="000000"/>
          <w:sz w:val="24"/>
          <w:szCs w:val="24"/>
        </w:rPr>
        <w:t xml:space="preserve">если освобождение от этих процедур не предусмотрено международными </w:t>
      </w:r>
      <w:r w:rsidRPr="0030584F">
        <w:rPr>
          <w:rFonts w:ascii="Times New Roman" w:hAnsi="Times New Roman"/>
          <w:color w:val="000000"/>
          <w:sz w:val="24"/>
          <w:szCs w:val="24"/>
          <w:lang w:val="ru-RU"/>
        </w:rPr>
        <w:t>д</w:t>
      </w:r>
      <w:r w:rsidRPr="0030584F">
        <w:rPr>
          <w:rFonts w:ascii="Times New Roman" w:hAnsi="Times New Roman"/>
          <w:color w:val="000000"/>
          <w:sz w:val="24"/>
          <w:szCs w:val="24"/>
        </w:rPr>
        <w:t>оговорами;</w:t>
      </w:r>
    </w:p>
    <w:p w:rsidR="0030584F" w:rsidRPr="0030584F" w:rsidRDefault="0030584F" w:rsidP="0030584F">
      <w:pPr>
        <w:pStyle w:val="af3"/>
        <w:numPr>
          <w:ilvl w:val="2"/>
          <w:numId w:val="10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30584F">
        <w:rPr>
          <w:rFonts w:ascii="Times New Roman" w:hAnsi="Times New Roman"/>
          <w:color w:val="000000"/>
          <w:sz w:val="24"/>
          <w:szCs w:val="24"/>
        </w:rPr>
        <w:t>Свидетельство о регистрации иностранного юридического лица или выписку из торгового реестра;</w:t>
      </w:r>
    </w:p>
    <w:p w:rsidR="0030584F" w:rsidRPr="0030584F" w:rsidRDefault="0030584F" w:rsidP="0030584F">
      <w:pPr>
        <w:pStyle w:val="af3"/>
        <w:numPr>
          <w:ilvl w:val="2"/>
          <w:numId w:val="10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30584F">
        <w:rPr>
          <w:rFonts w:ascii="Times New Roman" w:hAnsi="Times New Roman"/>
          <w:color w:val="000000"/>
          <w:sz w:val="24"/>
          <w:szCs w:val="24"/>
        </w:rPr>
        <w:t xml:space="preserve">Документ, подтверждающий полномочия представителя, в том числе доверенность, выданная иностранным юридическим лицом, с отметкой о легализации консульским учреждением </w:t>
      </w:r>
      <w:r w:rsidRPr="0030584F">
        <w:rPr>
          <w:rFonts w:ascii="Times New Roman" w:hAnsi="Times New Roman"/>
          <w:color w:val="000000"/>
          <w:sz w:val="24"/>
          <w:szCs w:val="24"/>
          <w:lang w:val="ru-RU"/>
        </w:rPr>
        <w:t>РФ</w:t>
      </w:r>
      <w:r w:rsidRPr="0030584F">
        <w:rPr>
          <w:rFonts w:ascii="Times New Roman" w:hAnsi="Times New Roman"/>
          <w:color w:val="000000"/>
          <w:sz w:val="24"/>
          <w:szCs w:val="24"/>
        </w:rPr>
        <w:t xml:space="preserve"> либо </w:t>
      </w:r>
      <w:r w:rsidRPr="0030584F">
        <w:rPr>
          <w:rFonts w:ascii="Times New Roman" w:hAnsi="Times New Roman"/>
          <w:color w:val="000000"/>
          <w:sz w:val="24"/>
          <w:szCs w:val="24"/>
          <w:lang w:val="ru-RU"/>
        </w:rPr>
        <w:t>удостоверенная</w:t>
      </w:r>
      <w:r w:rsidRPr="0030584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0584F">
        <w:rPr>
          <w:rFonts w:ascii="Times New Roman" w:hAnsi="Times New Roman"/>
          <w:color w:val="000000"/>
          <w:sz w:val="24"/>
          <w:szCs w:val="24"/>
        </w:rPr>
        <w:t>апостилем</w:t>
      </w:r>
      <w:proofErr w:type="spellEnd"/>
      <w:r w:rsidRPr="0030584F">
        <w:rPr>
          <w:rFonts w:ascii="Times New Roman" w:hAnsi="Times New Roman"/>
          <w:color w:val="000000"/>
          <w:sz w:val="24"/>
          <w:szCs w:val="24"/>
        </w:rPr>
        <w:t xml:space="preserve">, если освобождение от этих процедур не предусмотрено международными </w:t>
      </w:r>
      <w:r w:rsidRPr="0030584F">
        <w:rPr>
          <w:rFonts w:ascii="Times New Roman" w:hAnsi="Times New Roman"/>
          <w:color w:val="000000"/>
          <w:sz w:val="24"/>
          <w:szCs w:val="24"/>
          <w:lang w:val="ru-RU"/>
        </w:rPr>
        <w:t>д</w:t>
      </w:r>
      <w:r w:rsidRPr="0030584F">
        <w:rPr>
          <w:rFonts w:ascii="Times New Roman" w:hAnsi="Times New Roman"/>
          <w:color w:val="000000"/>
          <w:sz w:val="24"/>
          <w:szCs w:val="24"/>
        </w:rPr>
        <w:t>оговорами, с переводом на русский язык;</w:t>
      </w:r>
    </w:p>
    <w:p w:rsidR="0030584F" w:rsidRPr="0030584F" w:rsidRDefault="0030584F" w:rsidP="0030584F">
      <w:pPr>
        <w:pStyle w:val="af3"/>
        <w:numPr>
          <w:ilvl w:val="1"/>
          <w:numId w:val="10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30584F">
        <w:rPr>
          <w:rFonts w:ascii="Times New Roman" w:hAnsi="Times New Roman"/>
          <w:color w:val="000000"/>
          <w:sz w:val="24"/>
          <w:szCs w:val="24"/>
        </w:rPr>
        <w:t xml:space="preserve">В отношении юридического лица, имеющего обособленные подразделения (филиал, представительство и т.п.) на территории </w:t>
      </w:r>
      <w:r w:rsidRPr="0030584F">
        <w:rPr>
          <w:rFonts w:ascii="Times New Roman" w:hAnsi="Times New Roman"/>
          <w:color w:val="000000"/>
          <w:sz w:val="24"/>
          <w:szCs w:val="24"/>
          <w:lang w:val="ru-RU"/>
        </w:rPr>
        <w:t>РФ</w:t>
      </w:r>
      <w:r w:rsidRPr="0030584F">
        <w:rPr>
          <w:rFonts w:ascii="Times New Roman" w:hAnsi="Times New Roman"/>
          <w:color w:val="000000"/>
          <w:sz w:val="24"/>
          <w:szCs w:val="24"/>
        </w:rPr>
        <w:t>:</w:t>
      </w:r>
    </w:p>
    <w:p w:rsidR="0030584F" w:rsidRPr="0030584F" w:rsidRDefault="0030584F" w:rsidP="0030584F">
      <w:pPr>
        <w:pStyle w:val="af3"/>
        <w:numPr>
          <w:ilvl w:val="2"/>
          <w:numId w:val="10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30584F">
        <w:rPr>
          <w:rFonts w:ascii="Times New Roman" w:hAnsi="Times New Roman"/>
          <w:color w:val="000000"/>
          <w:sz w:val="24"/>
          <w:szCs w:val="24"/>
        </w:rPr>
        <w:t>Устав иностранного юридического лиц</w:t>
      </w:r>
      <w:r w:rsidRPr="0030584F">
        <w:rPr>
          <w:rFonts w:ascii="Times New Roman" w:hAnsi="Times New Roman"/>
          <w:color w:val="000000"/>
          <w:sz w:val="24"/>
          <w:szCs w:val="24"/>
          <w:lang w:val="ru-RU"/>
        </w:rPr>
        <w:t xml:space="preserve">а либо документ, подтверждающий неприменимость устава, например, разъяснения органа (организации), осуществляющего регистрацию юридических лиц в стране инкорпорации, </w:t>
      </w:r>
      <w:r w:rsidRPr="0030584F">
        <w:rPr>
          <w:rFonts w:ascii="Times New Roman" w:hAnsi="Times New Roman"/>
          <w:color w:val="000000"/>
          <w:sz w:val="24"/>
          <w:szCs w:val="24"/>
        </w:rPr>
        <w:t xml:space="preserve">с отметкой о легализации консульским учреждением </w:t>
      </w:r>
      <w:r w:rsidRPr="0030584F">
        <w:rPr>
          <w:rFonts w:ascii="Times New Roman" w:hAnsi="Times New Roman"/>
          <w:color w:val="000000"/>
          <w:sz w:val="24"/>
          <w:szCs w:val="24"/>
          <w:lang w:val="ru-RU"/>
        </w:rPr>
        <w:t>РФ</w:t>
      </w:r>
      <w:r w:rsidRPr="0030584F">
        <w:rPr>
          <w:rFonts w:ascii="Times New Roman" w:hAnsi="Times New Roman"/>
          <w:color w:val="000000"/>
          <w:sz w:val="24"/>
          <w:szCs w:val="24"/>
        </w:rPr>
        <w:t xml:space="preserve"> либо </w:t>
      </w:r>
      <w:r w:rsidRPr="0030584F">
        <w:rPr>
          <w:rFonts w:ascii="Times New Roman" w:hAnsi="Times New Roman"/>
          <w:color w:val="000000"/>
          <w:sz w:val="24"/>
          <w:szCs w:val="24"/>
          <w:lang w:val="ru-RU"/>
        </w:rPr>
        <w:t>удостоверенные</w:t>
      </w:r>
      <w:r w:rsidRPr="0030584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0584F">
        <w:rPr>
          <w:rFonts w:ascii="Times New Roman" w:hAnsi="Times New Roman"/>
          <w:color w:val="000000"/>
          <w:sz w:val="24"/>
          <w:szCs w:val="24"/>
        </w:rPr>
        <w:t>апостилем</w:t>
      </w:r>
      <w:proofErr w:type="spellEnd"/>
      <w:r w:rsidRPr="0030584F">
        <w:rPr>
          <w:rFonts w:ascii="Times New Roman" w:hAnsi="Times New Roman"/>
          <w:color w:val="000000"/>
          <w:sz w:val="24"/>
          <w:szCs w:val="24"/>
        </w:rPr>
        <w:t>;</w:t>
      </w:r>
    </w:p>
    <w:p w:rsidR="0030584F" w:rsidRPr="0030584F" w:rsidRDefault="0030584F" w:rsidP="0030584F">
      <w:pPr>
        <w:pStyle w:val="af3"/>
        <w:numPr>
          <w:ilvl w:val="2"/>
          <w:numId w:val="10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30584F">
        <w:rPr>
          <w:rFonts w:ascii="Times New Roman" w:hAnsi="Times New Roman"/>
          <w:color w:val="000000"/>
          <w:sz w:val="24"/>
          <w:szCs w:val="24"/>
        </w:rPr>
        <w:t>Свидетельство о регистрации иностранного юридического лица или выписку из торгового реестра;</w:t>
      </w:r>
    </w:p>
    <w:p w:rsidR="0030584F" w:rsidRPr="0030584F" w:rsidRDefault="0030584F" w:rsidP="0030584F">
      <w:pPr>
        <w:pStyle w:val="1"/>
        <w:numPr>
          <w:ilvl w:val="2"/>
          <w:numId w:val="10"/>
        </w:numPr>
        <w:spacing w:before="0" w:after="0" w:line="240" w:lineRule="auto"/>
        <w:outlineLvl w:val="9"/>
        <w:rPr>
          <w:color w:val="000000"/>
          <w:szCs w:val="24"/>
        </w:rPr>
      </w:pPr>
      <w:r w:rsidRPr="0030584F">
        <w:rPr>
          <w:color w:val="000000"/>
          <w:szCs w:val="24"/>
        </w:rPr>
        <w:t xml:space="preserve"> Свидетельство о внесении в сводный государственный реестр </w:t>
      </w:r>
      <w:r w:rsidRPr="0030584F">
        <w:rPr>
          <w:color w:val="000000"/>
          <w:szCs w:val="24"/>
        </w:rPr>
        <w:lastRenderedPageBreak/>
        <w:t>аккредитованных на территории РФ представительств иностранных компаний;</w:t>
      </w:r>
    </w:p>
    <w:p w:rsidR="0030584F" w:rsidRPr="0030584F" w:rsidRDefault="0030584F" w:rsidP="0030584F">
      <w:pPr>
        <w:pStyle w:val="1"/>
        <w:numPr>
          <w:ilvl w:val="2"/>
          <w:numId w:val="10"/>
        </w:numPr>
        <w:spacing w:before="0" w:after="0" w:line="240" w:lineRule="auto"/>
        <w:outlineLvl w:val="9"/>
        <w:rPr>
          <w:color w:val="000000"/>
          <w:szCs w:val="24"/>
        </w:rPr>
      </w:pPr>
      <w:r w:rsidRPr="0030584F">
        <w:rPr>
          <w:color w:val="000000"/>
          <w:szCs w:val="24"/>
        </w:rPr>
        <w:t>Разрешение Торгово-промышленной палаты на открытие в РФ представительства иностранной компании (если есть);</w:t>
      </w:r>
    </w:p>
    <w:p w:rsidR="0030584F" w:rsidRPr="0030584F" w:rsidRDefault="0030584F" w:rsidP="0030584F">
      <w:pPr>
        <w:pStyle w:val="1"/>
        <w:numPr>
          <w:ilvl w:val="2"/>
          <w:numId w:val="10"/>
        </w:numPr>
        <w:spacing w:before="0" w:after="0" w:line="240" w:lineRule="auto"/>
        <w:outlineLvl w:val="9"/>
        <w:rPr>
          <w:color w:val="000000"/>
          <w:szCs w:val="24"/>
        </w:rPr>
      </w:pPr>
      <w:r w:rsidRPr="0030584F">
        <w:rPr>
          <w:color w:val="000000"/>
          <w:szCs w:val="24"/>
        </w:rPr>
        <w:t>Положение о филиале (представительстве);</w:t>
      </w:r>
    </w:p>
    <w:p w:rsidR="0030584F" w:rsidRPr="0030584F" w:rsidRDefault="0030584F" w:rsidP="0030584F">
      <w:pPr>
        <w:pStyle w:val="1"/>
        <w:numPr>
          <w:ilvl w:val="2"/>
          <w:numId w:val="10"/>
        </w:numPr>
        <w:spacing w:before="0" w:after="0" w:line="240" w:lineRule="auto"/>
        <w:outlineLvl w:val="9"/>
        <w:rPr>
          <w:color w:val="000000"/>
          <w:szCs w:val="24"/>
        </w:rPr>
      </w:pPr>
      <w:r w:rsidRPr="0030584F">
        <w:rPr>
          <w:color w:val="000000"/>
          <w:szCs w:val="24"/>
        </w:rPr>
        <w:t>Свидетельство о постановке на учет в налоговом органе РФ;</w:t>
      </w:r>
    </w:p>
    <w:p w:rsidR="0030584F" w:rsidRPr="0030584F" w:rsidRDefault="0030584F" w:rsidP="0030584F">
      <w:pPr>
        <w:pStyle w:val="af3"/>
        <w:numPr>
          <w:ilvl w:val="2"/>
          <w:numId w:val="10"/>
        </w:numPr>
        <w:overflowPunct w:val="0"/>
        <w:autoSpaceDE w:val="0"/>
        <w:autoSpaceDN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30584F">
        <w:rPr>
          <w:rFonts w:ascii="Times New Roman" w:hAnsi="Times New Roman"/>
          <w:color w:val="000000"/>
          <w:sz w:val="24"/>
          <w:szCs w:val="24"/>
        </w:rPr>
        <w:t xml:space="preserve">Документ, подтверждающий полномочия представителя, в том числе доверенность, выданная иностранным юридическим лицом, с отметкой о легализации консульским учреждением </w:t>
      </w:r>
      <w:r w:rsidRPr="0030584F">
        <w:rPr>
          <w:rFonts w:ascii="Times New Roman" w:hAnsi="Times New Roman"/>
          <w:color w:val="000000"/>
          <w:sz w:val="24"/>
          <w:szCs w:val="24"/>
          <w:lang w:val="ru-RU"/>
        </w:rPr>
        <w:t>РФ</w:t>
      </w:r>
      <w:r w:rsidRPr="0030584F">
        <w:rPr>
          <w:rFonts w:ascii="Times New Roman" w:hAnsi="Times New Roman"/>
          <w:color w:val="000000"/>
          <w:sz w:val="24"/>
          <w:szCs w:val="24"/>
        </w:rPr>
        <w:t xml:space="preserve"> либо </w:t>
      </w:r>
      <w:r w:rsidRPr="0030584F">
        <w:rPr>
          <w:rFonts w:ascii="Times New Roman" w:hAnsi="Times New Roman"/>
          <w:color w:val="000000"/>
          <w:sz w:val="24"/>
          <w:szCs w:val="24"/>
          <w:lang w:val="ru-RU"/>
        </w:rPr>
        <w:t>удостоверенная</w:t>
      </w:r>
      <w:r w:rsidRPr="0030584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0584F">
        <w:rPr>
          <w:rFonts w:ascii="Times New Roman" w:hAnsi="Times New Roman"/>
          <w:color w:val="000000"/>
          <w:sz w:val="24"/>
          <w:szCs w:val="24"/>
        </w:rPr>
        <w:t>апостилем</w:t>
      </w:r>
      <w:proofErr w:type="spellEnd"/>
      <w:r w:rsidRPr="0030584F">
        <w:rPr>
          <w:rFonts w:ascii="Times New Roman" w:hAnsi="Times New Roman"/>
          <w:color w:val="000000"/>
          <w:sz w:val="24"/>
          <w:szCs w:val="24"/>
        </w:rPr>
        <w:t xml:space="preserve">, если освобождение от этих процедур не предусмотрено международными </w:t>
      </w:r>
      <w:r w:rsidRPr="0030584F">
        <w:rPr>
          <w:rFonts w:ascii="Times New Roman" w:hAnsi="Times New Roman"/>
          <w:color w:val="000000"/>
          <w:sz w:val="24"/>
          <w:szCs w:val="24"/>
          <w:lang w:val="ru-RU"/>
        </w:rPr>
        <w:t>д</w:t>
      </w:r>
      <w:r w:rsidRPr="0030584F">
        <w:rPr>
          <w:rFonts w:ascii="Times New Roman" w:hAnsi="Times New Roman"/>
          <w:color w:val="000000"/>
          <w:sz w:val="24"/>
          <w:szCs w:val="24"/>
        </w:rPr>
        <w:t>оговорами, с переводом на русский язык.</w:t>
      </w:r>
    </w:p>
    <w:p w:rsidR="0030584F" w:rsidRPr="0030584F" w:rsidRDefault="0030584F" w:rsidP="0030584F">
      <w:pPr>
        <w:pStyle w:val="af3"/>
        <w:numPr>
          <w:ilvl w:val="2"/>
          <w:numId w:val="10"/>
        </w:numPr>
        <w:overflowPunct w:val="0"/>
        <w:autoSpaceDE w:val="0"/>
        <w:autoSpaceDN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30584F">
        <w:rPr>
          <w:rFonts w:ascii="Times New Roman" w:hAnsi="Times New Roman"/>
          <w:color w:val="000000"/>
          <w:sz w:val="24"/>
          <w:szCs w:val="24"/>
        </w:rPr>
        <w:t>Лицензия на право осуществления соответствующего вида лицензируемой деятельности (если необходимость лицензирования предусмотрена законодательством</w:t>
      </w:r>
      <w:r w:rsidRPr="0030584F">
        <w:rPr>
          <w:rFonts w:ascii="Times New Roman" w:hAnsi="Times New Roman"/>
          <w:color w:val="000000"/>
          <w:sz w:val="24"/>
          <w:szCs w:val="24"/>
          <w:lang w:val="ru-RU"/>
        </w:rPr>
        <w:t xml:space="preserve"> РФ</w:t>
      </w:r>
      <w:r w:rsidRPr="0030584F">
        <w:rPr>
          <w:rFonts w:ascii="Times New Roman" w:hAnsi="Times New Roman"/>
          <w:color w:val="000000"/>
          <w:sz w:val="24"/>
          <w:szCs w:val="24"/>
        </w:rPr>
        <w:t>);</w:t>
      </w:r>
    </w:p>
    <w:p w:rsidR="0030584F" w:rsidRPr="0030584F" w:rsidRDefault="0030584F" w:rsidP="0030584F">
      <w:pPr>
        <w:pStyle w:val="af3"/>
        <w:numPr>
          <w:ilvl w:val="2"/>
          <w:numId w:val="10"/>
        </w:numPr>
        <w:overflowPunct w:val="0"/>
        <w:autoSpaceDE w:val="0"/>
        <w:autoSpaceDN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30584F">
        <w:rPr>
          <w:rFonts w:ascii="Times New Roman" w:hAnsi="Times New Roman"/>
          <w:color w:val="000000"/>
          <w:sz w:val="24"/>
          <w:szCs w:val="24"/>
        </w:rPr>
        <w:t>Документы  бухгалтерской отчетности (формы 1,</w:t>
      </w:r>
      <w:r w:rsidRPr="0030584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0584F">
        <w:rPr>
          <w:rFonts w:ascii="Times New Roman" w:hAnsi="Times New Roman"/>
          <w:color w:val="000000"/>
          <w:sz w:val="24"/>
          <w:szCs w:val="24"/>
        </w:rPr>
        <w:t xml:space="preserve">2) </w:t>
      </w:r>
      <w:r w:rsidRPr="0030584F">
        <w:rPr>
          <w:rFonts w:ascii="Times New Roman" w:hAnsi="Times New Roman"/>
          <w:color w:val="000000"/>
          <w:sz w:val="24"/>
          <w:szCs w:val="24"/>
          <w:lang w:val="ru-RU"/>
        </w:rPr>
        <w:t>К</w:t>
      </w:r>
      <w:proofErr w:type="spellStart"/>
      <w:r w:rsidRPr="0030584F">
        <w:rPr>
          <w:rFonts w:ascii="Times New Roman" w:hAnsi="Times New Roman"/>
          <w:color w:val="000000"/>
          <w:sz w:val="24"/>
          <w:szCs w:val="24"/>
        </w:rPr>
        <w:t>онтрагента</w:t>
      </w:r>
      <w:proofErr w:type="spellEnd"/>
      <w:r w:rsidRPr="0030584F">
        <w:rPr>
          <w:rFonts w:ascii="Times New Roman" w:hAnsi="Times New Roman"/>
          <w:color w:val="000000"/>
          <w:sz w:val="24"/>
          <w:szCs w:val="24"/>
        </w:rPr>
        <w:t xml:space="preserve">, составленные на последнюю отчетную дату, с отметкой о принятии указанных документов налоговым органом </w:t>
      </w:r>
      <w:r w:rsidRPr="0030584F">
        <w:rPr>
          <w:rFonts w:ascii="Times New Roman" w:hAnsi="Times New Roman"/>
          <w:color w:val="000000"/>
          <w:sz w:val="24"/>
          <w:szCs w:val="24"/>
          <w:lang w:val="ru-RU"/>
        </w:rPr>
        <w:t>РФ</w:t>
      </w:r>
      <w:r w:rsidRPr="0030584F">
        <w:rPr>
          <w:rFonts w:ascii="Times New Roman" w:hAnsi="Times New Roman"/>
          <w:color w:val="000000"/>
          <w:sz w:val="24"/>
          <w:szCs w:val="24"/>
        </w:rPr>
        <w:t>.</w:t>
      </w:r>
      <w:r w:rsidRPr="0030584F">
        <w:rPr>
          <w:rStyle w:val="a7"/>
          <w:rFonts w:ascii="Times New Roman" w:hAnsi="Times New Roman"/>
          <w:color w:val="000000"/>
          <w:sz w:val="24"/>
          <w:szCs w:val="24"/>
        </w:rPr>
        <w:footnoteReference w:id="2"/>
      </w:r>
    </w:p>
    <w:p w:rsidR="0030584F" w:rsidRPr="0030584F" w:rsidRDefault="0030584F" w:rsidP="0030584F">
      <w:pPr>
        <w:pStyle w:val="af3"/>
        <w:overflowPunct w:val="0"/>
        <w:autoSpaceDE w:val="0"/>
        <w:autoSpaceDN w:val="0"/>
        <w:spacing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</w:p>
    <w:p w:rsidR="0030584F" w:rsidRPr="0030584F" w:rsidRDefault="0030584F" w:rsidP="0030584F">
      <w:pPr>
        <w:pStyle w:val="af3"/>
        <w:numPr>
          <w:ilvl w:val="0"/>
          <w:numId w:val="10"/>
        </w:numPr>
        <w:tabs>
          <w:tab w:val="left" w:pos="1134"/>
        </w:tabs>
        <w:overflowPunct w:val="0"/>
        <w:autoSpaceDE w:val="0"/>
        <w:autoSpaceDN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30584F">
        <w:rPr>
          <w:rFonts w:ascii="Times New Roman" w:hAnsi="Times New Roman"/>
          <w:color w:val="000000"/>
          <w:sz w:val="24"/>
          <w:szCs w:val="24"/>
          <w:u w:val="single"/>
        </w:rPr>
        <w:t xml:space="preserve">В отношении </w:t>
      </w:r>
      <w:r w:rsidRPr="0030584F">
        <w:rPr>
          <w:rFonts w:ascii="Times New Roman" w:hAnsi="Times New Roman"/>
          <w:color w:val="000000"/>
          <w:sz w:val="24"/>
          <w:szCs w:val="24"/>
          <w:u w:val="single"/>
          <w:lang w:val="ru-RU"/>
        </w:rPr>
        <w:t>К</w:t>
      </w:r>
      <w:proofErr w:type="spellStart"/>
      <w:r w:rsidRPr="0030584F">
        <w:rPr>
          <w:rFonts w:ascii="Times New Roman" w:hAnsi="Times New Roman"/>
          <w:color w:val="000000"/>
          <w:sz w:val="24"/>
          <w:szCs w:val="24"/>
          <w:u w:val="single"/>
        </w:rPr>
        <w:t>онтрагента</w:t>
      </w:r>
      <w:proofErr w:type="spellEnd"/>
      <w:r w:rsidRPr="0030584F">
        <w:rPr>
          <w:rFonts w:ascii="Times New Roman" w:hAnsi="Times New Roman"/>
          <w:color w:val="000000"/>
          <w:sz w:val="24"/>
          <w:szCs w:val="24"/>
          <w:u w:val="single"/>
        </w:rPr>
        <w:t xml:space="preserve"> – индивидуального предпринимателя, осуществляющего деятельность без образования юридического лица</w:t>
      </w:r>
      <w:r w:rsidRPr="0030584F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:rsidR="0030584F" w:rsidRPr="0030584F" w:rsidRDefault="0030584F" w:rsidP="0030584F">
      <w:pPr>
        <w:pStyle w:val="1"/>
        <w:numPr>
          <w:ilvl w:val="1"/>
          <w:numId w:val="10"/>
        </w:numPr>
        <w:spacing w:before="0" w:after="0" w:line="240" w:lineRule="auto"/>
        <w:outlineLvl w:val="9"/>
        <w:rPr>
          <w:color w:val="000000"/>
          <w:szCs w:val="24"/>
        </w:rPr>
      </w:pPr>
      <w:r w:rsidRPr="0030584F">
        <w:rPr>
          <w:color w:val="000000"/>
          <w:szCs w:val="24"/>
        </w:rPr>
        <w:t>Копии всех заполненных страниц общегражданского паспорта РФ либо другого заменяющего его документа;</w:t>
      </w:r>
    </w:p>
    <w:p w:rsidR="0030584F" w:rsidRPr="0030584F" w:rsidRDefault="0030584F" w:rsidP="0030584F">
      <w:pPr>
        <w:pStyle w:val="1"/>
        <w:numPr>
          <w:ilvl w:val="1"/>
          <w:numId w:val="10"/>
        </w:numPr>
        <w:spacing w:before="0" w:after="0" w:line="240" w:lineRule="auto"/>
        <w:outlineLvl w:val="9"/>
        <w:rPr>
          <w:color w:val="000000"/>
          <w:szCs w:val="24"/>
        </w:rPr>
      </w:pPr>
      <w:r w:rsidRPr="0030584F">
        <w:rPr>
          <w:color w:val="000000"/>
          <w:szCs w:val="24"/>
        </w:rPr>
        <w:t>Свидетельство о регистрации в качестве лица, осуществляющего предпринимательскую деятельность без образования юридического лица;</w:t>
      </w:r>
    </w:p>
    <w:p w:rsidR="0030584F" w:rsidRPr="0030584F" w:rsidRDefault="0030584F" w:rsidP="0030584F">
      <w:pPr>
        <w:pStyle w:val="1"/>
        <w:numPr>
          <w:ilvl w:val="1"/>
          <w:numId w:val="10"/>
        </w:numPr>
        <w:spacing w:before="0" w:after="0" w:line="240" w:lineRule="auto"/>
        <w:outlineLvl w:val="9"/>
        <w:rPr>
          <w:color w:val="000000"/>
          <w:szCs w:val="24"/>
        </w:rPr>
      </w:pPr>
      <w:r w:rsidRPr="0030584F">
        <w:rPr>
          <w:color w:val="000000"/>
          <w:szCs w:val="24"/>
        </w:rPr>
        <w:t xml:space="preserve">Свидетельство о постановке на учет в налоговых органах; </w:t>
      </w:r>
    </w:p>
    <w:p w:rsidR="0030584F" w:rsidRPr="0030584F" w:rsidRDefault="0030584F" w:rsidP="0030584F">
      <w:pPr>
        <w:pStyle w:val="1"/>
        <w:numPr>
          <w:ilvl w:val="1"/>
          <w:numId w:val="10"/>
        </w:numPr>
        <w:spacing w:before="0" w:after="0" w:line="240" w:lineRule="auto"/>
        <w:outlineLvl w:val="9"/>
        <w:rPr>
          <w:color w:val="000000"/>
          <w:szCs w:val="24"/>
        </w:rPr>
      </w:pPr>
      <w:r w:rsidRPr="0030584F">
        <w:rPr>
          <w:color w:val="000000"/>
          <w:szCs w:val="24"/>
        </w:rPr>
        <w:t>Лицензия на право осуществления соответствующего вида лицензируемой деятельности (если необходимость лицензирования предусмотрена законодательством РФ);</w:t>
      </w:r>
    </w:p>
    <w:p w:rsidR="0030584F" w:rsidRPr="0030584F" w:rsidRDefault="0030584F" w:rsidP="0030584F">
      <w:pPr>
        <w:pStyle w:val="1"/>
        <w:numPr>
          <w:ilvl w:val="1"/>
          <w:numId w:val="10"/>
        </w:numPr>
        <w:spacing w:before="0" w:after="0" w:line="240" w:lineRule="auto"/>
        <w:outlineLvl w:val="9"/>
        <w:rPr>
          <w:color w:val="000000"/>
          <w:szCs w:val="24"/>
        </w:rPr>
      </w:pPr>
      <w:r w:rsidRPr="0030584F">
        <w:rPr>
          <w:color w:val="000000"/>
          <w:szCs w:val="24"/>
        </w:rPr>
        <w:t>Выписка их Единого государственного реестра индивидуальных предпринимателей.</w:t>
      </w:r>
    </w:p>
    <w:p w:rsidR="0030584F" w:rsidRPr="0030584F" w:rsidRDefault="0030584F" w:rsidP="0030584F">
      <w:pPr>
        <w:pStyle w:val="1"/>
        <w:numPr>
          <w:ilvl w:val="0"/>
          <w:numId w:val="0"/>
        </w:numPr>
        <w:spacing w:before="0" w:after="0" w:line="240" w:lineRule="auto"/>
        <w:ind w:firstLine="709"/>
        <w:outlineLvl w:val="9"/>
        <w:rPr>
          <w:color w:val="000000"/>
          <w:szCs w:val="24"/>
        </w:rPr>
      </w:pPr>
    </w:p>
    <w:p w:rsidR="0030584F" w:rsidRPr="0030584F" w:rsidRDefault="0030584F" w:rsidP="0030584F">
      <w:pPr>
        <w:pStyle w:val="af3"/>
        <w:numPr>
          <w:ilvl w:val="0"/>
          <w:numId w:val="10"/>
        </w:numPr>
        <w:tabs>
          <w:tab w:val="left" w:pos="1134"/>
        </w:tabs>
        <w:overflowPunct w:val="0"/>
        <w:autoSpaceDE w:val="0"/>
        <w:autoSpaceDN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30584F">
        <w:rPr>
          <w:rFonts w:ascii="Times New Roman" w:hAnsi="Times New Roman"/>
          <w:color w:val="000000"/>
          <w:sz w:val="24"/>
          <w:szCs w:val="24"/>
          <w:u w:val="single"/>
        </w:rPr>
        <w:t xml:space="preserve">В отношении </w:t>
      </w:r>
      <w:r w:rsidRPr="0030584F">
        <w:rPr>
          <w:rFonts w:ascii="Times New Roman" w:hAnsi="Times New Roman"/>
          <w:color w:val="000000"/>
          <w:sz w:val="24"/>
          <w:szCs w:val="24"/>
          <w:u w:val="single"/>
          <w:lang w:val="ru-RU"/>
        </w:rPr>
        <w:t>К</w:t>
      </w:r>
      <w:proofErr w:type="spellStart"/>
      <w:r w:rsidRPr="0030584F">
        <w:rPr>
          <w:rFonts w:ascii="Times New Roman" w:hAnsi="Times New Roman"/>
          <w:color w:val="000000"/>
          <w:sz w:val="24"/>
          <w:szCs w:val="24"/>
          <w:u w:val="single"/>
        </w:rPr>
        <w:t>онтрагента</w:t>
      </w:r>
      <w:proofErr w:type="spellEnd"/>
      <w:r w:rsidRPr="0030584F">
        <w:rPr>
          <w:rFonts w:ascii="Times New Roman" w:hAnsi="Times New Roman"/>
          <w:color w:val="000000"/>
          <w:sz w:val="24"/>
          <w:szCs w:val="24"/>
          <w:u w:val="single"/>
        </w:rPr>
        <w:t xml:space="preserve"> – гражданина </w:t>
      </w:r>
      <w:r w:rsidRPr="0030584F">
        <w:rPr>
          <w:rFonts w:ascii="Times New Roman" w:hAnsi="Times New Roman"/>
          <w:color w:val="000000"/>
          <w:sz w:val="24"/>
          <w:szCs w:val="24"/>
          <w:u w:val="single"/>
          <w:lang w:val="ru-RU"/>
        </w:rPr>
        <w:t>РФ</w:t>
      </w:r>
      <w:r w:rsidRPr="0030584F">
        <w:rPr>
          <w:rFonts w:ascii="Times New Roman" w:hAnsi="Times New Roman"/>
          <w:color w:val="000000"/>
          <w:sz w:val="24"/>
          <w:szCs w:val="24"/>
          <w:u w:val="single"/>
        </w:rPr>
        <w:t>, не являющегося индивидуальным предпринимателем без образования юридического лица</w:t>
      </w:r>
      <w:r w:rsidRPr="0030584F">
        <w:rPr>
          <w:rFonts w:ascii="Times New Roman" w:hAnsi="Times New Roman"/>
          <w:color w:val="000000"/>
          <w:sz w:val="24"/>
          <w:szCs w:val="24"/>
        </w:rPr>
        <w:t>:</w:t>
      </w:r>
    </w:p>
    <w:p w:rsidR="0030584F" w:rsidRPr="0030584F" w:rsidRDefault="0030584F" w:rsidP="0030584F">
      <w:pPr>
        <w:pStyle w:val="1"/>
        <w:numPr>
          <w:ilvl w:val="1"/>
          <w:numId w:val="10"/>
        </w:numPr>
        <w:spacing w:before="0" w:after="0" w:line="240" w:lineRule="auto"/>
        <w:outlineLvl w:val="9"/>
        <w:rPr>
          <w:color w:val="000000"/>
          <w:szCs w:val="24"/>
        </w:rPr>
      </w:pPr>
      <w:r w:rsidRPr="0030584F">
        <w:rPr>
          <w:color w:val="000000"/>
          <w:szCs w:val="24"/>
        </w:rPr>
        <w:t xml:space="preserve">Копии всех заполненных страниц общегражданского паспорта РФ либо другого заменяющего его документа; </w:t>
      </w:r>
    </w:p>
    <w:p w:rsidR="0030584F" w:rsidRPr="0030584F" w:rsidRDefault="0030584F" w:rsidP="0030584F">
      <w:pPr>
        <w:pStyle w:val="1"/>
        <w:numPr>
          <w:ilvl w:val="1"/>
          <w:numId w:val="10"/>
        </w:numPr>
        <w:spacing w:before="0" w:after="0" w:line="240" w:lineRule="auto"/>
        <w:outlineLvl w:val="9"/>
        <w:rPr>
          <w:color w:val="000000"/>
          <w:szCs w:val="24"/>
        </w:rPr>
      </w:pPr>
      <w:r w:rsidRPr="0030584F">
        <w:rPr>
          <w:color w:val="000000"/>
          <w:szCs w:val="24"/>
        </w:rPr>
        <w:t xml:space="preserve">Страховое свидетельство государственного пенсионного страхования; </w:t>
      </w:r>
    </w:p>
    <w:p w:rsidR="0030584F" w:rsidRPr="0030584F" w:rsidRDefault="0030584F" w:rsidP="0030584F">
      <w:pPr>
        <w:pStyle w:val="1"/>
        <w:numPr>
          <w:ilvl w:val="1"/>
          <w:numId w:val="10"/>
        </w:numPr>
        <w:spacing w:before="0" w:after="0" w:line="240" w:lineRule="auto"/>
        <w:outlineLvl w:val="9"/>
        <w:rPr>
          <w:color w:val="000000"/>
          <w:szCs w:val="24"/>
        </w:rPr>
      </w:pPr>
      <w:r w:rsidRPr="0030584F">
        <w:rPr>
          <w:color w:val="000000"/>
          <w:szCs w:val="24"/>
        </w:rPr>
        <w:t>Свидетельство о присвоении ИНН.</w:t>
      </w:r>
      <w:bookmarkEnd w:id="12"/>
    </w:p>
    <w:p w:rsidR="00D3423C" w:rsidRPr="00383C0C" w:rsidRDefault="00D3423C" w:rsidP="009242C2">
      <w:pPr>
        <w:rPr>
          <w:rFonts w:ascii="Times New Roman" w:eastAsia="Calibri" w:hAnsi="Times New Roman"/>
          <w:noProof w:val="0"/>
          <w:sz w:val="22"/>
          <w:szCs w:val="22"/>
        </w:rPr>
      </w:pPr>
      <w:bookmarkStart w:id="13" w:name="приложение5"/>
      <w:bookmarkStart w:id="14" w:name="приложение6"/>
      <w:bookmarkStart w:id="15" w:name="_GoBack"/>
      <w:bookmarkEnd w:id="13"/>
      <w:bookmarkEnd w:id="14"/>
      <w:bookmarkEnd w:id="15"/>
    </w:p>
    <w:sectPr w:rsidR="00D3423C" w:rsidRPr="00383C0C" w:rsidSect="0057637B">
      <w:head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17B" w:rsidRDefault="0004317B" w:rsidP="009736A4">
      <w:r>
        <w:separator/>
      </w:r>
    </w:p>
  </w:endnote>
  <w:endnote w:type="continuationSeparator" w:id="0">
    <w:p w:rsidR="0004317B" w:rsidRDefault="0004317B" w:rsidP="00973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neva CY">
    <w:altName w:val="Courier New"/>
    <w:charset w:val="59"/>
    <w:family w:val="auto"/>
    <w:pitch w:val="variable"/>
    <w:sig w:usb0="00000000" w:usb1="00000000" w:usb2="00000000" w:usb3="00000000" w:csb0="00000004" w:csb1="00000000"/>
  </w:font>
  <w:font w:name="Geneva">
    <w:altName w:val="Arial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17B" w:rsidRDefault="0004317B" w:rsidP="009736A4">
      <w:r>
        <w:separator/>
      </w:r>
    </w:p>
  </w:footnote>
  <w:footnote w:type="continuationSeparator" w:id="0">
    <w:p w:rsidR="0004317B" w:rsidRDefault="0004317B" w:rsidP="009736A4">
      <w:r>
        <w:continuationSeparator/>
      </w:r>
    </w:p>
  </w:footnote>
  <w:footnote w:id="1">
    <w:p w:rsidR="0030584F" w:rsidRPr="00FE441D" w:rsidRDefault="0030584F" w:rsidP="0030584F">
      <w:pPr>
        <w:pStyle w:val="a5"/>
      </w:pPr>
      <w:r w:rsidRPr="00FE441D">
        <w:rPr>
          <w:rStyle w:val="a7"/>
        </w:rPr>
        <w:footnoteRef/>
      </w:r>
      <w:r w:rsidRPr="00FE441D">
        <w:t xml:space="preserve"> Не требуется при заключении Соглашений и Соглашений о конфиденциальности</w:t>
      </w:r>
    </w:p>
  </w:footnote>
  <w:footnote w:id="2">
    <w:p w:rsidR="0030584F" w:rsidRPr="00FE441D" w:rsidRDefault="0030584F" w:rsidP="0030584F">
      <w:pPr>
        <w:pStyle w:val="a5"/>
      </w:pPr>
      <w:r w:rsidRPr="00FE441D">
        <w:rPr>
          <w:rStyle w:val="a7"/>
        </w:rPr>
        <w:footnoteRef/>
      </w:r>
      <w:r w:rsidRPr="00FE441D">
        <w:t xml:space="preserve"> Не требуется при заключении Соглашений и Соглашений о конфиденциальности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C49" w:rsidRPr="00827C49" w:rsidRDefault="00827C49" w:rsidP="00827C49">
    <w:pPr>
      <w:pStyle w:val="aa"/>
    </w:pPr>
    <w:r w:rsidRPr="00827C49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0740B"/>
    <w:multiLevelType w:val="hybridMultilevel"/>
    <w:tmpl w:val="1E120008"/>
    <w:lvl w:ilvl="0" w:tplc="91422AA8">
      <w:start w:val="1"/>
      <w:numFmt w:val="bullet"/>
      <w:lvlText w:val="-"/>
      <w:lvlJc w:val="left"/>
      <w:pPr>
        <w:ind w:left="1146" w:hanging="360"/>
      </w:pPr>
      <w:rPr>
        <w:rFonts w:ascii="Tahoma" w:hAnsi="Tahoma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B596466"/>
    <w:multiLevelType w:val="hybridMultilevel"/>
    <w:tmpl w:val="DF88F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A040A"/>
    <w:multiLevelType w:val="hybridMultilevel"/>
    <w:tmpl w:val="16BA4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96D35"/>
    <w:multiLevelType w:val="hybridMultilevel"/>
    <w:tmpl w:val="5DAAB95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pStyle w:val="1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7589E"/>
    <w:multiLevelType w:val="hybridMultilevel"/>
    <w:tmpl w:val="3B34C8E4"/>
    <w:lvl w:ilvl="0" w:tplc="AB9053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0D322C7"/>
    <w:multiLevelType w:val="hybridMultilevel"/>
    <w:tmpl w:val="179E5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E11320"/>
    <w:multiLevelType w:val="multilevel"/>
    <w:tmpl w:val="16809ECE"/>
    <w:lvl w:ilvl="0">
      <w:start w:val="1"/>
      <w:numFmt w:val="decimal"/>
      <w:lvlText w:val="%1."/>
      <w:lvlJc w:val="left"/>
      <w:pPr>
        <w:tabs>
          <w:tab w:val="num" w:pos="851"/>
        </w:tabs>
        <w:ind w:left="0" w:firstLine="709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92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96"/>
        </w:tabs>
        <w:ind w:left="4096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7" w15:restartNumberingAfterBreak="0">
    <w:nsid w:val="6A267123"/>
    <w:multiLevelType w:val="multilevel"/>
    <w:tmpl w:val="8A4E6D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33E52D5"/>
    <w:multiLevelType w:val="hybridMultilevel"/>
    <w:tmpl w:val="087E1D50"/>
    <w:lvl w:ilvl="0" w:tplc="91422AA8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8"/>
  </w:num>
  <w:num w:numId="7">
    <w:abstractNumId w:val="8"/>
  </w:num>
  <w:num w:numId="8">
    <w:abstractNumId w:val="7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028"/>
    <w:rsid w:val="0004317B"/>
    <w:rsid w:val="00056D0E"/>
    <w:rsid w:val="000D0B5D"/>
    <w:rsid w:val="0013081E"/>
    <w:rsid w:val="001C1F64"/>
    <w:rsid w:val="001C4B76"/>
    <w:rsid w:val="001D7999"/>
    <w:rsid w:val="0020114C"/>
    <w:rsid w:val="002222F1"/>
    <w:rsid w:val="00294481"/>
    <w:rsid w:val="002973CD"/>
    <w:rsid w:val="002C16BA"/>
    <w:rsid w:val="002E2C81"/>
    <w:rsid w:val="0030251B"/>
    <w:rsid w:val="00302E58"/>
    <w:rsid w:val="0030584F"/>
    <w:rsid w:val="0035751A"/>
    <w:rsid w:val="00383C0C"/>
    <w:rsid w:val="003A4858"/>
    <w:rsid w:val="003D7BD1"/>
    <w:rsid w:val="003E3332"/>
    <w:rsid w:val="00417BBD"/>
    <w:rsid w:val="005022B7"/>
    <w:rsid w:val="00505DA4"/>
    <w:rsid w:val="00511B40"/>
    <w:rsid w:val="00571281"/>
    <w:rsid w:val="00575606"/>
    <w:rsid w:val="0057637B"/>
    <w:rsid w:val="00580E40"/>
    <w:rsid w:val="00583433"/>
    <w:rsid w:val="005E1FAE"/>
    <w:rsid w:val="00602009"/>
    <w:rsid w:val="00602028"/>
    <w:rsid w:val="006208F3"/>
    <w:rsid w:val="006310CD"/>
    <w:rsid w:val="00656D0A"/>
    <w:rsid w:val="006939DA"/>
    <w:rsid w:val="007102EA"/>
    <w:rsid w:val="007B68FD"/>
    <w:rsid w:val="00805866"/>
    <w:rsid w:val="00827C49"/>
    <w:rsid w:val="00872552"/>
    <w:rsid w:val="008A193F"/>
    <w:rsid w:val="008A761C"/>
    <w:rsid w:val="009242C2"/>
    <w:rsid w:val="00924E15"/>
    <w:rsid w:val="00926A7A"/>
    <w:rsid w:val="009736A4"/>
    <w:rsid w:val="009E7D1B"/>
    <w:rsid w:val="00A060CB"/>
    <w:rsid w:val="00AF62FB"/>
    <w:rsid w:val="00B57515"/>
    <w:rsid w:val="00B64BC2"/>
    <w:rsid w:val="00BD1590"/>
    <w:rsid w:val="00BF2696"/>
    <w:rsid w:val="00C240C2"/>
    <w:rsid w:val="00C833A9"/>
    <w:rsid w:val="00D3423C"/>
    <w:rsid w:val="00D70C3E"/>
    <w:rsid w:val="00D87DD1"/>
    <w:rsid w:val="00DF3D82"/>
    <w:rsid w:val="00E94AD3"/>
    <w:rsid w:val="00EC57EE"/>
    <w:rsid w:val="00F50BC7"/>
    <w:rsid w:val="00F83436"/>
    <w:rsid w:val="00F96FE3"/>
    <w:rsid w:val="00FC4C95"/>
    <w:rsid w:val="00FC7BDB"/>
    <w:rsid w:val="00FF37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6E83C"/>
  <w15:docId w15:val="{ADF69206-70DE-49D1-8EC6-D3FEB7417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6A4"/>
    <w:pPr>
      <w:spacing w:after="0" w:line="240" w:lineRule="auto"/>
    </w:pPr>
    <w:rPr>
      <w:rFonts w:ascii="Geneva CY" w:eastAsia="Geneva" w:hAnsi="Geneva CY" w:cs="Times New Roman"/>
      <w:noProof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584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qFormat/>
    <w:rsid w:val="0030584F"/>
    <w:pPr>
      <w:keepNext/>
      <w:widowControl w:val="0"/>
      <w:adjustRightInd w:val="0"/>
      <w:spacing w:before="240" w:after="60" w:line="360" w:lineRule="atLeast"/>
      <w:jc w:val="both"/>
      <w:textAlignment w:val="baseline"/>
      <w:outlineLvl w:val="3"/>
    </w:pPr>
    <w:rPr>
      <w:rFonts w:ascii="Times New Roman" w:eastAsia="Times New Roman" w:hAnsi="Times New Roman"/>
      <w:b/>
      <w:bCs/>
      <w:noProof w:val="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36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36A4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uiPriority w:val="99"/>
    <w:unhideWhenUsed/>
    <w:rsid w:val="009736A4"/>
    <w:rPr>
      <w:sz w:val="20"/>
    </w:rPr>
  </w:style>
  <w:style w:type="character" w:customStyle="1" w:styleId="a6">
    <w:name w:val="Текст сноски Знак"/>
    <w:basedOn w:val="a0"/>
    <w:link w:val="a5"/>
    <w:uiPriority w:val="99"/>
    <w:rsid w:val="009736A4"/>
    <w:rPr>
      <w:rFonts w:ascii="Geneva CY" w:eastAsia="Geneva" w:hAnsi="Geneva CY" w:cs="Times New Roman"/>
      <w:noProof/>
      <w:sz w:val="20"/>
      <w:szCs w:val="20"/>
    </w:rPr>
  </w:style>
  <w:style w:type="character" w:styleId="a7">
    <w:name w:val="footnote reference"/>
    <w:unhideWhenUsed/>
    <w:rsid w:val="009736A4"/>
    <w:rPr>
      <w:vertAlign w:val="superscript"/>
    </w:rPr>
  </w:style>
  <w:style w:type="table" w:styleId="a8">
    <w:name w:val="Table Grid"/>
    <w:basedOn w:val="a1"/>
    <w:uiPriority w:val="59"/>
    <w:rsid w:val="009736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9736A4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27C4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27C49"/>
    <w:rPr>
      <w:rFonts w:ascii="Geneva CY" w:eastAsia="Geneva" w:hAnsi="Geneva CY" w:cs="Times New Roman"/>
      <w:noProof/>
      <w:sz w:val="24"/>
      <w:szCs w:val="20"/>
    </w:rPr>
  </w:style>
  <w:style w:type="paragraph" w:styleId="ac">
    <w:name w:val="footer"/>
    <w:basedOn w:val="a"/>
    <w:link w:val="ad"/>
    <w:uiPriority w:val="99"/>
    <w:unhideWhenUsed/>
    <w:rsid w:val="00827C4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27C49"/>
    <w:rPr>
      <w:rFonts w:ascii="Geneva CY" w:eastAsia="Geneva" w:hAnsi="Geneva CY" w:cs="Times New Roman"/>
      <w:noProof/>
      <w:sz w:val="24"/>
      <w:szCs w:val="20"/>
    </w:rPr>
  </w:style>
  <w:style w:type="character" w:styleId="ae">
    <w:name w:val="annotation reference"/>
    <w:basedOn w:val="a0"/>
    <w:uiPriority w:val="99"/>
    <w:semiHidden/>
    <w:unhideWhenUsed/>
    <w:rsid w:val="00EC57EE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C57EE"/>
    <w:rPr>
      <w:sz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C57EE"/>
    <w:rPr>
      <w:rFonts w:ascii="Geneva CY" w:eastAsia="Geneva" w:hAnsi="Geneva CY" w:cs="Times New Roman"/>
      <w:noProof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C57EE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C57EE"/>
    <w:rPr>
      <w:rFonts w:ascii="Geneva CY" w:eastAsia="Geneva" w:hAnsi="Geneva CY" w:cs="Times New Roman"/>
      <w:b/>
      <w:bCs/>
      <w:noProof/>
      <w:sz w:val="20"/>
      <w:szCs w:val="20"/>
    </w:rPr>
  </w:style>
  <w:style w:type="character" w:customStyle="1" w:styleId="40">
    <w:name w:val="Заголовок 4 Знак"/>
    <w:basedOn w:val="a0"/>
    <w:link w:val="4"/>
    <w:rsid w:val="0030584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3">
    <w:name w:val="Plain Text"/>
    <w:basedOn w:val="a"/>
    <w:link w:val="af4"/>
    <w:uiPriority w:val="99"/>
    <w:rsid w:val="0030584F"/>
    <w:pPr>
      <w:widowControl w:val="0"/>
      <w:adjustRightInd w:val="0"/>
      <w:spacing w:line="360" w:lineRule="atLeast"/>
      <w:jc w:val="both"/>
      <w:textAlignment w:val="baseline"/>
    </w:pPr>
    <w:rPr>
      <w:rFonts w:ascii="Courier New" w:eastAsia="Times New Roman" w:hAnsi="Courier New"/>
      <w:noProof w:val="0"/>
      <w:sz w:val="20"/>
      <w:lang w:val="x-none" w:eastAsia="x-none"/>
    </w:rPr>
  </w:style>
  <w:style w:type="character" w:customStyle="1" w:styleId="af4">
    <w:name w:val="Текст Знак"/>
    <w:basedOn w:val="a0"/>
    <w:link w:val="af3"/>
    <w:uiPriority w:val="99"/>
    <w:rsid w:val="0030584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1">
    <w:name w:val="Текст 1"/>
    <w:basedOn w:val="2"/>
    <w:rsid w:val="0030584F"/>
    <w:pPr>
      <w:keepNext w:val="0"/>
      <w:keepLines w:val="0"/>
      <w:widowControl w:val="0"/>
      <w:numPr>
        <w:ilvl w:val="1"/>
        <w:numId w:val="9"/>
      </w:numPr>
      <w:tabs>
        <w:tab w:val="clear" w:pos="1440"/>
        <w:tab w:val="num" w:pos="360"/>
      </w:tabs>
      <w:overflowPunct w:val="0"/>
      <w:autoSpaceDE w:val="0"/>
      <w:autoSpaceDN w:val="0"/>
      <w:adjustRightInd w:val="0"/>
      <w:spacing w:before="60" w:after="60" w:line="360" w:lineRule="atLeast"/>
      <w:ind w:left="0" w:firstLine="0"/>
      <w:jc w:val="both"/>
      <w:textAlignment w:val="baseline"/>
    </w:pPr>
    <w:rPr>
      <w:rFonts w:ascii="Times New Roman" w:eastAsia="Times New Roman" w:hAnsi="Times New Roman" w:cs="Times New Roman"/>
      <w:noProof w:val="0"/>
      <w:color w:val="auto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0584F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Тарабаева Марина Александровна</dc:creator>
  <cp:lastModifiedBy>Табаксоев Жамал Абдулкеримович</cp:lastModifiedBy>
  <cp:revision>2</cp:revision>
  <cp:lastPrinted>2012-01-12T14:06:00Z</cp:lastPrinted>
  <dcterms:created xsi:type="dcterms:W3CDTF">2026-06-09T08:15:00Z</dcterms:created>
  <dcterms:modified xsi:type="dcterms:W3CDTF">2026-06-09T08:15:00Z</dcterms:modified>
</cp:coreProperties>
</file>