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01" w:rsidRDefault="00F31701">
      <w:pPr>
        <w:jc w:val="right"/>
        <w:rPr>
          <w:sz w:val="24"/>
          <w:szCs w:val="24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F31701">
      <w:pPr>
        <w:keepNext/>
        <w:keepLines/>
        <w:rPr>
          <w:sz w:val="26"/>
          <w:szCs w:val="26"/>
        </w:rPr>
      </w:pPr>
    </w:p>
    <w:p w:rsidR="00F31701" w:rsidRDefault="009542D1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F31701" w:rsidRDefault="00F31701">
      <w:pPr>
        <w:keepNext/>
        <w:keepLines/>
        <w:jc w:val="center"/>
        <w:rPr>
          <w:rFonts w:eastAsia="Calibri"/>
          <w:sz w:val="26"/>
          <w:szCs w:val="26"/>
        </w:rPr>
      </w:pPr>
    </w:p>
    <w:p w:rsidR="00F31701" w:rsidRDefault="009542D1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shd w:val="clear" w:color="auto" w:fill="FFFFFF"/>
        </w:rPr>
        <w:t xml:space="preserve">ОКПД 2  25.12.10.000 </w:t>
      </w:r>
      <w:r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>Поставка противопожарных дверных блоков для нужд Чиркейской ГЭС</w:t>
      </w:r>
    </w:p>
    <w:p w:rsidR="00F31701" w:rsidRDefault="009542D1">
      <w:pPr>
        <w:keepNext/>
        <w:keepLines/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№0030-ТПИР ОБСЛ ДОХ-2026-ГРВКК-УМР </w:t>
      </w:r>
    </w:p>
    <w:p w:rsidR="00F31701" w:rsidRDefault="00F31701">
      <w:pPr>
        <w:keepNext/>
        <w:keepLines/>
        <w:jc w:val="center"/>
        <w:rPr>
          <w:rFonts w:eastAsia="Calibri"/>
          <w:i/>
          <w:sz w:val="26"/>
          <w:szCs w:val="26"/>
        </w:rPr>
      </w:pPr>
    </w:p>
    <w:p w:rsidR="00F31701" w:rsidRDefault="00F31701">
      <w:pPr>
        <w:keepNext/>
        <w:keepLines/>
        <w:jc w:val="both"/>
        <w:rPr>
          <w:sz w:val="26"/>
          <w:szCs w:val="26"/>
        </w:rPr>
      </w:pPr>
    </w:p>
    <w:p w:rsidR="00F31701" w:rsidRDefault="009542D1">
      <w:pPr>
        <w:rPr>
          <w:sz w:val="26"/>
          <w:szCs w:val="26"/>
        </w:rPr>
      </w:pPr>
      <w:r>
        <w:br w:type="page"/>
      </w:r>
    </w:p>
    <w:p w:rsidR="00F31701" w:rsidRDefault="009542D1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1630121625"/>
        <w:docPartObj>
          <w:docPartGallery w:val="Table of Contents"/>
          <w:docPartUnique/>
        </w:docPartObj>
      </w:sdtPr>
      <w:sdtEndPr/>
      <w:sdtContent>
        <w:p w:rsidR="00F31701" w:rsidRDefault="009542D1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r>
            <w:fldChar w:fldCharType="begin"/>
          </w:r>
          <w:r>
            <w:rPr>
              <w:rStyle w:val="affc"/>
              <w:rFonts w:eastAsia="Calibri" w:cs="Times New Roman"/>
              <w:b w:val="0"/>
              <w:webHidden/>
            </w:rPr>
            <w:instrText xml:space="preserve"> TOC \z \o "1-4" \u \h</w:instrText>
          </w:r>
          <w:r>
            <w:rPr>
              <w:rStyle w:val="affc"/>
              <w:rFonts w:eastAsia="Calibri" w:cs="Times New Roman"/>
              <w:b w:val="0"/>
            </w:rPr>
            <w:fldChar w:fldCharType="separate"/>
          </w:r>
          <w:hyperlink w:anchor="_Toc230106882">
            <w:r>
              <w:rPr>
                <w:rStyle w:val="affc"/>
                <w:rFonts w:eastAsia="Calibri" w:cs="Times New Roman"/>
                <w:b w:val="0"/>
                <w:webHidden/>
              </w:rPr>
              <w:t>1.</w:t>
            </w:r>
            <w:r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>
              <w:rPr>
                <w:rStyle w:val="affc"/>
                <w:rFonts w:eastAsia="Calibri" w:cs="Times New Roman"/>
                <w:b w:val="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_Toc230106882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Times New Roman"/>
                <w:b w:val="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83">
            <w:r w:rsidR="009542D1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1.1.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Обозначения и сокращения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_Toc230106883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3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84">
            <w:r w:rsidR="009542D1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1.2.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Наименование закупаемой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_Toc230106884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85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2.</w:t>
            </w:r>
            <w:r w:rsidR="009542D1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="009542D1">
              <w:rPr>
                <w:rStyle w:val="affc"/>
                <w:rFonts w:eastAsia="Calibri" w:cs="Times New Roman"/>
                <w:b w:val="0"/>
                <w:iCs/>
              </w:rPr>
              <w:t>Требования к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_Toc230106885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86">
            <w:r w:rsidR="009542D1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2.1.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Требования к объемам и срокам поставки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_Toc230106886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39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87">
            <w:r w:rsidR="009542D1">
              <w:rPr>
                <w:rStyle w:val="affc"/>
                <w:rFonts w:eastAsia="Calibri" w:cs="Times New Roman"/>
                <w:webHidden/>
                <w:sz w:val="24"/>
                <w:szCs w:val="24"/>
              </w:rPr>
              <w:t>2.1.1.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Перечень и объем закупаемой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_Toc230106887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88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Таблица 1.1 Перечень и объем закупаемой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_Toc230106888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39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89">
            <w:r w:rsidR="009542D1">
              <w:rPr>
                <w:rStyle w:val="affc"/>
                <w:rFonts w:eastAsia="Calibri" w:cs="Times New Roman"/>
                <w:webHidden/>
                <w:sz w:val="24"/>
                <w:szCs w:val="24"/>
              </w:rPr>
              <w:t>2.1.2.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_Toc230106889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90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Таблица 2.1 Требования по срокам поставки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_Toc230106890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91">
            <w:r w:rsidR="009542D1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2.2.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Требования к качеству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_Toc230106891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5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92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Таблица 3.</w:t>
            </w:r>
            <w:r w:rsidR="009542D1">
              <w:rPr>
                <w:rStyle w:val="affc"/>
                <w:rFonts w:eastAsia="Calibri" w:cs="Times New Roman"/>
                <w:b w:val="0"/>
                <w:lang w:val="en-US"/>
              </w:rPr>
              <w:t>1</w:t>
            </w:r>
            <w:r w:rsidR="009542D1">
              <w:rPr>
                <w:rStyle w:val="affc"/>
                <w:rFonts w:eastAsia="Calibri" w:cs="Times New Roman"/>
                <w:b w:val="0"/>
              </w:rPr>
              <w:t xml:space="preserve"> Требования к качеству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_Toc230106892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5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93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Таблица 3.</w:t>
            </w:r>
            <w:r w:rsidR="009542D1">
              <w:rPr>
                <w:rStyle w:val="affc"/>
                <w:rFonts w:eastAsia="Calibri" w:cs="Times New Roman"/>
                <w:b w:val="0"/>
                <w:lang w:val="en-US"/>
              </w:rPr>
              <w:t>2</w:t>
            </w:r>
            <w:r w:rsidR="009542D1">
              <w:rPr>
                <w:rStyle w:val="affc"/>
                <w:rFonts w:eastAsia="Calibri" w:cs="Times New Roman"/>
                <w:b w:val="0"/>
              </w:rPr>
              <w:t xml:space="preserve"> Требования к качеству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_Toc230106893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8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94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Таблица 3.</w:t>
            </w:r>
            <w:r w:rsidR="009542D1">
              <w:rPr>
                <w:rStyle w:val="affc"/>
                <w:rFonts w:eastAsia="Calibri" w:cs="Times New Roman"/>
                <w:b w:val="0"/>
                <w:lang w:val="en-US"/>
              </w:rPr>
              <w:t>3</w:t>
            </w:r>
            <w:r w:rsidR="009542D1">
              <w:rPr>
                <w:rStyle w:val="affc"/>
                <w:rFonts w:eastAsia="Calibri" w:cs="Times New Roman"/>
                <w:b w:val="0"/>
              </w:rPr>
              <w:t xml:space="preserve"> Требования к качеству продукции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_Toc230106894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11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39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sz w:val="24"/>
              <w:szCs w:val="24"/>
            </w:rPr>
          </w:pPr>
          <w:hyperlink w:anchor="_Toc230106895">
            <w:r w:rsidR="009542D1">
              <w:rPr>
                <w:rStyle w:val="affc"/>
                <w:rFonts w:eastAsia="Calibri" w:cs="Times New Roman"/>
                <w:webHidden/>
                <w:sz w:val="24"/>
                <w:szCs w:val="24"/>
              </w:rPr>
              <w:t>2.2.1.</w:t>
            </w:r>
            <w:r w:rsidR="009542D1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="009542D1">
              <w:rPr>
                <w:rStyle w:val="affc"/>
                <w:rFonts w:eastAsia="Calibri" w:cs="Times New Roman"/>
                <w:sz w:val="24"/>
                <w:szCs w:val="24"/>
              </w:rPr>
              <w:t>В составе заявки необходимо предоставить: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_Toc230106895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sz w:val="24"/>
                <w:szCs w:val="24"/>
              </w:rPr>
              <w:tab/>
              <w:t>14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96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3.</w:t>
            </w:r>
            <w:r w:rsidR="009542D1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="009542D1">
              <w:rPr>
                <w:rStyle w:val="affc"/>
                <w:rFonts w:eastAsia="Calibri" w:cs="Times New Roman"/>
                <w:b w:val="0"/>
              </w:rPr>
              <w:t>Требования к документации по ценообразованию на этапе закупки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_Toc230106896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15</w:t>
            </w:r>
            <w:r w:rsidR="009542D1">
              <w:rPr>
                <w:webHidden/>
              </w:rPr>
              <w:fldChar w:fldCharType="end"/>
            </w:r>
          </w:hyperlink>
        </w:p>
        <w:p w:rsidR="00F31701" w:rsidRDefault="008D07FA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</w:rPr>
          </w:pPr>
          <w:hyperlink w:anchor="_Toc230106897">
            <w:r w:rsidR="009542D1">
              <w:rPr>
                <w:rStyle w:val="affc"/>
                <w:rFonts w:eastAsia="Calibri" w:cs="Times New Roman"/>
                <w:b w:val="0"/>
                <w:webHidden/>
              </w:rPr>
              <w:t>4.</w:t>
            </w:r>
            <w:r w:rsidR="009542D1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="009542D1">
              <w:rPr>
                <w:rStyle w:val="affc"/>
                <w:rFonts w:eastAsia="Calibri" w:cs="Times New Roman"/>
                <w:b w:val="0"/>
              </w:rPr>
              <w:t>Требования к документации по ценообразованию на этапе заключения (исполнения) договора</w:t>
            </w:r>
            <w:r w:rsidR="009542D1">
              <w:rPr>
                <w:webHidden/>
              </w:rPr>
              <w:fldChar w:fldCharType="begin"/>
            </w:r>
            <w:r w:rsidR="009542D1">
              <w:rPr>
                <w:webHidden/>
              </w:rPr>
              <w:instrText>PAGEREF _Toc230106897 \h</w:instrText>
            </w:r>
            <w:r w:rsidR="009542D1">
              <w:rPr>
                <w:webHidden/>
              </w:rPr>
            </w:r>
            <w:r w:rsidR="009542D1">
              <w:rPr>
                <w:webHidden/>
              </w:rPr>
              <w:fldChar w:fldCharType="separate"/>
            </w:r>
            <w:r w:rsidR="009542D1">
              <w:rPr>
                <w:rStyle w:val="affc"/>
                <w:rFonts w:cs="Times New Roman"/>
                <w:b w:val="0"/>
              </w:rPr>
              <w:tab/>
              <w:t>15</w:t>
            </w:r>
            <w:r w:rsidR="009542D1">
              <w:rPr>
                <w:webHidden/>
              </w:rPr>
              <w:fldChar w:fldCharType="end"/>
            </w:r>
          </w:hyperlink>
          <w:r w:rsidR="009542D1">
            <w:rPr>
              <w:rStyle w:val="affc"/>
              <w:rFonts w:cs="Times New Roman"/>
              <w:b w:val="0"/>
            </w:rPr>
            <w:fldChar w:fldCharType="end"/>
          </w:r>
        </w:p>
      </w:sdtContent>
    </w:sdt>
    <w:p w:rsidR="00F31701" w:rsidRDefault="00F31701">
      <w:pPr>
        <w:pStyle w:val="17"/>
        <w:tabs>
          <w:tab w:val="left" w:pos="560"/>
          <w:tab w:val="right" w:leader="dot" w:pos="9911"/>
        </w:tabs>
        <w:spacing w:line="276" w:lineRule="auto"/>
        <w:ind w:left="14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F31701" w:rsidRDefault="00F3170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F31701" w:rsidRDefault="009542D1">
      <w:pPr>
        <w:keepNext/>
        <w:keepLines/>
        <w:jc w:val="center"/>
        <w:rPr>
          <w:rFonts w:eastAsia="Calibri"/>
          <w:i/>
          <w:sz w:val="24"/>
          <w:szCs w:val="24"/>
        </w:rPr>
      </w:pPr>
      <w:r>
        <w:br w:type="page"/>
      </w:r>
    </w:p>
    <w:p w:rsidR="00F31701" w:rsidRDefault="009542D1">
      <w:pPr>
        <w:pStyle w:val="1"/>
        <w:keepLines/>
        <w:tabs>
          <w:tab w:val="num" w:pos="0"/>
        </w:tabs>
        <w:ind w:left="357" w:hanging="357"/>
        <w:jc w:val="center"/>
        <w:rPr>
          <w:caps/>
          <w:lang w:val="ru-RU"/>
        </w:rPr>
      </w:pPr>
      <w:bookmarkStart w:id="0" w:name="_Toc230106882"/>
      <w:bookmarkStart w:id="1" w:name="_Toc51339692"/>
      <w:r>
        <w:rPr>
          <w:lang w:val="ru-RU"/>
        </w:rPr>
        <w:lastRenderedPageBreak/>
        <w:t>Общие сведения</w:t>
      </w:r>
      <w:bookmarkEnd w:id="0"/>
      <w:bookmarkEnd w:id="1"/>
    </w:p>
    <w:p w:rsidR="00F31701" w:rsidRDefault="009542D1">
      <w:pPr>
        <w:pStyle w:val="4"/>
        <w:numPr>
          <w:ilvl w:val="1"/>
          <w:numId w:val="3"/>
        </w:numPr>
      </w:pPr>
      <w:bookmarkStart w:id="2" w:name="_Toc230106883"/>
      <w:bookmarkStart w:id="3" w:name="_Toc46743505"/>
      <w:r>
        <w:t>Обозначения и сокращения</w:t>
      </w:r>
      <w:bookmarkEnd w:id="2"/>
      <w:bookmarkEnd w:id="3"/>
    </w:p>
    <w:tbl>
      <w:tblPr>
        <w:tblW w:w="9493" w:type="dxa"/>
        <w:tblLayout w:type="fixed"/>
        <w:tblCellMar>
          <w:top w:w="150" w:type="dxa"/>
          <w:left w:w="0" w:type="dxa"/>
          <w:bottom w:w="150" w:type="dxa"/>
          <w:right w:w="240" w:type="dxa"/>
        </w:tblCellMar>
        <w:tblLook w:val="04A0" w:firstRow="1" w:lastRow="0" w:firstColumn="1" w:lastColumn="0" w:noHBand="0" w:noVBand="1"/>
      </w:tblPr>
      <w:tblGrid>
        <w:gridCol w:w="1580"/>
        <w:gridCol w:w="7913"/>
      </w:tblGrid>
      <w:tr w:rsidR="00F31701">
        <w:trPr>
          <w:tblHeader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  <w:lang w:val="en-US"/>
              </w:rPr>
              <w:t>С</w:t>
            </w:r>
            <w:r>
              <w:rPr>
                <w:color w:val="0F1115"/>
                <w:sz w:val="23"/>
                <w:szCs w:val="23"/>
              </w:rPr>
              <w:t>окращение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Расшифровка</w:t>
            </w:r>
          </w:p>
        </w:tc>
      </w:tr>
      <w:tr w:rsidR="00F31701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ДПМ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Дверь противопожарная металлическая</w:t>
            </w:r>
          </w:p>
        </w:tc>
      </w:tr>
      <w:tr w:rsidR="00F31701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EI30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Предел огнестойкости 30 минут (потеря целостности и теплоизолирующей способности)</w:t>
            </w:r>
          </w:p>
        </w:tc>
      </w:tr>
      <w:tr w:rsidR="00F31701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RAL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Европейская цветовая шкала</w:t>
            </w:r>
          </w:p>
        </w:tc>
      </w:tr>
      <w:tr w:rsidR="00F31701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ГОСТ Р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Национальный стандарт Российской Федерации</w:t>
            </w:r>
          </w:p>
        </w:tc>
      </w:tr>
      <w:tr w:rsidR="00F31701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ТР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Технический регламент</w:t>
            </w:r>
          </w:p>
        </w:tc>
      </w:tr>
    </w:tbl>
    <w:p w:rsidR="00F31701" w:rsidRDefault="00F31701">
      <w:pPr>
        <w:rPr>
          <w:rStyle w:val="aff1"/>
          <w:b w:val="0"/>
          <w:bCs/>
          <w:iCs/>
          <w:sz w:val="26"/>
          <w:szCs w:val="26"/>
        </w:rPr>
      </w:pPr>
    </w:p>
    <w:p w:rsidR="00F31701" w:rsidRDefault="00F31701">
      <w:pPr>
        <w:keepNext/>
        <w:keepLines/>
        <w:jc w:val="both"/>
        <w:rPr>
          <w:sz w:val="24"/>
          <w:szCs w:val="24"/>
        </w:rPr>
      </w:pPr>
    </w:p>
    <w:p w:rsidR="00F31701" w:rsidRDefault="00F31701">
      <w:pPr>
        <w:keepNext/>
        <w:keepLines/>
        <w:jc w:val="both"/>
        <w:rPr>
          <w:sz w:val="24"/>
          <w:szCs w:val="24"/>
        </w:rPr>
      </w:pPr>
    </w:p>
    <w:p w:rsidR="00F31701" w:rsidRDefault="009542D1">
      <w:pPr>
        <w:keepNext/>
        <w:keepLines/>
        <w:rPr>
          <w:sz w:val="24"/>
          <w:szCs w:val="24"/>
        </w:rPr>
      </w:pPr>
      <w:r>
        <w:br w:type="page"/>
      </w:r>
    </w:p>
    <w:p w:rsidR="00F31701" w:rsidRDefault="009542D1">
      <w:pPr>
        <w:pStyle w:val="4"/>
        <w:numPr>
          <w:ilvl w:val="1"/>
          <w:numId w:val="3"/>
        </w:numPr>
      </w:pPr>
      <w:bookmarkStart w:id="4" w:name="_Toc230106884"/>
      <w:bookmarkStart w:id="5" w:name="_Toc46743506"/>
      <w:r>
        <w:lastRenderedPageBreak/>
        <w:t>Наименование закупаемой продукции</w:t>
      </w:r>
      <w:bookmarkEnd w:id="4"/>
      <w:bookmarkEnd w:id="5"/>
      <w:r>
        <w:rPr>
          <w:lang w:val="en-US"/>
        </w:rPr>
        <w:t>.</w:t>
      </w:r>
    </w:p>
    <w:p w:rsidR="00F31701" w:rsidRDefault="009542D1">
      <w:pPr>
        <w:ind w:right="-142"/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shd w:val="clear" w:color="auto" w:fill="FFFFFF"/>
        </w:rPr>
        <w:t xml:space="preserve">ОКПД 2  25.12.10.000 </w:t>
      </w:r>
      <w:r>
        <w:rPr>
          <w:rFonts w:ascii="Calibri" w:eastAsia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>Поставка противопожарных дверных блоков для нужд Чиркейской ГЭС</w:t>
      </w:r>
    </w:p>
    <w:p w:rsidR="00F31701" w:rsidRDefault="009542D1">
      <w:pPr>
        <w:rPr>
          <w:rStyle w:val="aff1"/>
          <w:rFonts w:eastAsia="Calibri"/>
          <w:i w:val="0"/>
          <w:sz w:val="26"/>
          <w:szCs w:val="26"/>
          <w:shd w:val="clear" w:color="auto" w:fill="FFFFFF"/>
        </w:rPr>
      </w:pPr>
      <w:r>
        <w:rPr>
          <w:rStyle w:val="aff1"/>
          <w:rFonts w:eastAsia="Calibri"/>
          <w:i w:val="0"/>
          <w:sz w:val="26"/>
          <w:szCs w:val="26"/>
          <w:shd w:val="clear" w:color="auto" w:fill="FFFFFF"/>
        </w:rPr>
        <w:t>1.3. Цель использования закупаемой продукции.</w:t>
      </w:r>
    </w:p>
    <w:p w:rsidR="00F31701" w:rsidRDefault="009542D1">
      <w:pPr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</w:pPr>
      <w:r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>Исполнение проекта договора: «Ремонт помещений Чиркейской ГЭС». Продукция предназначена производства работ по отделке помещений АСУ ТП Чиркейской ГЭС.</w:t>
      </w:r>
    </w:p>
    <w:p w:rsidR="00F31701" w:rsidRDefault="009542D1">
      <w:pPr>
        <w:pStyle w:val="1"/>
        <w:keepLines/>
        <w:tabs>
          <w:tab w:val="num" w:pos="0"/>
        </w:tabs>
        <w:spacing w:before="0" w:after="0"/>
        <w:ind w:left="357" w:hanging="357"/>
        <w:rPr>
          <w:iCs/>
          <w:caps/>
          <w:lang w:val="ru-RU"/>
        </w:rPr>
      </w:pPr>
      <w:bookmarkStart w:id="6" w:name="_Toc230106885"/>
      <w:bookmarkStart w:id="7" w:name="_Toc51339693"/>
      <w:r>
        <w:rPr>
          <w:iCs/>
        </w:rPr>
        <w:t>Требования к продукции</w:t>
      </w:r>
      <w:bookmarkEnd w:id="6"/>
      <w:bookmarkEnd w:id="7"/>
    </w:p>
    <w:p w:rsidR="00F31701" w:rsidRDefault="009542D1">
      <w:pPr>
        <w:pStyle w:val="4"/>
        <w:numPr>
          <w:ilvl w:val="1"/>
          <w:numId w:val="3"/>
        </w:numPr>
        <w:spacing w:before="0" w:after="0"/>
      </w:pPr>
      <w:bookmarkStart w:id="8" w:name="_Toc23010688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F31701" w:rsidRDefault="009542D1">
      <w:pPr>
        <w:pStyle w:val="32"/>
        <w:spacing w:before="0" w:after="0"/>
      </w:pPr>
      <w:bookmarkStart w:id="9" w:name="_Toc230106887"/>
      <w:r>
        <w:rPr>
          <w:lang w:val="ru-RU"/>
        </w:rPr>
        <w:t>Перечень и объем закупаемой продукции</w:t>
      </w:r>
      <w:bookmarkEnd w:id="9"/>
    </w:p>
    <w:p w:rsidR="00F31701" w:rsidRDefault="009542D1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10" w:name="_Toc51339695"/>
      <w:bookmarkStart w:id="11" w:name="_Toc23010688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10059" w:type="dxa"/>
        <w:jc w:val="center"/>
        <w:tblLayout w:type="fixed"/>
        <w:tblCellMar>
          <w:top w:w="150" w:type="dxa"/>
          <w:left w:w="0" w:type="dxa"/>
          <w:bottom w:w="150" w:type="dxa"/>
          <w:right w:w="240" w:type="dxa"/>
        </w:tblCellMar>
        <w:tblLook w:val="04A0" w:firstRow="1" w:lastRow="0" w:firstColumn="1" w:lastColumn="0" w:noHBand="0" w:noVBand="1"/>
      </w:tblPr>
      <w:tblGrid>
        <w:gridCol w:w="516"/>
        <w:gridCol w:w="4509"/>
        <w:gridCol w:w="811"/>
        <w:gridCol w:w="1637"/>
        <w:gridCol w:w="824"/>
        <w:gridCol w:w="1762"/>
      </w:tblGrid>
      <w:tr w:rsidR="00F31701">
        <w:trPr>
          <w:trHeight w:val="624"/>
          <w:tblHeader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№ п/п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Наименование продукции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4353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проема, мм</w:t>
            </w:r>
          </w:p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 x h)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Примечание</w:t>
            </w:r>
          </w:p>
        </w:tc>
      </w:tr>
      <w:tr w:rsidR="00F31701" w:rsidTr="00AB3C14">
        <w:trPr>
          <w:trHeight w:val="167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 w:rsidP="009542D1">
            <w:pPr>
              <w:widowControl w:val="0"/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Дверной блок металлический, противопожарный, утепленный, однопольный, глухой, в комплекте с приборами открывания, коробкой, полотном, монтажным комплектом, порогом, окрашенный полимерно-порошковой кра</w:t>
            </w:r>
            <w:r w:rsidR="004353D2">
              <w:rPr>
                <w:color w:val="0F1115"/>
                <w:sz w:val="22"/>
                <w:szCs w:val="22"/>
              </w:rPr>
              <w:t>ской</w:t>
            </w:r>
            <w:r>
              <w:rPr>
                <w:color w:val="0F1115"/>
                <w:sz w:val="22"/>
                <w:szCs w:val="22"/>
              </w:rPr>
              <w:t>, правый, ДПМ 01/30 (EI 30), цвет RAL 7031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Pr="004353D2" w:rsidRDefault="004353D2" w:rsidP="004353D2">
            <w:pPr>
              <w:widowControl w:val="0"/>
              <w:ind w:left="-275" w:right="-130"/>
              <w:jc w:val="center"/>
              <w:rPr>
                <w:sz w:val="22"/>
                <w:szCs w:val="18"/>
              </w:rPr>
            </w:pPr>
            <w:r w:rsidRPr="004353D2">
              <w:rPr>
                <w:sz w:val="22"/>
                <w:szCs w:val="18"/>
              </w:rPr>
              <w:t>1000х2100-2</w:t>
            </w:r>
            <w:r w:rsidR="009542D1" w:rsidRPr="004353D2">
              <w:rPr>
                <w:sz w:val="22"/>
                <w:szCs w:val="18"/>
              </w:rPr>
              <w:t>шт</w:t>
            </w:r>
            <w:r w:rsidRPr="004353D2">
              <w:rPr>
                <w:sz w:val="22"/>
                <w:szCs w:val="18"/>
              </w:rPr>
              <w:t>.</w:t>
            </w:r>
          </w:p>
          <w:p w:rsidR="004353D2" w:rsidRPr="004353D2" w:rsidRDefault="004353D2" w:rsidP="004353D2">
            <w:pPr>
              <w:widowControl w:val="0"/>
              <w:ind w:left="-275" w:right="-13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940х20</w:t>
            </w:r>
            <w:r w:rsidRPr="004353D2">
              <w:rPr>
                <w:sz w:val="22"/>
                <w:szCs w:val="18"/>
              </w:rPr>
              <w:t>40-1шт.</w:t>
            </w:r>
          </w:p>
          <w:p w:rsidR="004353D2" w:rsidRPr="004353D2" w:rsidRDefault="004353D2" w:rsidP="004353D2">
            <w:pPr>
              <w:widowControl w:val="0"/>
              <w:ind w:left="-275" w:right="-130"/>
              <w:jc w:val="center"/>
              <w:rPr>
                <w:sz w:val="22"/>
                <w:szCs w:val="18"/>
              </w:rPr>
            </w:pPr>
            <w:r w:rsidRPr="004353D2">
              <w:rPr>
                <w:sz w:val="22"/>
                <w:szCs w:val="18"/>
              </w:rPr>
              <w:t>930х1900-1шт.</w:t>
            </w:r>
          </w:p>
          <w:p w:rsidR="00923AB2" w:rsidRDefault="004353D2" w:rsidP="00923AB2">
            <w:pPr>
              <w:widowControl w:val="0"/>
              <w:ind w:left="-275" w:right="-130"/>
              <w:jc w:val="center"/>
              <w:rPr>
                <w:sz w:val="22"/>
                <w:szCs w:val="18"/>
              </w:rPr>
            </w:pPr>
            <w:r w:rsidRPr="004353D2">
              <w:rPr>
                <w:sz w:val="22"/>
                <w:szCs w:val="18"/>
              </w:rPr>
              <w:t>910х2340-1шт.</w:t>
            </w:r>
          </w:p>
          <w:p w:rsidR="00F36403" w:rsidRDefault="00F36403" w:rsidP="00923AB2">
            <w:pPr>
              <w:widowControl w:val="0"/>
              <w:ind w:left="-275" w:right="-13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900х2350-1шт.</w:t>
            </w:r>
          </w:p>
          <w:p w:rsidR="00F36403" w:rsidRPr="00F36403" w:rsidRDefault="00F36403" w:rsidP="00923AB2">
            <w:pPr>
              <w:widowControl w:val="0"/>
              <w:ind w:left="-275" w:right="-13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940х2350-1шт.</w:t>
            </w:r>
          </w:p>
          <w:p w:rsidR="004353D2" w:rsidRPr="004353D2" w:rsidRDefault="004353D2" w:rsidP="004353D2">
            <w:pPr>
              <w:widowControl w:val="0"/>
              <w:ind w:left="-275" w:right="-13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Pr="00F36403" w:rsidRDefault="00F3640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  <w:tr w:rsidR="00F3170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spacing w:line="375" w:lineRule="atLeast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Дверной блок металлический, противопожарный, утепленный, однопольный, глухой, в комплекте с приборами открывания, коробкой, полотном, монтажным комплектом, порогом, окрашенный полимерно-порошковой краской. Для проема 2100(Н)х1000 мм, левый, ДПМ 01/30 (EI 30), цвет RAL 7031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Pr="009542D1" w:rsidRDefault="009542D1" w:rsidP="00283441">
            <w:pPr>
              <w:widowControl w:val="0"/>
              <w:ind w:left="-275" w:right="-2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1000х2350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suppressAutoHyphens w:val="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  <w:tr w:rsidR="00F3170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spacing w:line="375" w:lineRule="atLeast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 w:rsidP="00923AB2">
            <w:pPr>
              <w:widowControl w:val="0"/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Дверной блок металлический, противопожарный, утепленный, двупольный, глухой, в комплекте с приборами открывания, коробкой, полотном, монтажным комплектом, порогом, окрашенн</w:t>
            </w:r>
            <w:r w:rsidR="00923AB2">
              <w:rPr>
                <w:color w:val="0F1115"/>
                <w:sz w:val="22"/>
                <w:szCs w:val="22"/>
              </w:rPr>
              <w:t>ый полимерно-порошковой краской</w:t>
            </w:r>
            <w:r>
              <w:rPr>
                <w:color w:val="0F1115"/>
                <w:sz w:val="22"/>
                <w:szCs w:val="22"/>
              </w:rPr>
              <w:t>, ДПМ 02/30 (EI 30), цвет RAL 7031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283441" w:rsidP="00283441">
            <w:pPr>
              <w:widowControl w:val="0"/>
              <w:ind w:left="-275" w:right="-272"/>
              <w:jc w:val="center"/>
              <w:rPr>
                <w:sz w:val="22"/>
                <w:szCs w:val="22"/>
                <w:lang w:val="en-US"/>
              </w:rPr>
            </w:pPr>
            <w:r w:rsidRPr="00F36403">
              <w:rPr>
                <w:color w:val="000000" w:themeColor="text1"/>
                <w:sz w:val="22"/>
                <w:szCs w:val="22"/>
                <w:lang w:val="en-US"/>
              </w:rPr>
              <w:t>1500х</w:t>
            </w:r>
            <w:r w:rsidR="00F36403" w:rsidRPr="00F36403">
              <w:rPr>
                <w:color w:val="000000" w:themeColor="text1"/>
                <w:sz w:val="22"/>
                <w:szCs w:val="22"/>
                <w:lang w:val="en-US"/>
              </w:rPr>
              <w:t>2350</w:t>
            </w:r>
            <w:r>
              <w:rPr>
                <w:sz w:val="22"/>
                <w:szCs w:val="22"/>
                <w:lang w:val="en-US"/>
              </w:rPr>
              <w:t>-1шт.</w:t>
            </w:r>
          </w:p>
          <w:p w:rsidR="00283441" w:rsidRPr="00283441" w:rsidRDefault="00283441" w:rsidP="00283441">
            <w:pPr>
              <w:widowControl w:val="0"/>
              <w:ind w:left="-275" w:right="-27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Pr="003F7A54" w:rsidRDefault="003F7A5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rPr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  <w:tr w:rsidR="00F3170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701" w:rsidRDefault="009542D1">
            <w:pPr>
              <w:widowControl w:val="0"/>
              <w:suppressAutoHyphens w:val="0"/>
              <w:spacing w:line="375" w:lineRule="atLeast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 w:rsidP="008D07FA">
            <w:pPr>
              <w:widowControl w:val="0"/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Дверной блок металлический, однопольный, глухой, в комплекте с приборами открывания, торцевой коробкой, полотном, монтажным комплектом, порогом, окрашенны</w:t>
            </w:r>
            <w:r w:rsidR="00923AB2">
              <w:rPr>
                <w:color w:val="0F1115"/>
                <w:sz w:val="22"/>
                <w:szCs w:val="22"/>
              </w:rPr>
              <w:t>й полимерно-п</w:t>
            </w:r>
            <w:bookmarkStart w:id="12" w:name="_GoBack"/>
            <w:bookmarkEnd w:id="12"/>
            <w:r w:rsidR="00923AB2">
              <w:rPr>
                <w:color w:val="0F1115"/>
                <w:sz w:val="22"/>
                <w:szCs w:val="22"/>
              </w:rPr>
              <w:t>орошковой краской</w:t>
            </w:r>
            <w:r w:rsidR="00923AB2" w:rsidRPr="00923AB2">
              <w:rPr>
                <w:color w:val="0F1115"/>
                <w:sz w:val="22"/>
                <w:szCs w:val="22"/>
              </w:rPr>
              <w:t>,</w:t>
            </w:r>
            <w:r>
              <w:rPr>
                <w:color w:val="0F1115"/>
                <w:sz w:val="22"/>
                <w:szCs w:val="22"/>
              </w:rPr>
              <w:t xml:space="preserve"> ДМ-100</w:t>
            </w:r>
            <w:r w:rsidRPr="00923AB2">
              <w:rPr>
                <w:color w:val="0F1115"/>
                <w:sz w:val="22"/>
                <w:szCs w:val="22"/>
              </w:rPr>
              <w:t>,</w:t>
            </w:r>
            <w:r>
              <w:rPr>
                <w:color w:val="0F1115"/>
                <w:sz w:val="22"/>
                <w:szCs w:val="22"/>
              </w:rPr>
              <w:t xml:space="preserve"> цвет RAL 7031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Pr="00923AB2" w:rsidRDefault="009542D1" w:rsidP="00283441">
            <w:pPr>
              <w:widowControl w:val="0"/>
              <w:ind w:left="-275" w:right="-2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1130х2040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</w:tcMar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40" w:type="dxa"/>
              <w:right w:w="0" w:type="dxa"/>
            </w:tcMar>
            <w:vAlign w:val="center"/>
          </w:tcPr>
          <w:p w:rsidR="00F31701" w:rsidRDefault="009542D1">
            <w:pPr>
              <w:widowControl w:val="0"/>
              <w:rPr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</w:tbl>
    <w:p w:rsidR="00F31701" w:rsidRDefault="009542D1">
      <w:pPr>
        <w:pStyle w:val="32"/>
        <w:spacing w:before="0" w:after="0"/>
        <w:rPr>
          <w:lang w:val="ru-RU"/>
        </w:rPr>
      </w:pPr>
      <w:bookmarkStart w:id="13" w:name="_Toc51339696"/>
      <w:bookmarkStart w:id="14" w:name="_Toc230106889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 и оказания сопутствующих услуг</w:t>
      </w:r>
      <w:bookmarkEnd w:id="14"/>
    </w:p>
    <w:p w:rsidR="00F31701" w:rsidRDefault="009542D1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230106890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130"/>
        <w:gridCol w:w="3969"/>
        <w:gridCol w:w="2267"/>
        <w:gridCol w:w="2694"/>
      </w:tblGrid>
      <w:tr w:rsidR="00F31701" w:rsidTr="00115BDC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F31701" w:rsidTr="00115BDC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01" w:rsidRDefault="009542D1">
            <w:pPr>
              <w:pStyle w:val="affff1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01" w:rsidRDefault="009542D1">
            <w:pPr>
              <w:pStyle w:val="affff1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F31701" w:rsidTr="00115BDC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701" w:rsidRDefault="00F31701">
            <w:pPr>
              <w:pStyle w:val="aff0"/>
              <w:widowControl w:val="0"/>
              <w:tabs>
                <w:tab w:val="left" w:pos="0"/>
              </w:tabs>
              <w:ind w:left="360" w:hanging="360"/>
              <w:rPr>
                <w:sz w:val="22"/>
                <w:szCs w:val="22"/>
              </w:rPr>
            </w:pPr>
          </w:p>
          <w:p w:rsidR="00F31701" w:rsidRDefault="009542D1">
            <w:pPr>
              <w:pStyle w:val="aff0"/>
              <w:widowControl w:val="0"/>
              <w:tabs>
                <w:tab w:val="left" w:pos="0"/>
              </w:tabs>
              <w:ind w:left="36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701" w:rsidRDefault="009542D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  25.12.10.000  Поставка противопожарных дверных блоков для нужд Чиркейской ГЭС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701" w:rsidRDefault="009542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35 календарных дней с даты заключения договора</w:t>
            </w:r>
            <w:bookmarkStart w:id="20" w:name="_Toc46743510"/>
          </w:p>
        </w:tc>
      </w:tr>
    </w:tbl>
    <w:p w:rsidR="00F31701" w:rsidRDefault="00F31701">
      <w:pPr>
        <w:sectPr w:rsidR="00F31701" w:rsidSect="00AB3C14">
          <w:headerReference w:type="even" r:id="rId8"/>
          <w:headerReference w:type="default" r:id="rId9"/>
          <w:headerReference w:type="first" r:id="rId10"/>
          <w:pgSz w:w="11906" w:h="16838" w:code="9"/>
          <w:pgMar w:top="851" w:right="851" w:bottom="709" w:left="1134" w:header="567" w:footer="0" w:gutter="0"/>
          <w:cols w:space="720"/>
          <w:formProt w:val="0"/>
          <w:titlePg/>
          <w:docGrid w:linePitch="360"/>
        </w:sectPr>
      </w:pPr>
    </w:p>
    <w:p w:rsidR="00F31701" w:rsidRDefault="009542D1">
      <w:pPr>
        <w:pStyle w:val="4"/>
        <w:numPr>
          <w:ilvl w:val="1"/>
          <w:numId w:val="3"/>
        </w:numPr>
        <w:ind w:left="1134"/>
      </w:pPr>
      <w:bookmarkStart w:id="21" w:name="_Toc46743511"/>
      <w:bookmarkStart w:id="22" w:name="_Toc230106891"/>
      <w:bookmarkStart w:id="23" w:name="_Toc51339698"/>
      <w:bookmarkEnd w:id="20"/>
      <w:r>
        <w:lastRenderedPageBreak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2"/>
    </w:p>
    <w:p w:rsidR="00F31701" w:rsidRDefault="009542D1">
      <w:pPr>
        <w:pStyle w:val="1"/>
        <w:keepLines/>
        <w:numPr>
          <w:ilvl w:val="0"/>
          <w:numId w:val="0"/>
        </w:numPr>
        <w:spacing w:before="240"/>
        <w:ind w:left="709"/>
        <w:rPr>
          <w:sz w:val="24"/>
          <w:szCs w:val="24"/>
        </w:rPr>
      </w:pPr>
      <w:bookmarkStart w:id="24" w:name="_Toc23010689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bookmarkEnd w:id="23"/>
    </w:p>
    <w:p w:rsidR="00F31701" w:rsidRDefault="009542D1">
      <w:pPr>
        <w:ind w:left="709"/>
        <w:jc w:val="both"/>
        <w:rPr>
          <w:rStyle w:val="aff1"/>
          <w:b w:val="0"/>
          <w:iCs/>
          <w:sz w:val="24"/>
          <w:szCs w:val="24"/>
        </w:rPr>
      </w:pPr>
      <w:r>
        <w:rPr>
          <w:bCs/>
          <w:iCs/>
          <w:sz w:val="24"/>
          <w:szCs w:val="24"/>
        </w:rPr>
        <w:t>Наименование продукции (позиции №1,2 Таблицы 1.1): Дверной блок металлический, противопожарный, утепленный, однопольный, глухой, правый/левый, ДПМ 01/30 (EI 30), цвет RAL 7031</w:t>
      </w:r>
    </w:p>
    <w:tbl>
      <w:tblPr>
        <w:tblStyle w:val="affff7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40"/>
        <w:gridCol w:w="4829"/>
        <w:gridCol w:w="8648"/>
      </w:tblGrid>
      <w:tr w:rsidR="00F31701">
        <w:trPr>
          <w:trHeight w:val="276"/>
        </w:trPr>
        <w:tc>
          <w:tcPr>
            <w:tcW w:w="840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29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648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F31701">
        <w:trPr>
          <w:trHeight w:val="276"/>
        </w:trPr>
        <w:tc>
          <w:tcPr>
            <w:tcW w:w="840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9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8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1.</w:t>
            </w:r>
          </w:p>
        </w:tc>
        <w:tc>
          <w:tcPr>
            <w:tcW w:w="13477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Технические и функциональные характеристики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1.1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Предел огнестойкости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EI 30 (не менее 30 мин) по ГОСТ Р 53307-2009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1.2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Каркас из стального листа толщиной ≥1,5 мм; утепление негорючим материалом; полотно глухое; коробка замкнутого профиля; порог из алюминия или стали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1.3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Размеры под проем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Для проема 2100(Н)х1000 мм. Монтажный зазор 10–25 мм по периметру. Указание фактических габаритов полотна и коробки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1.4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Приборы открывания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Противопожарная ручка-защелка (нажимная), замок, доводчик с функцией закрывания (сертифицированные для ДПМ)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1.5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Покрытие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Полимерно-порошковое, цвет RAL 7031, матовое, толщина ≥60 мкм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1.6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Комплектация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Полотно, коробка, порог, монтажный комплект (анкерные болты, заглушки), паспорт, инструкция, копия сертификата пожарной безопасности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2.</w:t>
            </w:r>
          </w:p>
        </w:tc>
        <w:tc>
          <w:tcPr>
            <w:tcW w:w="13477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Безопасность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2.1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Пожарная безопасность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Сертификат соответствия требованиям ТР о пожарной безопасности (ФЗ №123) и ГОСТ Р 53307-2009, предоставление копии сертификата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3.</w:t>
            </w:r>
          </w:p>
        </w:tc>
        <w:tc>
          <w:tcPr>
            <w:tcW w:w="13477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3.1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поставки</w:t>
            </w:r>
          </w:p>
        </w:tc>
        <w:tc>
          <w:tcPr>
            <w:tcW w:w="8648" w:type="dxa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Филиал АО «Гидроремонт-ВКК» - «Управление монтажных работ №1», Чиркейский производственный участок, 368219, Республика Дагестан, р-н Буйнакский, с. Чиркей, Чиркейская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3.2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На русском языке: наименование, марка, EI 30, дата изготовления, направление открывания (прав./лев.), ГОСТ/ТУ. Маркировка несмываемая.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3.3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Полиэтиленовая пленка + гофрокартон, угловые накладки. Монтажный комплект – отдельно. Защита от влаги, царапин.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3.4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В крытых транспортных средствах горизонтально. Без кантования, ударов. Температура от -30°C до +40°C.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lastRenderedPageBreak/>
              <w:t>3.7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3.8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Испытания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Заводские испытания на огнестойкость по ГОСТ Р 53307-2009. Протокол испытаний прилагается.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4.</w:t>
            </w:r>
          </w:p>
        </w:tc>
        <w:tc>
          <w:tcPr>
            <w:tcW w:w="13477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Гарантия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4.1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гарантии</w:t>
            </w:r>
          </w:p>
        </w:tc>
        <w:tc>
          <w:tcPr>
            <w:tcW w:w="8648" w:type="dxa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5.</w:t>
            </w:r>
          </w:p>
        </w:tc>
        <w:tc>
          <w:tcPr>
            <w:tcW w:w="13477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Требования к комплектации и документам, поставляемым вместе с продукцией.</w:t>
            </w:r>
          </w:p>
        </w:tc>
      </w:tr>
      <w:tr w:rsidR="00F31701">
        <w:tc>
          <w:tcPr>
            <w:tcW w:w="84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5.1</w:t>
            </w:r>
          </w:p>
        </w:tc>
        <w:tc>
          <w:tcPr>
            <w:tcW w:w="482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Документы, передаваемые вместе с продукцией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сертификаты и паспорта качества;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технический паспорт;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инструкция по монтажу и эксплуатации;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сертификат пожарной безопасности (копия);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гарантийный талон;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протокол испытаний;</w:t>
            </w:r>
          </w:p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- товарную накладную унифицированной формы ТОРГ-12 или Универсальный передаточный документ в 2 экз.</w:t>
            </w:r>
          </w:p>
        </w:tc>
      </w:tr>
    </w:tbl>
    <w:p w:rsidR="00F31701" w:rsidRDefault="009542D1">
      <w:pPr>
        <w:pStyle w:val="1"/>
        <w:keepLines/>
        <w:numPr>
          <w:ilvl w:val="0"/>
          <w:numId w:val="0"/>
        </w:numPr>
        <w:spacing w:before="240"/>
        <w:ind w:left="709"/>
        <w:rPr>
          <w:sz w:val="24"/>
          <w:szCs w:val="24"/>
        </w:rPr>
      </w:pPr>
      <w:bookmarkStart w:id="25" w:name="_Toc230106893"/>
      <w:r>
        <w:rPr>
          <w:sz w:val="24"/>
          <w:szCs w:val="24"/>
        </w:rPr>
        <w:t>Таблица 3.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к качеству продукции</w:t>
      </w:r>
      <w:bookmarkEnd w:id="25"/>
    </w:p>
    <w:p w:rsidR="00F31701" w:rsidRDefault="009542D1">
      <w:pPr>
        <w:ind w:left="709"/>
        <w:rPr>
          <w:rStyle w:val="aff1"/>
          <w:b w:val="0"/>
          <w:iCs/>
          <w:sz w:val="24"/>
          <w:szCs w:val="24"/>
        </w:rPr>
      </w:pPr>
      <w:r>
        <w:rPr>
          <w:bCs/>
          <w:iCs/>
          <w:sz w:val="24"/>
          <w:szCs w:val="24"/>
        </w:rPr>
        <w:t>Наименование продукции (позиция №3 Таблицы 1.1):</w:t>
      </w:r>
      <w:r>
        <w:rPr>
          <w:bCs/>
          <w:iCs/>
          <w:sz w:val="24"/>
          <w:szCs w:val="24"/>
        </w:rPr>
        <w:br/>
        <w:t>Дверной блок металлический, противопожарный, утепленный, двупольный, глухой, ДПМ 02/30 (EI 30), цвет RAL 7031</w:t>
      </w:r>
    </w:p>
    <w:tbl>
      <w:tblPr>
        <w:tblStyle w:val="affff7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4"/>
        <w:gridCol w:w="4965"/>
        <w:gridCol w:w="8648"/>
      </w:tblGrid>
      <w:tr w:rsidR="00F31701">
        <w:trPr>
          <w:trHeight w:val="276"/>
        </w:trPr>
        <w:tc>
          <w:tcPr>
            <w:tcW w:w="704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5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648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F31701">
        <w:trPr>
          <w:trHeight w:val="276"/>
        </w:trPr>
        <w:tc>
          <w:tcPr>
            <w:tcW w:w="704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8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1.</w:t>
            </w:r>
          </w:p>
        </w:tc>
        <w:tc>
          <w:tcPr>
            <w:tcW w:w="13613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Технические и функциональные характеристики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1.1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Предел огнестойкости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EI 30 (не менее 30 мин) по ГОСТ Р 53307-2009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1.2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Каркас из стального листа толщиной ≥1,5 мм; утепление негорючим материалом; полотно глухое; коробка замкнутого профиля; порог из алюминия или стали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1.3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Размеры под проем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Для проема 2100(Н)х1500 мм. Монтажный зазор 10–25 мм по периметру.</w:t>
            </w:r>
            <w:r>
              <w:t xml:space="preserve"> </w:t>
            </w:r>
            <w:r>
              <w:rPr>
                <w:color w:val="0F1115"/>
                <w:sz w:val="23"/>
                <w:szCs w:val="23"/>
              </w:rPr>
              <w:t>Допускается неравенство створок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lastRenderedPageBreak/>
              <w:t>1.4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Приборы открывания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  <w:lang w:val="en-US"/>
              </w:rPr>
            </w:pPr>
            <w:r>
              <w:rPr>
                <w:color w:val="0F1115"/>
                <w:sz w:val="23"/>
                <w:szCs w:val="23"/>
              </w:rPr>
              <w:t>Противопожарная ручка-защелка (нажимная), замок, доводчик с функцией закрывания (сертифицированные для ДПМ). Шпингалет для вспомогательной</w:t>
            </w:r>
            <w:r>
              <w:rPr>
                <w:color w:val="0F1115"/>
                <w:sz w:val="23"/>
                <w:szCs w:val="23"/>
                <w:lang w:val="en-US"/>
              </w:rPr>
              <w:t xml:space="preserve"> двери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1.5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Покрытие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Полимерно-порошковое, цвет RAL 7031, матовое, толщина ≥60 мкм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1.6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Комплектация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Полотно, коробка, порог, монтажный комплект (анкерные болты, заглушки), паспорт, инструкция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2.</w:t>
            </w:r>
          </w:p>
        </w:tc>
        <w:tc>
          <w:tcPr>
            <w:tcW w:w="13613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Безопасность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2.1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Пожарная безопасность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Сертификат соответствия требованиям ТР о пожарной безопасности (ФЗ №123) и ГОСТ Р 53307-2009</w:t>
            </w:r>
          </w:p>
        </w:tc>
      </w:tr>
      <w:tr w:rsidR="00F31701">
        <w:tc>
          <w:tcPr>
            <w:tcW w:w="704" w:type="dxa"/>
          </w:tcPr>
          <w:p w:rsidR="00F31701" w:rsidRDefault="009542D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13613" w:type="dxa"/>
            <w:gridSpan w:val="2"/>
          </w:tcPr>
          <w:p w:rsidR="00F31701" w:rsidRDefault="009542D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поставки</w:t>
            </w:r>
          </w:p>
        </w:tc>
        <w:tc>
          <w:tcPr>
            <w:tcW w:w="8648" w:type="dxa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Филиал АО «Гидроремонт-ВКК» - «Управление монтажных работ №1», Чиркейский производственный участок, 368219, Республика Дагестан, р-н Буйнакский, с. Чиркей, Чиркейская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3.2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На русском языке: наименование, марка, EI 30, дата изготовления, направление открывания (прав./лев.), ГОСТ/ТУ. Маркировка несмываемая.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3.3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Полиэтиленовая пленка + гофрокартон, угловые накладки. Монтажный комплект – отдельно. Защита от влаги, царапин.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3.4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В крытых транспортных средствах горизонтально. Без кантования, ударов. Температура от -30°C до +40°C.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3.7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3.8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Испытания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Заводские испытания на огнестойкость по ГОСТ Р 53307-2009. Протокол испытаний прилагается. Предоставление копий протоколов испытаний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4.</w:t>
            </w:r>
          </w:p>
        </w:tc>
        <w:tc>
          <w:tcPr>
            <w:tcW w:w="13613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Гарантия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гарантии</w:t>
            </w:r>
          </w:p>
        </w:tc>
        <w:tc>
          <w:tcPr>
            <w:tcW w:w="8648" w:type="dxa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5.</w:t>
            </w:r>
          </w:p>
        </w:tc>
        <w:tc>
          <w:tcPr>
            <w:tcW w:w="13613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Требования к комплектации и документам, поставляемым вместе с продукцией.</w:t>
            </w:r>
          </w:p>
        </w:tc>
      </w:tr>
      <w:tr w:rsidR="00F31701">
        <w:tc>
          <w:tcPr>
            <w:tcW w:w="704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5.1</w:t>
            </w:r>
          </w:p>
        </w:tc>
        <w:tc>
          <w:tcPr>
            <w:tcW w:w="4965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Документы, передаваемые вместе с продукцией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сертификаты и паспорта качества;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технический паспорт;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инструкция по монтажу и эксплуатации;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 сертификат пожарной безопасности (копия);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гарантийный талон;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протокол испытаний;</w:t>
            </w:r>
          </w:p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- товарную накладную унифицированной формы ТОРГ-12 или Универсальный передаточный документ в 2 экз.</w:t>
            </w:r>
          </w:p>
        </w:tc>
      </w:tr>
    </w:tbl>
    <w:p w:rsidR="00F31701" w:rsidRDefault="009542D1">
      <w:pPr>
        <w:pStyle w:val="1"/>
        <w:keepLines/>
        <w:numPr>
          <w:ilvl w:val="0"/>
          <w:numId w:val="0"/>
        </w:numPr>
        <w:spacing w:before="240"/>
        <w:ind w:left="709"/>
        <w:rPr>
          <w:sz w:val="24"/>
          <w:szCs w:val="24"/>
        </w:rPr>
      </w:pPr>
      <w:bookmarkStart w:id="26" w:name="_Toc230106894"/>
      <w:r>
        <w:rPr>
          <w:sz w:val="24"/>
          <w:szCs w:val="24"/>
        </w:rPr>
        <w:lastRenderedPageBreak/>
        <w:t>Таблица 3.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Требования к качеству продукции</w:t>
      </w:r>
      <w:bookmarkEnd w:id="26"/>
    </w:p>
    <w:p w:rsidR="00F31701" w:rsidRDefault="009542D1">
      <w:pPr>
        <w:ind w:left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Наименование продукции (позиция №4 Таблицы 1.1):</w:t>
      </w:r>
    </w:p>
    <w:p w:rsidR="00F31701" w:rsidRDefault="009542D1">
      <w:pPr>
        <w:ind w:left="709"/>
        <w:rPr>
          <w:rStyle w:val="aff1"/>
          <w:b w:val="0"/>
          <w:iCs/>
          <w:sz w:val="24"/>
          <w:szCs w:val="24"/>
        </w:rPr>
      </w:pPr>
      <w:r>
        <w:rPr>
          <w:bCs/>
          <w:iCs/>
          <w:sz w:val="24"/>
          <w:szCs w:val="24"/>
        </w:rPr>
        <w:t>Дверной блок металлический, однопольный, глухой, не противопожарный, не утепленный, ДМ-100, цвет RAL 7031</w:t>
      </w:r>
    </w:p>
    <w:tbl>
      <w:tblPr>
        <w:tblStyle w:val="affff7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0"/>
        <w:gridCol w:w="4819"/>
        <w:gridCol w:w="8648"/>
      </w:tblGrid>
      <w:tr w:rsidR="00F31701">
        <w:trPr>
          <w:trHeight w:val="276"/>
        </w:trPr>
        <w:tc>
          <w:tcPr>
            <w:tcW w:w="850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648" w:type="dxa"/>
            <w:vMerge w:val="restart"/>
            <w:vAlign w:val="center"/>
          </w:tcPr>
          <w:p w:rsidR="00F31701" w:rsidRDefault="009542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F31701">
        <w:trPr>
          <w:trHeight w:val="276"/>
        </w:trPr>
        <w:tc>
          <w:tcPr>
            <w:tcW w:w="850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8" w:type="dxa"/>
            <w:vMerge/>
            <w:vAlign w:val="center"/>
          </w:tcPr>
          <w:p w:rsidR="00F31701" w:rsidRDefault="00F31701">
            <w:pPr>
              <w:rPr>
                <w:bCs/>
                <w:sz w:val="24"/>
                <w:szCs w:val="24"/>
              </w:rPr>
            </w:pP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1.</w:t>
            </w:r>
          </w:p>
        </w:tc>
        <w:tc>
          <w:tcPr>
            <w:tcW w:w="13467" w:type="dxa"/>
            <w:gridSpan w:val="2"/>
            <w:vAlign w:val="center"/>
          </w:tcPr>
          <w:p w:rsidR="00F31701" w:rsidRDefault="009542D1">
            <w:pPr>
              <w:suppressAutoHyphens w:val="0"/>
              <w:spacing w:line="375" w:lineRule="atLeast"/>
              <w:rPr>
                <w:color w:val="0F1115"/>
                <w:sz w:val="24"/>
                <w:szCs w:val="24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Технические и функциональные характеристики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1.1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Каркас из стального листа толщиной ≥1,2 мм; утепление негорючим материалом; полотно глухое; коробка замкнутого профиля; порог из алюминия или стали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1.2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Размеры под проем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Для проема 2100(Н)х1000 мм. Монтажный зазор 10–25 мм по периметру.</w:t>
            </w:r>
            <w:r>
              <w:t xml:space="preserve"> </w:t>
            </w:r>
            <w:r>
              <w:rPr>
                <w:color w:val="0F1115"/>
                <w:sz w:val="23"/>
                <w:szCs w:val="23"/>
              </w:rPr>
              <w:t>Допускается неравенство створок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1.3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Приборы открывания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Ручка-накладка, замок цилиндровый (не ниже 2 класса взломостойкости), доводчик.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1.4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Покрытие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Полимерно-порошковое, цвет RAL 7031, матовое, толщина ≥60 мкм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  <w:lang w:val="en-US"/>
              </w:rPr>
            </w:pPr>
            <w:r>
              <w:rPr>
                <w:color w:val="0F1115"/>
                <w:sz w:val="23"/>
                <w:szCs w:val="23"/>
              </w:rPr>
              <w:t>1.</w:t>
            </w:r>
            <w:r>
              <w:rPr>
                <w:color w:val="0F1115"/>
                <w:sz w:val="23"/>
                <w:szCs w:val="23"/>
                <w:lang w:val="en-US"/>
              </w:rPr>
              <w:t>5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Комплектация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Полотно, коробка, порог, монтажный комплект (анкерные болты, заглушки), паспорт, инструкция</w:t>
            </w:r>
          </w:p>
        </w:tc>
      </w:tr>
      <w:tr w:rsidR="00F31701">
        <w:tc>
          <w:tcPr>
            <w:tcW w:w="850" w:type="dxa"/>
          </w:tcPr>
          <w:p w:rsidR="00F31701" w:rsidRDefault="009542D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13467" w:type="dxa"/>
            <w:gridSpan w:val="2"/>
          </w:tcPr>
          <w:p w:rsidR="00F31701" w:rsidRDefault="009542D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поставки</w:t>
            </w:r>
          </w:p>
        </w:tc>
        <w:tc>
          <w:tcPr>
            <w:tcW w:w="8648" w:type="dxa"/>
          </w:tcPr>
          <w:p w:rsidR="00F31701" w:rsidRDefault="009542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Филиал АО «Гидроремонт-ВКК» - «Управление монтажных работ №1», Чиркейский производственный участок, 368219, Республика Дагестан, р-н Буйнакский, с. Чиркей, Чиркейская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3.2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На русском языке: наименование, марка, EI 30, дата изготовления, направление открывания (прав./лев.), ГОСТ/ТУ. Маркировка несмываемая.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3.3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Полиэтиленовая пленка + гофрокартон, угловые накладки. Монтажный комплект – отдельно. Защита от влаги, царапин.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3.4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В крытых транспортных средствах горизонтально. Без кантования, ударов. Температура от -30°C до +40°C.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3.7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lastRenderedPageBreak/>
              <w:t>4.</w:t>
            </w:r>
          </w:p>
        </w:tc>
        <w:tc>
          <w:tcPr>
            <w:tcW w:w="13467" w:type="dxa"/>
            <w:gridSpan w:val="2"/>
            <w:vAlign w:val="center"/>
          </w:tcPr>
          <w:p w:rsidR="00F31701" w:rsidRDefault="009542D1">
            <w:pPr>
              <w:spacing w:line="375" w:lineRule="atLeast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Гарантия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4.1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Срок гарантии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F31701"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5.</w:t>
            </w:r>
          </w:p>
        </w:tc>
        <w:tc>
          <w:tcPr>
            <w:tcW w:w="13467" w:type="dxa"/>
            <w:gridSpan w:val="2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b/>
                <w:bCs/>
                <w:color w:val="0F1115"/>
                <w:sz w:val="23"/>
                <w:szCs w:val="23"/>
              </w:rPr>
              <w:t>Документация</w:t>
            </w:r>
          </w:p>
        </w:tc>
      </w:tr>
      <w:tr w:rsidR="00F31701">
        <w:trPr>
          <w:trHeight w:val="397"/>
        </w:trPr>
        <w:tc>
          <w:tcPr>
            <w:tcW w:w="850" w:type="dxa"/>
            <w:vAlign w:val="center"/>
          </w:tcPr>
          <w:p w:rsidR="00F31701" w:rsidRDefault="009542D1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5.1</w:t>
            </w:r>
          </w:p>
        </w:tc>
        <w:tc>
          <w:tcPr>
            <w:tcW w:w="4819" w:type="dxa"/>
            <w:vAlign w:val="center"/>
          </w:tcPr>
          <w:p w:rsidR="00F31701" w:rsidRDefault="009542D1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>
              <w:rPr>
                <w:color w:val="0F1115"/>
                <w:sz w:val="23"/>
                <w:szCs w:val="23"/>
              </w:rPr>
              <w:t>Документы, передаваемые вместе с продукцией</w:t>
            </w:r>
          </w:p>
        </w:tc>
        <w:tc>
          <w:tcPr>
            <w:tcW w:w="8648" w:type="dxa"/>
            <w:vAlign w:val="center"/>
          </w:tcPr>
          <w:p w:rsidR="00F31701" w:rsidRDefault="009542D1">
            <w:pPr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сертификаты и паспорта качества;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технический паспорт;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инструкция по монтажу и эксплуатации;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сертификат пожарной безопасности (копия);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гарантийный талон;</w:t>
            </w:r>
          </w:p>
          <w:p w:rsidR="00F31701" w:rsidRDefault="009542D1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протокол испытаний;</w:t>
            </w:r>
          </w:p>
          <w:p w:rsidR="00F31701" w:rsidRDefault="009542D1">
            <w:pPr>
              <w:rPr>
                <w:color w:val="0F111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- товарную накладную унифицированной формы ТОРГ-12 или Универсальный передаточный документ в 2 экз.</w:t>
            </w:r>
          </w:p>
        </w:tc>
      </w:tr>
    </w:tbl>
    <w:p w:rsidR="00F31701" w:rsidRDefault="00F31701">
      <w:pPr>
        <w:jc w:val="center"/>
        <w:rPr>
          <w:i/>
          <w:sz w:val="24"/>
          <w:szCs w:val="24"/>
        </w:rPr>
      </w:pPr>
    </w:p>
    <w:p w:rsidR="00F31701" w:rsidRDefault="009542D1">
      <w:pPr>
        <w:pStyle w:val="32"/>
        <w:spacing w:before="0" w:after="0"/>
        <w:ind w:left="0" w:firstLine="709"/>
        <w:rPr>
          <w:lang w:val="ru-RU"/>
        </w:rPr>
      </w:pPr>
      <w:bookmarkStart w:id="27" w:name="_Toc230106895"/>
      <w:r>
        <w:t>В составе заявки необходимо предоставить</w:t>
      </w:r>
      <w:r>
        <w:rPr>
          <w:lang w:val="ru-RU"/>
        </w:rPr>
        <w:t>:</w:t>
      </w:r>
      <w:bookmarkEnd w:id="27"/>
    </w:p>
    <w:p w:rsidR="00F31701" w:rsidRDefault="009542D1">
      <w:pPr>
        <w:ind w:firstLine="709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Для подтверждения соответствия требованиям, указанным в Таблицах 3.1–3.3, участник закупки в составе заявки предоставляет:</w:t>
      </w:r>
    </w:p>
    <w:p w:rsidR="00F31701" w:rsidRDefault="009542D1">
      <w:pPr>
        <w:pStyle w:val="aff0"/>
        <w:numPr>
          <w:ilvl w:val="0"/>
          <w:numId w:val="6"/>
        </w:numPr>
        <w:ind w:left="709" w:firstLine="709"/>
        <w:rPr>
          <w:lang w:eastAsia="x-none"/>
        </w:rPr>
      </w:pPr>
      <w:r>
        <w:rPr>
          <w:lang w:eastAsia="x-none"/>
        </w:rPr>
        <w:t>Техническое предложение по форме, установленной документацией о закупке, с заполнением столбца 6 «Предложение участника по характеристикам и параметрам».</w:t>
      </w:r>
    </w:p>
    <w:p w:rsidR="00F31701" w:rsidRDefault="009542D1">
      <w:pPr>
        <w:pStyle w:val="aff0"/>
        <w:numPr>
          <w:ilvl w:val="0"/>
          <w:numId w:val="6"/>
        </w:numPr>
        <w:ind w:left="709" w:firstLine="709"/>
        <w:rPr>
          <w:lang w:eastAsia="x-none"/>
        </w:rPr>
      </w:pPr>
      <w:r>
        <w:rPr>
          <w:lang w:eastAsia="x-none"/>
        </w:rPr>
        <w:t>Копии сертификатов соответствия требованиям пожарной безопасности (на ДПМ 01/30 и ДПМ 02/30) – заверенные поставщиком или производителем.</w:t>
      </w:r>
    </w:p>
    <w:p w:rsidR="00F31701" w:rsidRDefault="009542D1">
      <w:pPr>
        <w:pStyle w:val="aff0"/>
        <w:numPr>
          <w:ilvl w:val="0"/>
          <w:numId w:val="6"/>
        </w:numPr>
        <w:ind w:left="709" w:firstLine="709"/>
        <w:rPr>
          <w:lang w:eastAsia="x-none"/>
        </w:rPr>
      </w:pPr>
      <w:r>
        <w:rPr>
          <w:lang w:eastAsia="x-none"/>
        </w:rPr>
        <w:t>Копии протоколов заводских испытаний на огнестойкость (для ДПМ).</w:t>
      </w:r>
    </w:p>
    <w:p w:rsidR="00F31701" w:rsidRDefault="009542D1">
      <w:pPr>
        <w:pStyle w:val="aff0"/>
        <w:numPr>
          <w:ilvl w:val="0"/>
          <w:numId w:val="6"/>
        </w:numPr>
        <w:tabs>
          <w:tab w:val="left" w:pos="1267"/>
        </w:tabs>
        <w:ind w:left="709" w:firstLine="709"/>
      </w:pPr>
      <w:r>
        <w:rPr>
          <w:lang w:eastAsia="x-none"/>
        </w:rPr>
        <w:t>Габаритные чертежи или техническое описание с указанием мест маркировки.</w:t>
      </w:r>
    </w:p>
    <w:p w:rsidR="00F31701" w:rsidRDefault="00F31701">
      <w:pPr>
        <w:tabs>
          <w:tab w:val="left" w:pos="1267"/>
        </w:tabs>
      </w:pPr>
    </w:p>
    <w:p w:rsidR="00F31701" w:rsidRDefault="009542D1">
      <w:pPr>
        <w:pStyle w:val="1"/>
        <w:tabs>
          <w:tab w:val="left" w:pos="1276"/>
        </w:tabs>
        <w:ind w:left="993" w:hanging="284"/>
        <w:rPr>
          <w:sz w:val="24"/>
          <w:szCs w:val="24"/>
        </w:rPr>
      </w:pPr>
      <w:bookmarkStart w:id="28" w:name="_Toc53393312"/>
      <w:bookmarkStart w:id="29" w:name="_Toc230106896"/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Требования к документации по ценообразованию</w:t>
      </w:r>
      <w:bookmarkEnd w:id="28"/>
      <w:r>
        <w:rPr>
          <w:sz w:val="24"/>
          <w:szCs w:val="24"/>
        </w:rPr>
        <w:t xml:space="preserve"> на этапе закупки</w:t>
      </w:r>
      <w:bookmarkEnd w:id="29"/>
    </w:p>
    <w:p w:rsidR="00F31701" w:rsidRDefault="009542D1">
      <w:pPr>
        <w:ind w:left="709" w:firstLine="425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заявки Участник предоставляет Коммерческое предложение.</w:t>
      </w:r>
    </w:p>
    <w:p w:rsidR="00F31701" w:rsidRDefault="009542D1">
      <w:pPr>
        <w:ind w:left="709" w:firstLine="425"/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в составе заявки не требуются.</w:t>
      </w:r>
    </w:p>
    <w:p w:rsidR="00F31701" w:rsidRDefault="00F31701">
      <w:pPr>
        <w:tabs>
          <w:tab w:val="left" w:pos="1267"/>
        </w:tabs>
      </w:pPr>
    </w:p>
    <w:p w:rsidR="00F31701" w:rsidRDefault="009542D1">
      <w:pPr>
        <w:pStyle w:val="1"/>
        <w:tabs>
          <w:tab w:val="num" w:pos="0"/>
        </w:tabs>
        <w:ind w:left="1134" w:hanging="425"/>
        <w:rPr>
          <w:sz w:val="24"/>
          <w:szCs w:val="24"/>
        </w:rPr>
      </w:pPr>
      <w:bookmarkStart w:id="30" w:name="_Toc230106897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30"/>
    </w:p>
    <w:p w:rsidR="00F31701" w:rsidRDefault="009542D1">
      <w:pPr>
        <w:ind w:left="709" w:firstLine="425"/>
        <w:rPr>
          <w:i/>
          <w:iCs/>
          <w:sz w:val="24"/>
          <w:szCs w:val="24"/>
          <w:shd w:val="clear" w:color="auto" w:fill="FFFF99"/>
        </w:rPr>
        <w:sectPr w:rsidR="00F31701">
          <w:headerReference w:type="default" r:id="rId11"/>
          <w:headerReference w:type="first" r:id="rId12"/>
          <w:pgSz w:w="16838" w:h="11906" w:orient="landscape"/>
          <w:pgMar w:top="851" w:right="820" w:bottom="709" w:left="992" w:header="680" w:footer="0" w:gutter="0"/>
          <w:cols w:space="720"/>
          <w:formProt w:val="0"/>
          <w:titlePg/>
          <w:docGrid w:linePitch="381"/>
        </w:sectPr>
      </w:pPr>
      <w:r>
        <w:rPr>
          <w:sz w:val="24"/>
          <w:szCs w:val="24"/>
        </w:rPr>
        <w:t>4.1. Дополнительная информация (сметы, калькуляции) не требуется. Цена договора фиксируется по результатам закупки.</w:t>
      </w:r>
    </w:p>
    <w:p w:rsidR="00F31701" w:rsidRDefault="00F31701">
      <w:pPr>
        <w:ind w:firstLine="709"/>
        <w:rPr>
          <w:rFonts w:eastAsia="Calibri"/>
          <w:iCs/>
          <w:sz w:val="24"/>
          <w:szCs w:val="24"/>
          <w:lang w:val="x-none" w:eastAsia="x-none"/>
        </w:rPr>
      </w:pPr>
    </w:p>
    <w:sectPr w:rsidR="00F31701">
      <w:headerReference w:type="default" r:id="rId13"/>
      <w:headerReference w:type="first" r:id="rId14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6E" w:rsidRDefault="009542D1">
      <w:r>
        <w:separator/>
      </w:r>
    </w:p>
  </w:endnote>
  <w:endnote w:type="continuationSeparator" w:id="0">
    <w:p w:rsidR="006E146E" w:rsidRDefault="0095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6E" w:rsidRDefault="009542D1">
      <w:r>
        <w:separator/>
      </w:r>
    </w:p>
  </w:footnote>
  <w:footnote w:type="continuationSeparator" w:id="0">
    <w:p w:rsidR="006E146E" w:rsidRDefault="0095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9542D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3B981C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1701" w:rsidRDefault="009542D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3B981C8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31701" w:rsidRDefault="009542D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9542D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D07F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F3170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9542D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15BDC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F3170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9542D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01" w:rsidRDefault="00F3170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CFE"/>
    <w:multiLevelType w:val="multilevel"/>
    <w:tmpl w:val="C046C9E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8E81F9D"/>
    <w:multiLevelType w:val="multilevel"/>
    <w:tmpl w:val="16F886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1403DD"/>
    <w:multiLevelType w:val="multilevel"/>
    <w:tmpl w:val="D1F8B2D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470D784A"/>
    <w:multiLevelType w:val="multilevel"/>
    <w:tmpl w:val="1FF8D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3914D9"/>
    <w:multiLevelType w:val="multilevel"/>
    <w:tmpl w:val="03AC1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33DDF"/>
    <w:multiLevelType w:val="multilevel"/>
    <w:tmpl w:val="93B862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04D7929"/>
    <w:multiLevelType w:val="multilevel"/>
    <w:tmpl w:val="E6167A7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01"/>
    <w:rsid w:val="00115BDC"/>
    <w:rsid w:val="00283441"/>
    <w:rsid w:val="003F7A54"/>
    <w:rsid w:val="004353D2"/>
    <w:rsid w:val="006E146E"/>
    <w:rsid w:val="00780C23"/>
    <w:rsid w:val="008D07FA"/>
    <w:rsid w:val="00923AB2"/>
    <w:rsid w:val="009542D1"/>
    <w:rsid w:val="00AB3C14"/>
    <w:rsid w:val="00EB4894"/>
    <w:rsid w:val="00F31701"/>
    <w:rsid w:val="00F3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A7A"/>
  <w15:docId w15:val="{32D1043B-E447-4D33-8506-28335E4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tabs>
        <w:tab w:val="left" w:pos="0"/>
      </w:tabs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29E3-9872-491D-A277-B3485DE2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Терская Елена Анатольевна</cp:lastModifiedBy>
  <cp:revision>10</cp:revision>
  <cp:lastPrinted>2006-07-26T14:04:00Z</cp:lastPrinted>
  <dcterms:created xsi:type="dcterms:W3CDTF">2026-06-02T16:17:00Z</dcterms:created>
  <dcterms:modified xsi:type="dcterms:W3CDTF">2026-06-08T11:35:00Z</dcterms:modified>
  <dc:language>ru-RU</dc:language>
</cp:coreProperties>
</file>