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</w:r>
    </w:p>
    <w:p>
      <w:pPr>
        <w:pStyle w:val="Normal"/>
        <w:keepNext w:val="true"/>
        <w:keepLines/>
        <w:jc w:val="center"/>
        <w:rPr>
          <w:sz w:val="32"/>
          <w:szCs w:val="32"/>
        </w:rPr>
      </w:pPr>
      <w:bookmarkStart w:id="0" w:name="_Toc137554584"/>
      <w:bookmarkStart w:id="1" w:name="_Toc139856287"/>
      <w:bookmarkStart w:id="2" w:name="_Toc141696704"/>
      <w:r>
        <w:rPr>
          <w:rFonts w:eastAsia="Calibri"/>
          <w:b/>
          <w:sz w:val="32"/>
          <w:szCs w:val="32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2"/>
          <w:szCs w:val="32"/>
        </w:rPr>
      </w:pPr>
      <w:r>
        <w:rPr>
          <w:rFonts w:eastAsia="Calibri" w:cs="Times New Roman"/>
          <w:b/>
          <w:bCs/>
          <w:i w:val="false"/>
          <w:iCs w:val="false"/>
          <w:sz w:val="32"/>
          <w:szCs w:val="32"/>
          <w:lang w:val="ru-RU" w:eastAsia="en-US" w:bidi="ar-SA"/>
        </w:rPr>
        <w:t>ОКПД2: 38.21.10 Услуги по утилизации ТКО для нужд Колымского строительного участка Дальневосточного филиала АО "ТК РусГидро"</w:t>
      </w:r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2"/>
          <w:szCs w:val="32"/>
        </w:rPr>
      </w:pPr>
      <w:r>
        <w:rPr>
          <w:rFonts w:eastAsia="Calibri" w:cs="Times New Roman"/>
          <w:b/>
          <w:bCs/>
          <w:i w:val="false"/>
          <w:iCs w:val="false"/>
          <w:sz w:val="32"/>
          <w:szCs w:val="32"/>
          <w:lang w:val="ru-RU" w:eastAsia="en-US" w:bidi="ar-SA"/>
        </w:rPr>
        <w:t>лот 3026-ЭКСП ОРГ-2027-ТК_Дальневост_фил</w:t>
      </w:r>
      <w:r>
        <w:br w:type="page"/>
      </w:r>
    </w:p>
    <w:p>
      <w:pPr>
        <w:pStyle w:val="Normal"/>
        <w:keepNext w:val="true"/>
        <w:keepLines/>
        <w:rPr>
          <w:rFonts w:eastAsia="Calibri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 xml:space="preserve">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5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0"/>
              <w:szCs w:val="20"/>
            </w:rPr>
          </w:pPr>
          <w:r>
            <w:rPr>
              <w:sz w:val="20"/>
              <w:szCs w:val="20"/>
            </w:rPr>
            <w:t>1.4. Существующее положение……………………………………………………………………………………………...3</w:t>
          </w:r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 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</w:t>
            </w:r>
            <w:r>
              <w:rPr>
                <w:rStyle w:val="Style14"/>
              </w:rPr>
              <w:t>……………………………………………………………………..</w:t>
            </w:r>
          </w:hyperlink>
          <w:r>
            <w:rPr/>
            <w:t xml:space="preserve"> ..5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закупки..</w:t>
          </w:r>
          <w:r>
            <w:rPr>
              <w:sz w:val="20"/>
              <w:szCs w:val="20"/>
            </w:rPr>
            <w:t>…………………………..16</w:t>
          </w:r>
          <w:r>
            <w:rPr>
              <w:sz w:val="20"/>
              <w:szCs w:val="20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46743506"/>
      <w:bookmarkStart w:id="7" w:name="_Toc125983860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/>
        </w:rPr>
        <w:t>ОКПД2: 38.21.10 Услуги по утилизации ТКО для нужд Колымского строительного участка Дальневосточного филиала АО "ТК РусГидро"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Соблюдение требований Федерального закона РФ от 24.06.1998 № 89-ФЗ «Об отходах производства и потребления», а именно заключения договора с региональным оператором по обращению с твердыми коммунальными отходами, с целью оказание услуги по сбору, транспортировки, обработки, утилизации, обезвреживанию и захоронению Твердых коммунальных отходов (далее по тексту - ТКО).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0" w:name="_Toc162698177"/>
      <w:r>
        <w:rPr>
          <w:b/>
          <w:bCs/>
          <w:color w:val="000000"/>
          <w:lang w:val="ru-RU"/>
        </w:rPr>
        <w:t>С</w:t>
      </w:r>
      <w:bookmarkEnd w:id="10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4"/>
        <w:gridCol w:w="1616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38.21.10 Услуги по утилизации ТКО для нужд Колымского строительного участка Дальневосточного филиала АО "ТК РусГидро"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Магаданская область, </w:t>
            </w:r>
            <w:r>
              <w:rPr>
                <w:rFonts w:eastAsia="Calibri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Ягоднинский район,</w:t>
            </w:r>
            <w:r>
              <w:rPr>
                <w:iCs/>
                <w:sz w:val="24"/>
                <w:szCs w:val="24"/>
              </w:rPr>
              <w:t xml:space="preserve"> Колымская гидроэлектростанция имени Ю. И. Фриштера.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Твердые коммунальные отходы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Мусор от офисных и бытовых помещений организаций не сортированный (исключая крупногабаритны), код ФККО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33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10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001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72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4, IV класс опасности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1.4. </w:t>
      </w:r>
      <w:bookmarkStart w:id="11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1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2" w:name="_Toc125983866"/>
      <w:bookmarkStart w:id="13" w:name="_Toc51339693"/>
      <w:r>
        <w:rPr>
          <w:b/>
          <w:bCs/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4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5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5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6" w:name="_Toc125983869_Копия_1"/>
      <w:bookmarkStart w:id="17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17"/>
      <w:r>
        <w:rPr>
          <w:b/>
          <w:bCs/>
          <w:sz w:val="24"/>
          <w:szCs w:val="24"/>
        </w:rPr>
        <w:t>и объем оказываемых услуг</w:t>
      </w:r>
      <w:bookmarkEnd w:id="16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05"/>
        <w:gridCol w:w="9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ОКПД2: 38.21.10 Услуги по утилизации ТКО для нужд Колымского строительного участка Дальневосточного филиала АО "ТК РусГидро"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9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18" w:name="__RefHeading___Toc15362_4018742652"/>
      <w:bookmarkEnd w:id="18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Normal"/>
        <w:tabs>
          <w:tab w:val="clear" w:pos="708"/>
        </w:tabs>
        <w:ind w:left="0" w:firstLine="720"/>
        <w:rPr>
          <w:bCs/>
          <w:i/>
          <w:i/>
          <w:iCs/>
          <w:sz w:val="28"/>
          <w:lang w:val="ru-RU"/>
        </w:rPr>
      </w:pPr>
      <w:r>
        <w:rPr>
          <w:bCs/>
          <w:i/>
          <w:iCs/>
          <w:sz w:val="28"/>
          <w:lang w:val="ru-RU"/>
        </w:rPr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19" w:name="_Toc125983870_Копия_1"/>
      <w:bookmarkStart w:id="20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>к срокам оказания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1" w:name="_Toc125983871_Копия_1"/>
      <w:bookmarkStart w:id="22" w:name="_Toc51339697_Копия_1"/>
      <w:bookmarkStart w:id="23" w:name="_Toc50125127_Копия_1"/>
      <w:bookmarkStart w:id="24" w:name="_Toc50125126_Копия_1_Копия_1"/>
      <w:bookmarkEnd w:id="24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25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bCs/>
          <w:sz w:val="24"/>
          <w:szCs w:val="24"/>
          <w:lang w:val="ru-RU"/>
        </w:rPr>
        <w:t>оказания услуг</w:t>
      </w:r>
      <w:bookmarkEnd w:id="21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ОКПД2: 38.21.10 Услуги по утилизации ТКО для нужд Колымского строительного участка Дальневосточного филиала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 01.01.2027 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26" w:name="_Toc50125131_Копия_2"/>
      <w:bookmarkStart w:id="27" w:name="_Toc51339698_Копия_2"/>
      <w:bookmarkStart w:id="28" w:name="_Toc125983872_Копия_2"/>
      <w:bookmarkStart w:id="29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29"/>
      <w:r>
        <w:rPr>
          <w:b/>
          <w:lang w:val="ru-RU"/>
        </w:rPr>
        <w:t>качеству услуг</w:t>
      </w:r>
      <w:bookmarkEnd w:id="28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0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26"/>
      <w:bookmarkEnd w:id="27"/>
      <w:r>
        <w:rPr>
          <w:b/>
          <w:bCs/>
          <w:sz w:val="24"/>
          <w:szCs w:val="24"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 (позиция № 1 Таблицы 2): </w:t>
      </w:r>
      <w:r>
        <w:rPr>
          <w:rFonts w:eastAsia="Calibri" w:cs="Times New Roman"/>
          <w:b w:val="false"/>
          <w:bCs w:val="false"/>
          <w:i w:val="false"/>
          <w:iCs w:val="false"/>
          <w:sz w:val="26"/>
          <w:szCs w:val="26"/>
          <w:lang w:val="ru-RU" w:eastAsia="ru-RU"/>
        </w:rPr>
        <w:t>ОКПД2: 38.21.10 Услуги по утилизации ТКО для нужд Колымского строительного участка Дальневосточного филиала АО "ТК РусГидро"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1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31 августа 2018 г. N 1039 «Об утверждении Правил обустройства мест (площадок) накопления твердых коммунальных отходов и ведения их реестра»;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03.06.2016 N 505 «Об утверждении Правил коммерческого учета объема и (или) массы твердых коммунальных отходов»;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 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являющиеся региональным оператором по обращению с ТКО и имеющее действующую и не приостановленную лицензию на осуществление деятельности по обращению с отходами, включая обработку, утилизацию, обезвреживание и размещению отходов III-V классов опасности.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для нужд Дальневосточного филиала АО «ТК РусГидро»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Исходя из географической или территориальной привязки Заказчика, исполнитель закупки должен иметь возможность осуществлять деятельность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в: </w:t>
            </w:r>
            <w:r>
              <w:rPr>
                <w:rFonts w:eastAsia="Calibri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Магаданская область, Ягоднинский район, Колымская гидроэлектростанция имени Ю. И. Фриштера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 на оказание услуг.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графику вывоза, согласованному и указанному в договоре.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специально оборудованных транспортных средств для транспортировки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осуществлять транспортировку ТКО к месту обработки, обезвреживания и захоронения на специально оборудованных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ТКО.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обработку, обезвреживание и захоронение ТКО в соответствии с действующим законодательством в области обращения с отходами.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погрузочно-разгрузочные работы, сбор, транспортирование, обработка, обезвреживание и захоронение ТКО.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Специально оборудованные транспортные средства для транспортировки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 Приказ Министерства транспорта РФ от 30.04.2021г. N145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 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твердых коммунальных отходов в объеме и в месте, которые будут определены в договоре,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color w:val="000000"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 окончании оказания услуги Исполнитель передает Заказчику оригиналы платежных документов в двух экземплярах</w:t>
            </w:r>
            <w:r>
              <w:rPr>
                <w:color w:val="000000"/>
              </w:rPr>
              <w:t>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объема и(или) массы ТКО может производится расчетным путем исходя из нормативов накопления твердых коммунальных отходов или исходя из фактически вывезенного количества твердых коммунальных отходов.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должны быть безопасны и должны исключать возможность причинения вреда здоровью.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Акт выполненных работ, счет, раз в месяц,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32" w:name="__RefHeading___Toc1751_557414856"/>
      <w:bookmarkStart w:id="33" w:name="_Ref40301253"/>
      <w:bookmarkEnd w:id="32"/>
      <w:bookmarkEnd w:id="33"/>
      <w:r>
        <w:rPr>
          <w:b/>
          <w:bCs/>
          <w:sz w:val="24"/>
          <w:szCs w:val="24"/>
          <w:lang w:val="ru-RU"/>
        </w:rPr>
        <w:t>3. Требования к документации по ценообразованию на этапе закупки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923,4923" path="m4922,4922l0,4922l0,0l4922,0l4922,4922e" stroked="f" o:allowincell="f" style="position:absolute;margin-left:-140.25pt;margin-top:-140.25pt;width:139.5pt;height:139.5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Application>AlterOffice/3.4.0.9$Linux_X86_64 LibreOffice_project/b8daf9e823b1a5463a2f48435ddc2e8696e7d4fc</Application>
  <AppVersion>15.0000</AppVersion>
  <Pages>12</Pages>
  <Words>1419</Words>
  <Characters>10235</Characters>
  <CharactersWithSpaces>11544</CharactersWithSpaces>
  <Paragraphs>221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2024-12-12T15:27:00Z</cp:lastPrinted>
  <dcterms:modified xsi:type="dcterms:W3CDTF">2026-06-10T17:07:17Z</dcterms:modified>
  <cp:revision>138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